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B18AC" w14:textId="77777777" w:rsidR="00D30E80" w:rsidRDefault="00FE1CF6">
      <w:pPr>
        <w:pStyle w:val="Picturecaption0"/>
        <w:framePr w:w="2736" w:h="274" w:wrap="none" w:hAnchor="page" w:x="2177" w:y="1232"/>
        <w:shd w:val="clear" w:color="auto" w:fill="auto"/>
      </w:pPr>
      <w:r>
        <w:t>CABINET SECRETAR DE STAT</w:t>
      </w:r>
    </w:p>
    <w:p w14:paraId="248E691C" w14:textId="77777777" w:rsidR="00D30E80" w:rsidRDefault="00FE1CF6">
      <w:pPr>
        <w:pStyle w:val="Bodytext30"/>
        <w:framePr w:w="3132" w:h="605" w:wrap="none" w:hAnchor="page" w:x="2584" w:y="123"/>
        <w:shd w:val="clear" w:color="auto" w:fill="auto"/>
      </w:pPr>
      <w:r>
        <w:t>Ministerul Mediului, Apelor și pădurilor</w:t>
      </w:r>
    </w:p>
    <w:p w14:paraId="06631CDC" w14:textId="77777777" w:rsidR="00D30E80" w:rsidRDefault="00FE1CF6">
      <w:pPr>
        <w:pStyle w:val="BodyText"/>
        <w:framePr w:w="2066" w:h="288" w:wrap="none" w:hAnchor="page" w:x="5745" w:y="3345"/>
        <w:shd w:val="clear" w:color="auto" w:fill="auto"/>
        <w:spacing w:line="240" w:lineRule="auto"/>
        <w:ind w:firstLine="0"/>
      </w:pPr>
      <w:r>
        <w:t>Referat de aprobare</w:t>
      </w:r>
    </w:p>
    <w:p w14:paraId="2356D48D" w14:textId="3841AE45" w:rsidR="00D30E80" w:rsidRDefault="00FE1CF6">
      <w:pPr>
        <w:spacing w:line="360" w:lineRule="exact"/>
      </w:pPr>
      <w:r>
        <w:rPr>
          <w:noProof/>
        </w:rPr>
        <w:drawing>
          <wp:anchor distT="0" distB="242570" distL="0" distR="22860" simplePos="0" relativeHeight="62914690" behindDoc="1" locked="0" layoutInCell="1" allowOverlap="1" wp14:anchorId="7F6928CB" wp14:editId="004EFFDE">
            <wp:simplePos x="0" y="0"/>
            <wp:positionH relativeFrom="page">
              <wp:posOffset>814705</wp:posOffset>
            </wp:positionH>
            <wp:positionV relativeFrom="margin">
              <wp:posOffset>0</wp:posOffset>
            </wp:positionV>
            <wp:extent cx="2279650" cy="71310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2279650" cy="713105"/>
                    </a:xfrm>
                    <a:prstGeom prst="rect">
                      <a:avLst/>
                    </a:prstGeom>
                  </pic:spPr>
                </pic:pic>
              </a:graphicData>
            </a:graphic>
          </wp:anchor>
        </w:drawing>
      </w:r>
    </w:p>
    <w:p w14:paraId="5524FAA4" w14:textId="77777777" w:rsidR="00D30E80" w:rsidRDefault="00D30E80">
      <w:pPr>
        <w:spacing w:line="360" w:lineRule="exact"/>
      </w:pPr>
    </w:p>
    <w:p w14:paraId="06B0421E" w14:textId="77777777" w:rsidR="00D30E80" w:rsidRDefault="00D30E80">
      <w:pPr>
        <w:spacing w:line="360" w:lineRule="exact"/>
      </w:pPr>
    </w:p>
    <w:p w14:paraId="32E538E3" w14:textId="77777777" w:rsidR="00D30E80" w:rsidRDefault="00D30E80">
      <w:pPr>
        <w:spacing w:line="360" w:lineRule="exact"/>
      </w:pPr>
    </w:p>
    <w:p w14:paraId="1EC43AF4" w14:textId="77777777" w:rsidR="00D30E80" w:rsidRDefault="00D30E80">
      <w:pPr>
        <w:spacing w:line="360" w:lineRule="exact"/>
      </w:pPr>
    </w:p>
    <w:p w14:paraId="691657FD" w14:textId="77777777" w:rsidR="00D30E80" w:rsidRDefault="00D30E80">
      <w:pPr>
        <w:spacing w:line="360" w:lineRule="exact"/>
      </w:pPr>
    </w:p>
    <w:p w14:paraId="193A6B57" w14:textId="77777777" w:rsidR="00D30E80" w:rsidRDefault="00D30E80">
      <w:pPr>
        <w:spacing w:line="360" w:lineRule="exact"/>
      </w:pPr>
    </w:p>
    <w:p w14:paraId="7134A7B1" w14:textId="77777777" w:rsidR="00D30E80" w:rsidRDefault="00D30E80">
      <w:pPr>
        <w:spacing w:line="360" w:lineRule="exact"/>
      </w:pPr>
    </w:p>
    <w:p w14:paraId="0C122F42" w14:textId="77777777" w:rsidR="00D30E80" w:rsidRDefault="00D30E80">
      <w:pPr>
        <w:spacing w:line="360" w:lineRule="exact"/>
      </w:pPr>
    </w:p>
    <w:p w14:paraId="30ABB77E" w14:textId="77777777" w:rsidR="00D30E80" w:rsidRDefault="00D30E80">
      <w:pPr>
        <w:spacing w:after="463" w:line="1" w:lineRule="exact"/>
      </w:pPr>
    </w:p>
    <w:p w14:paraId="46AB1F4F" w14:textId="77777777" w:rsidR="00D30E80" w:rsidRDefault="00D30E80">
      <w:pPr>
        <w:spacing w:line="1" w:lineRule="exact"/>
        <w:sectPr w:rsidR="00D30E80">
          <w:pgSz w:w="11900" w:h="16840"/>
          <w:pgMar w:top="716" w:right="886" w:bottom="333" w:left="1283" w:header="288" w:footer="3" w:gutter="0"/>
          <w:pgNumType w:start="1"/>
          <w:cols w:space="720"/>
          <w:noEndnote/>
          <w:docGrid w:linePitch="360"/>
        </w:sectPr>
      </w:pPr>
    </w:p>
    <w:p w14:paraId="2DDCFEEE" w14:textId="77777777" w:rsidR="00D30E80" w:rsidRDefault="00FE1CF6">
      <w:pPr>
        <w:pStyle w:val="BodyText"/>
        <w:shd w:val="clear" w:color="auto" w:fill="auto"/>
        <w:spacing w:after="280" w:line="262" w:lineRule="auto"/>
        <w:ind w:firstLine="900"/>
        <w:jc w:val="both"/>
      </w:pPr>
      <w:r>
        <w:rPr>
          <w:u w:val="single"/>
        </w:rPr>
        <w:t>Obiect</w:t>
      </w:r>
      <w:r>
        <w:t xml:space="preserve">: elaborarea și promovarea proiectului de Ordin al ministrului mediului, apelor și pădurilor privind aprobarea </w:t>
      </w:r>
      <w:r>
        <w:t>Instrucțiunilor pentru evaluarea efectivelor speciilor admise la vânătoare</w:t>
      </w:r>
    </w:p>
    <w:p w14:paraId="122CB326" w14:textId="77777777" w:rsidR="00D30E80" w:rsidRDefault="00FE1CF6">
      <w:pPr>
        <w:pStyle w:val="BodyText"/>
        <w:shd w:val="clear" w:color="auto" w:fill="auto"/>
        <w:ind w:firstLine="900"/>
        <w:jc w:val="both"/>
      </w:pPr>
      <w:r>
        <w:t xml:space="preserve">Conform prevederilor </w:t>
      </w:r>
      <w:r>
        <w:rPr>
          <w:lang w:val="en-US" w:eastAsia="en-US" w:bidi="en-US"/>
        </w:rPr>
        <w:t xml:space="preserve">art. </w:t>
      </w:r>
      <w:r>
        <w:t xml:space="preserve">2 din Legea vânătorii și a protecției fondului cinegetic nr. 407/2006, cu modificările și completările ulterioare, fauna de interes cinegetic este </w:t>
      </w:r>
      <w:r>
        <w:t>resursă naturală regenerabilă, bun public de interes național și internațional, administrată de autoritatea publică centrală care răspunde de vânătoare (Ministerului Mediului, Apelor și Pădurilor) și gestionată de către persoane juridice licențiate în aces</w:t>
      </w:r>
      <w:r>
        <w:t>t scop.</w:t>
      </w:r>
    </w:p>
    <w:p w14:paraId="57E1859B" w14:textId="77777777" w:rsidR="00D30E80" w:rsidRDefault="00FE1CF6">
      <w:pPr>
        <w:pStyle w:val="BodyText"/>
        <w:shd w:val="clear" w:color="auto" w:fill="auto"/>
        <w:ind w:firstLine="900"/>
        <w:jc w:val="both"/>
      </w:pPr>
      <w:r>
        <w:t>Potrivit dispozițiilor Legii nr. 407/2006, cu modificările și completările ulterioare, autoritatea publică centrală care răspunde de vânătoare are atribuții de a stabili și aproba anual cotele de recoltă pentru speciile de faună sălbatică de intere</w:t>
      </w:r>
      <w:r>
        <w:t xml:space="preserve">s cinegetic la care vânătoarea este permisă </w:t>
      </w:r>
      <w:r>
        <w:rPr>
          <w:lang w:val="en-US" w:eastAsia="en-US" w:bidi="en-US"/>
        </w:rPr>
        <w:t xml:space="preserve">[(art. </w:t>
      </w:r>
      <w:r>
        <w:t xml:space="preserve">6 alin. (1) </w:t>
      </w:r>
      <w:r>
        <w:rPr>
          <w:lang w:val="en-US" w:eastAsia="en-US" w:bidi="en-US"/>
        </w:rPr>
        <w:t xml:space="preserve">lit. </w:t>
      </w:r>
      <w:r>
        <w:t xml:space="preserve">f)], de a ține evidența și de a publica anual date referitoare la populația de faună cinegetică </w:t>
      </w:r>
      <w:r>
        <w:rPr>
          <w:lang w:val="en-US" w:eastAsia="en-US" w:bidi="en-US"/>
        </w:rPr>
        <w:t xml:space="preserve">[(art. </w:t>
      </w:r>
      <w:r>
        <w:t xml:space="preserve">6 alin. (1) </w:t>
      </w:r>
      <w:r>
        <w:rPr>
          <w:lang w:val="en-US" w:eastAsia="en-US" w:bidi="en-US"/>
        </w:rPr>
        <w:t xml:space="preserve">lit. </w:t>
      </w:r>
      <w:r>
        <w:t>j)]. Pentru îndeplinirea acestor atribuții este necesară evaluarea e</w:t>
      </w:r>
      <w:r>
        <w:t>fectivelor speciilor admise la vânătoare.</w:t>
      </w:r>
    </w:p>
    <w:p w14:paraId="01CF6C1F" w14:textId="77777777" w:rsidR="00D30E80" w:rsidRDefault="00FE1CF6">
      <w:pPr>
        <w:pStyle w:val="BodyText"/>
        <w:shd w:val="clear" w:color="auto" w:fill="auto"/>
        <w:ind w:firstLine="900"/>
        <w:jc w:val="both"/>
      </w:pPr>
      <w:r>
        <w:t xml:space="preserve">în conformitate cu prevederile </w:t>
      </w:r>
      <w:r>
        <w:rPr>
          <w:lang w:val="en-US" w:eastAsia="en-US" w:bidi="en-US"/>
        </w:rPr>
        <w:t xml:space="preserve">art. </w:t>
      </w:r>
      <w:r>
        <w:t xml:space="preserve">17 alin. (1) și (2) din Legea nr. 407/2006, cu modificările și completările ulterioare, gestionarii fondurilor cinegetice sunt </w:t>
      </w:r>
      <w:proofErr w:type="spellStart"/>
      <w:r>
        <w:t>ogligați</w:t>
      </w:r>
      <w:proofErr w:type="spellEnd"/>
      <w:r>
        <w:t xml:space="preserve"> să asigure gospodărirea faunei de interes </w:t>
      </w:r>
      <w:r>
        <w:t>cinegetic pe baza studiilor de evaluare realizate de către personalul propriu, cu specializare silvică sau cinegetică, studii care se supun ulterior aprobării autorității publice centrale care răspunde de vânătoare.</w:t>
      </w:r>
    </w:p>
    <w:p w14:paraId="0D738874" w14:textId="77777777" w:rsidR="00D30E80" w:rsidRDefault="00FE1CF6">
      <w:pPr>
        <w:pStyle w:val="BodyText"/>
        <w:shd w:val="clear" w:color="auto" w:fill="auto"/>
        <w:ind w:firstLine="900"/>
        <w:jc w:val="both"/>
      </w:pPr>
      <w:r>
        <w:t>în prezent, evaluarea efectivelor din fa</w:t>
      </w:r>
      <w:r>
        <w:t xml:space="preserve">una cinegetică admisă la vânătoare se realizează anual de către gestionarii fondurilor cinegetice sub coordonarea gărzilor forestiere (structuri teritoriale de specialitate ale Ministerului Mediului, Apelor și Pădurilor), pentru fiecare fond cinegetic, în </w:t>
      </w:r>
      <w:r>
        <w:t xml:space="preserve">conformitate cu prevederile Deciziei Ministerului Apelor, Pădurilor și Protecției Mediului nr. 10152/1995 pentru aprobarea </w:t>
      </w:r>
      <w:r>
        <w:rPr>
          <w:i/>
          <w:iCs/>
        </w:rPr>
        <w:t>Instrucțiunilor tehnice privind evaluarea efectivelor de vânat și de calcul al propunerilor de cote de extras.</w:t>
      </w:r>
      <w:r>
        <w:t xml:space="preserve"> însă, acestea, pe lâng</w:t>
      </w:r>
      <w:r>
        <w:t>ă faptul că nu au un caracter normativ, nu mai pot fi aplicate în contextul actual al administrării și gestionării faunei cinegetice.</w:t>
      </w:r>
    </w:p>
    <w:p w14:paraId="24467D8C" w14:textId="6A0BB36C" w:rsidR="00D30E80" w:rsidRDefault="00FE1CF6">
      <w:pPr>
        <w:pStyle w:val="BodyText"/>
        <w:shd w:val="clear" w:color="auto" w:fill="auto"/>
        <w:spacing w:after="1580"/>
        <w:ind w:firstLine="900"/>
        <w:jc w:val="both"/>
      </w:pPr>
      <w:r>
        <w:rPr>
          <w:noProof/>
        </w:rPr>
        <mc:AlternateContent>
          <mc:Choice Requires="wps">
            <w:drawing>
              <wp:anchor distT="0" distB="0" distL="0" distR="0" simplePos="0" relativeHeight="251658240" behindDoc="0" locked="0" layoutInCell="1" allowOverlap="1" wp14:anchorId="5D58E8D6" wp14:editId="19965291">
                <wp:simplePos x="0" y="0"/>
                <wp:positionH relativeFrom="page">
                  <wp:posOffset>3884370</wp:posOffset>
                </wp:positionH>
                <wp:positionV relativeFrom="paragraph">
                  <wp:posOffset>988390</wp:posOffset>
                </wp:positionV>
                <wp:extent cx="1016813" cy="438912"/>
                <wp:effectExtent l="0" t="0" r="0" b="0"/>
                <wp:wrapNone/>
                <wp:docPr id="7" name="Shape 7"/>
                <wp:cNvGraphicFramePr/>
                <a:graphic xmlns:a="http://schemas.openxmlformats.org/drawingml/2006/main">
                  <a:graphicData uri="http://schemas.microsoft.com/office/word/2010/wordprocessingShape">
                    <wps:wsp>
                      <wps:cNvSpPr txBox="1"/>
                      <wps:spPr>
                        <a:xfrm>
                          <a:off x="0" y="0"/>
                          <a:ext cx="1016813" cy="438912"/>
                        </a:xfrm>
                        <a:prstGeom prst="rect">
                          <a:avLst/>
                        </a:prstGeom>
                        <a:noFill/>
                      </wps:spPr>
                      <wps:txbx>
                        <w:txbxContent>
                          <w:p w14:paraId="5A386D3B" w14:textId="6E512880" w:rsidR="00D30E80" w:rsidRDefault="00FE1CF6">
                            <w:pPr>
                              <w:pStyle w:val="Picturecaption0"/>
                              <w:shd w:val="clear" w:color="auto" w:fill="auto"/>
                            </w:pPr>
                            <w:r>
                              <w:t>DIRECTOR</w:t>
                            </w:r>
                          </w:p>
                          <w:p w14:paraId="3A8B9D9A" w14:textId="67FAA42C" w:rsidR="00B85EAA" w:rsidRDefault="00B85EAA">
                            <w:pPr>
                              <w:pStyle w:val="Picturecaption0"/>
                              <w:shd w:val="clear" w:color="auto" w:fill="auto"/>
                            </w:pPr>
                            <w:r>
                              <w:t>Ilie Mihalache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D58E8D6" id="_x0000_t202" coordsize="21600,21600" o:spt="202" path="m,l,21600r21600,l21600,xe">
                <v:stroke joinstyle="miter"/>
                <v:path gradientshapeok="t" o:connecttype="rect"/>
              </v:shapetype>
              <v:shape id="Shape 7" o:spid="_x0000_s1026" type="#_x0000_t202" style="position:absolute;left:0;text-align:left;margin-left:305.85pt;margin-top:77.85pt;width:80.05pt;height:34.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" filled="f" stroked="f">
                <v:textbox inset="0,0,0,0">
                  <w:txbxContent>
                    <w:p w14:paraId="5A386D3B" w14:textId="6E512880" w:rsidR="00D30E80" w:rsidRDefault="00FE1CF6">
                      <w:pPr>
                        <w:pStyle w:val="Picturecaption0"/>
                        <w:shd w:val="clear" w:color="auto" w:fill="auto"/>
                      </w:pPr>
                      <w:r>
                        <w:t>DIRECTOR</w:t>
                      </w:r>
                    </w:p>
                    <w:p w14:paraId="3A8B9D9A" w14:textId="67FAA42C" w:rsidR="00B85EAA" w:rsidRDefault="00B85EAA">
                      <w:pPr>
                        <w:pStyle w:val="Picturecaption0"/>
                        <w:shd w:val="clear" w:color="auto" w:fill="auto"/>
                      </w:pPr>
                      <w:r>
                        <w:t>Ilie Mihalache</w:t>
                      </w:r>
                    </w:p>
                  </w:txbxContent>
                </v:textbox>
                <w10:wrap anchorx="page"/>
              </v:shape>
            </w:pict>
          </mc:Fallback>
        </mc:AlternateContent>
      </w:r>
      <w:r>
        <w:rPr>
          <w:noProof/>
        </w:rPr>
        <mc:AlternateContent>
          <mc:Choice Requires="wps">
            <w:drawing>
              <wp:anchor distT="815975" distB="697230" distL="1954530" distR="212725" simplePos="0" relativeHeight="125829379" behindDoc="0" locked="0" layoutInCell="1" allowOverlap="1" wp14:anchorId="2FB99B45" wp14:editId="7E8679FC">
                <wp:simplePos x="0" y="0"/>
                <wp:positionH relativeFrom="page">
                  <wp:posOffset>5471160</wp:posOffset>
                </wp:positionH>
                <wp:positionV relativeFrom="paragraph">
                  <wp:posOffset>1806575</wp:posOffset>
                </wp:positionV>
                <wp:extent cx="1017270" cy="40703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017270" cy="407035"/>
                        </a:xfrm>
                        <a:prstGeom prst="rect">
                          <a:avLst/>
                        </a:prstGeom>
                        <a:noFill/>
                      </wps:spPr>
                      <wps:txbx>
                        <w:txbxContent>
                          <w:p w14:paraId="001E61E7" w14:textId="77777777" w:rsidR="00D30E80" w:rsidRDefault="00FE1CF6">
                            <w:pPr>
                              <w:pStyle w:val="BodyText"/>
                              <w:shd w:val="clear" w:color="auto" w:fill="auto"/>
                              <w:spacing w:line="310" w:lineRule="auto"/>
                              <w:ind w:firstLine="0"/>
                              <w:jc w:val="center"/>
                            </w:pPr>
                            <w:r>
                              <w:rPr>
                                <w:lang w:val="en-US" w:eastAsia="en-US" w:bidi="en-US"/>
                              </w:rPr>
                              <w:t>Director Adjunct</w:t>
                            </w:r>
                            <w:r>
                              <w:rPr>
                                <w:lang w:val="en-US" w:eastAsia="en-US" w:bidi="en-US"/>
                              </w:rPr>
                              <w:br/>
                            </w:r>
                            <w:r>
                              <w:t>Daniel DICU</w:t>
                            </w:r>
                          </w:p>
                        </w:txbxContent>
                      </wps:txbx>
                      <wps:bodyPr lIns="0" tIns="0" rIns="0" bIns="0"/>
                    </wps:wsp>
                  </a:graphicData>
                </a:graphic>
              </wp:anchor>
            </w:drawing>
          </mc:Choice>
          <mc:Fallback>
            <w:pict>
              <v:shape id="_x0000_s1035" type="#_x0000_t202" style="position:absolute;margin-left:430.80000000000001pt;margin-top:142.25pt;width:80.099999999999994pt;height:32.049999999999997pt;z-index:-125829374;mso-wrap-distance-left:153.90000000000001pt;mso-wrap-distance-top:64.25pt;mso-wrap-distance-right:16.75pt;mso-wrap-distance-bottom:54.899999999999999pt;mso-position-horizontal-relative:page" filled="f" stroked="f">
                <v:textbox inset="0,0,0,0">
                  <w:txbxContent>
                    <w:p>
                      <w:pPr>
                        <w:pStyle w:val="Style6"/>
                        <w:keepNext w:val="0"/>
                        <w:keepLines w:val="0"/>
                        <w:widowControl w:val="0"/>
                        <w:shd w:val="clear" w:color="auto" w:fill="auto"/>
                        <w:bidi w:val="0"/>
                        <w:spacing w:before="0" w:after="0" w:line="310" w:lineRule="auto"/>
                        <w:ind w:left="0" w:right="0" w:firstLine="0"/>
                        <w:jc w:val="center"/>
                      </w:pPr>
                      <w:r>
                        <w:rPr>
                          <w:color w:val="000000"/>
                          <w:spacing w:val="0"/>
                          <w:w w:val="100"/>
                          <w:position w:val="0"/>
                          <w:shd w:val="clear" w:color="auto" w:fill="auto"/>
                          <w:lang w:val="en-US" w:eastAsia="en-US" w:bidi="en-US"/>
                        </w:rPr>
                        <w:t>Director Adjunct</w:t>
                        <w:br/>
                      </w:r>
                      <w:r>
                        <w:rPr>
                          <w:color w:val="000000"/>
                          <w:spacing w:val="0"/>
                          <w:w w:val="100"/>
                          <w:position w:val="0"/>
                          <w:shd w:val="clear" w:color="auto" w:fill="auto"/>
                          <w:lang w:val="ro-RO" w:eastAsia="ro-RO" w:bidi="ro-RO"/>
                        </w:rPr>
                        <w:t>Daniel DICU</w:t>
                      </w:r>
                    </w:p>
                  </w:txbxContent>
                </v:textbox>
                <w10:wrap type="square" side="left" anchorx="page"/>
              </v:shape>
            </w:pict>
          </mc:Fallback>
        </mc:AlternateContent>
      </w:r>
      <w:r>
        <w:t>Având în vedere cele prezentate în scopul implementării unei reglementări su</w:t>
      </w:r>
      <w:r>
        <w:t>ficiente, fără echivoc și adaptată legislației în vigoare, a fost elaborat proiectul de Ordin al ministrului mediului, apelor și pădurilor privind aprobarea Instrucțiunile pentru evaluarea efectivelor speciilor admise la vânătoare prevăzute în anexa care f</w:t>
      </w:r>
      <w:r>
        <w:t>ace parte integrantă din prezentul ordin, pe care îl supunem avizării și promovării, în condițiile legii.</w:t>
      </w:r>
    </w:p>
    <w:p w14:paraId="3F4B1F34" w14:textId="28A18A35" w:rsidR="00D30E80" w:rsidRDefault="00FE1CF6">
      <w:pPr>
        <w:pStyle w:val="BodyText"/>
        <w:shd w:val="clear" w:color="auto" w:fill="auto"/>
        <w:spacing w:after="80" w:line="302" w:lineRule="auto"/>
        <w:ind w:left="860" w:firstLine="40"/>
      </w:pPr>
      <w:r>
        <w:t xml:space="preserve">Pițu </w:t>
      </w:r>
      <w:r>
        <w:rPr>
          <w:lang w:val="en-US" w:eastAsia="en-US" w:bidi="en-US"/>
        </w:rPr>
        <w:t xml:space="preserve">Virgil </w:t>
      </w:r>
      <w:r>
        <w:t>23.07.</w:t>
      </w:r>
      <w:r w:rsidR="0061329C">
        <w:t>2020</w:t>
      </w:r>
    </w:p>
    <w:p w14:paraId="4A0FCBEB" w14:textId="700C1D5A" w:rsidR="00D30E80" w:rsidRDefault="0061329C">
      <w:pPr>
        <w:pStyle w:val="Bodytext20"/>
        <w:shd w:val="clear" w:color="auto" w:fill="auto"/>
        <w:spacing w:after="0"/>
        <w:ind w:left="0" w:firstLine="280"/>
      </w:pPr>
      <w:r>
        <w:t>B</w:t>
      </w:r>
      <w:r w:rsidR="00FE1CF6">
        <w:t>d. Libertății, nr. 12,</w:t>
      </w:r>
      <w:r w:rsidR="00FE1CF6">
        <w:t>Sector 5, București</w:t>
      </w:r>
    </w:p>
    <w:p w14:paraId="5B0EC592" w14:textId="77777777" w:rsidR="00D30E80" w:rsidRDefault="00FE1CF6">
      <w:pPr>
        <w:pStyle w:val="Bodytext20"/>
        <w:shd w:val="clear" w:color="auto" w:fill="auto"/>
        <w:spacing w:after="0"/>
        <w:ind w:left="0" w:firstLine="280"/>
      </w:pPr>
      <w:r>
        <w:t>Tel.: +4 021 408 95 21</w:t>
      </w:r>
    </w:p>
    <w:p w14:paraId="38673291" w14:textId="77777777" w:rsidR="0061329C" w:rsidRDefault="00FE1CF6" w:rsidP="0061329C">
      <w:pPr>
        <w:pStyle w:val="Bodytext20"/>
        <w:shd w:val="clear" w:color="auto" w:fill="auto"/>
        <w:spacing w:after="180"/>
        <w:ind w:firstLine="0"/>
        <w:rPr>
          <w:lang w:val="en-US" w:eastAsia="en-US" w:bidi="en-US"/>
        </w:rPr>
      </w:pPr>
      <w:r>
        <w:t xml:space="preserve">e-mail: </w:t>
      </w:r>
      <w:hyperlink r:id="rId7" w:history="1">
        <w:r>
          <w:rPr>
            <w:lang w:val="en-US" w:eastAsia="en-US" w:bidi="en-US"/>
          </w:rPr>
          <w:t>cabinet.ministru@mmediu.ro</w:t>
        </w:r>
      </w:hyperlink>
      <w:r>
        <w:rPr>
          <w:lang w:val="en-US" w:eastAsia="en-US" w:bidi="en-US"/>
        </w:rPr>
        <w:t xml:space="preserve"> </w:t>
      </w:r>
    </w:p>
    <w:p w14:paraId="60BE4BA7" w14:textId="0425C79B" w:rsidR="00D30E80" w:rsidRPr="0061329C" w:rsidRDefault="00FE1CF6" w:rsidP="0061329C">
      <w:pPr>
        <w:pStyle w:val="Bodytext20"/>
        <w:shd w:val="clear" w:color="auto" w:fill="auto"/>
        <w:spacing w:after="180"/>
        <w:ind w:firstLine="0"/>
        <w:rPr>
          <w:lang w:val="en-US" w:eastAsia="en-US" w:bidi="en-US"/>
        </w:rPr>
      </w:pPr>
      <w:r>
        <w:rPr>
          <w:lang w:val="en-US" w:eastAsia="en-US" w:bidi="en-US"/>
        </w:rPr>
        <w:t xml:space="preserve">website: </w:t>
      </w:r>
      <w:hyperlink r:id="rId8" w:history="1">
        <w:r>
          <w:rPr>
            <w:lang w:val="en-US" w:eastAsia="en-US" w:bidi="en-US"/>
          </w:rPr>
          <w:t>www.mmediu.ro</w:t>
        </w:r>
      </w:hyperlink>
    </w:p>
    <w:sectPr w:rsidR="00D30E80" w:rsidRPr="0061329C">
      <w:type w:val="continuous"/>
      <w:pgSz w:w="11900" w:h="16840"/>
      <w:pgMar w:top="716" w:right="886" w:bottom="333" w:left="14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8ABE6" w14:textId="77777777" w:rsidR="00FE1CF6" w:rsidRDefault="00FE1CF6">
      <w:r>
        <w:separator/>
      </w:r>
    </w:p>
  </w:endnote>
  <w:endnote w:type="continuationSeparator" w:id="0">
    <w:p w14:paraId="79FE90A5" w14:textId="77777777" w:rsidR="00FE1CF6" w:rsidRDefault="00FE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B6E26" w14:textId="77777777" w:rsidR="00FE1CF6" w:rsidRDefault="00FE1CF6"/>
  </w:footnote>
  <w:footnote w:type="continuationSeparator" w:id="0">
    <w:p w14:paraId="7CB3689C" w14:textId="77777777" w:rsidR="00FE1CF6" w:rsidRDefault="00FE1CF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E80"/>
    <w:rsid w:val="0061329C"/>
    <w:rsid w:val="00B85EAA"/>
    <w:rsid w:val="00D30E80"/>
    <w:rsid w:val="00FE1C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6BD5"/>
  <w15:docId w15:val="{28260E22-76E2-4A18-9441-69D53F41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rebuchet MS" w:eastAsia="Trebuchet MS" w:hAnsi="Trebuchet MS" w:cs="Trebuchet MS"/>
      <w:b w:val="0"/>
      <w:bCs w:val="0"/>
      <w:i w:val="0"/>
      <w:iCs w:val="0"/>
      <w:smallCaps w:val="0"/>
      <w:strike w:val="0"/>
      <w:sz w:val="20"/>
      <w:szCs w:val="20"/>
      <w:u w:val="none"/>
    </w:rPr>
  </w:style>
  <w:style w:type="character" w:customStyle="1" w:styleId="Bodytext3">
    <w:name w:val="Body text (3)_"/>
    <w:basedOn w:val="DefaultParagraphFont"/>
    <w:link w:val="Bodytext30"/>
    <w:rPr>
      <w:rFonts w:ascii="Lucida Sans Unicode" w:eastAsia="Lucida Sans Unicode" w:hAnsi="Lucida Sans Unicode" w:cs="Lucida Sans Unicode"/>
      <w:b w:val="0"/>
      <w:bCs w:val="0"/>
      <w:i w:val="0"/>
      <w:iCs w:val="0"/>
      <w:smallCaps/>
      <w:strike w:val="0"/>
      <w:sz w:val="30"/>
      <w:szCs w:val="30"/>
      <w:u w:val="none"/>
    </w:rPr>
  </w:style>
  <w:style w:type="character" w:customStyle="1" w:styleId="BodyTextChar">
    <w:name w:val="Body Text Char"/>
    <w:basedOn w:val="DefaultParagraphFont"/>
    <w:link w:val="BodyText"/>
    <w:rPr>
      <w:rFonts w:ascii="Trebuchet MS" w:eastAsia="Trebuchet MS" w:hAnsi="Trebuchet MS" w:cs="Trebuchet MS"/>
      <w:b w:val="0"/>
      <w:bCs w:val="0"/>
      <w:i w:val="0"/>
      <w:iCs w:val="0"/>
      <w:smallCaps w:val="0"/>
      <w:strike w:val="0"/>
      <w:sz w:val="20"/>
      <w:szCs w:val="20"/>
      <w:u w:val="none"/>
    </w:rPr>
  </w:style>
  <w:style w:type="character" w:customStyle="1" w:styleId="Bodytext2">
    <w:name w:val="Body text (2)_"/>
    <w:basedOn w:val="DefaultParagraphFont"/>
    <w:link w:val="Bodytext20"/>
    <w:rPr>
      <w:rFonts w:ascii="Trebuchet MS" w:eastAsia="Trebuchet MS" w:hAnsi="Trebuchet MS" w:cs="Trebuchet MS"/>
      <w:b w:val="0"/>
      <w:bCs w:val="0"/>
      <w:i w:val="0"/>
      <w:iCs w:val="0"/>
      <w:smallCaps w:val="0"/>
      <w:strike w:val="0"/>
      <w:sz w:val="13"/>
      <w:szCs w:val="13"/>
      <w:u w:val="none"/>
    </w:rPr>
  </w:style>
  <w:style w:type="paragraph" w:customStyle="1" w:styleId="Picturecaption0">
    <w:name w:val="Picture caption"/>
    <w:basedOn w:val="Normal"/>
    <w:link w:val="Picturecaption"/>
    <w:pPr>
      <w:shd w:val="clear" w:color="auto" w:fill="FFFFFF"/>
    </w:pPr>
    <w:rPr>
      <w:rFonts w:ascii="Trebuchet MS" w:eastAsia="Trebuchet MS" w:hAnsi="Trebuchet MS" w:cs="Trebuchet MS"/>
      <w:sz w:val="20"/>
      <w:szCs w:val="20"/>
    </w:rPr>
  </w:style>
  <w:style w:type="paragraph" w:customStyle="1" w:styleId="Bodytext30">
    <w:name w:val="Body text (3)"/>
    <w:basedOn w:val="Normal"/>
    <w:link w:val="Bodytext3"/>
    <w:pPr>
      <w:shd w:val="clear" w:color="auto" w:fill="FFFFFF"/>
      <w:spacing w:line="132" w:lineRule="auto"/>
    </w:pPr>
    <w:rPr>
      <w:rFonts w:ascii="Lucida Sans Unicode" w:eastAsia="Lucida Sans Unicode" w:hAnsi="Lucida Sans Unicode" w:cs="Lucida Sans Unicode"/>
      <w:smallCaps/>
      <w:sz w:val="30"/>
      <w:szCs w:val="30"/>
    </w:rPr>
  </w:style>
  <w:style w:type="paragraph" w:styleId="BodyText">
    <w:name w:val="Body Text"/>
    <w:basedOn w:val="Normal"/>
    <w:link w:val="BodyTextChar"/>
    <w:qFormat/>
    <w:pPr>
      <w:shd w:val="clear" w:color="auto" w:fill="FFFFFF"/>
      <w:spacing w:line="266" w:lineRule="auto"/>
      <w:ind w:firstLine="400"/>
    </w:pPr>
    <w:rPr>
      <w:rFonts w:ascii="Trebuchet MS" w:eastAsia="Trebuchet MS" w:hAnsi="Trebuchet MS" w:cs="Trebuchet MS"/>
      <w:sz w:val="20"/>
      <w:szCs w:val="20"/>
    </w:rPr>
  </w:style>
  <w:style w:type="paragraph" w:customStyle="1" w:styleId="Bodytext20">
    <w:name w:val="Body text (2)"/>
    <w:basedOn w:val="Normal"/>
    <w:link w:val="Bodytext2"/>
    <w:pPr>
      <w:shd w:val="clear" w:color="auto" w:fill="FFFFFF"/>
      <w:spacing w:after="90" w:line="264" w:lineRule="auto"/>
      <w:ind w:left="280" w:firstLine="140"/>
    </w:pPr>
    <w:rPr>
      <w:rFonts w:ascii="Trebuchet MS" w:eastAsia="Trebuchet MS" w:hAnsi="Trebuchet MS" w:cs="Trebuchet M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3" Type="http://schemas.openxmlformats.org/officeDocument/2006/relationships/webSettings" Target="webSettings.xml"/><Relationship Id="rId7" Type="http://schemas.openxmlformats.org/officeDocument/2006/relationships/hyperlink" Target="mailto:cabinet.ministru@mmediu.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450</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Decu</cp:lastModifiedBy>
  <cp:revision>2</cp:revision>
  <dcterms:created xsi:type="dcterms:W3CDTF">2021-02-05T09:32:00Z</dcterms:created>
  <dcterms:modified xsi:type="dcterms:W3CDTF">2021-02-05T10:07:00Z</dcterms:modified>
</cp:coreProperties>
</file>