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CDED0" w14:textId="5D05E073" w:rsidR="0017338F" w:rsidRPr="00082797" w:rsidRDefault="0017338F" w:rsidP="00FC3B1A">
      <w:pPr>
        <w:spacing w:after="0" w:line="240" w:lineRule="auto"/>
        <w:ind w:left="0" w:right="-22"/>
        <w:rPr>
          <w:lang w:val="pt-PT"/>
        </w:rPr>
      </w:pPr>
    </w:p>
    <w:p w14:paraId="524003FD" w14:textId="77777777" w:rsidR="00687135" w:rsidRPr="0023232C" w:rsidRDefault="00923481" w:rsidP="00FC3B1A">
      <w:pPr>
        <w:spacing w:after="0" w:line="240" w:lineRule="auto"/>
        <w:ind w:left="-180" w:right="-22"/>
        <w:rPr>
          <w:lang w:val="pt-PT"/>
        </w:rPr>
      </w:pPr>
      <w:r w:rsidRPr="0023232C">
        <w:rPr>
          <w:b/>
          <w:lang w:val="pt-PT"/>
        </w:rPr>
        <w:t>Direcția Generală Planul Național de Redresare și Reziliență</w:t>
      </w:r>
      <w:r w:rsidR="006B502F" w:rsidRPr="0023232C">
        <w:rPr>
          <w:b/>
          <w:lang w:val="pt-PT"/>
        </w:rPr>
        <w:t xml:space="preserve">   </w:t>
      </w:r>
    </w:p>
    <w:p w14:paraId="7CE5D055" w14:textId="63237230" w:rsidR="00687135" w:rsidRDefault="00687135" w:rsidP="00FC3B1A">
      <w:pPr>
        <w:keepNext/>
        <w:spacing w:after="0" w:line="240" w:lineRule="auto"/>
        <w:ind w:left="-180" w:right="-22"/>
        <w:rPr>
          <w:b/>
          <w:bCs/>
          <w:shd w:val="clear" w:color="auto" w:fill="FFFFFF"/>
          <w:lang w:val="pt-PT"/>
        </w:rPr>
      </w:pPr>
      <w:r w:rsidRPr="0023232C">
        <w:rPr>
          <w:rFonts w:eastAsia="Times New Roman"/>
          <w:lang w:val="ro-RO"/>
        </w:rPr>
        <w:t xml:space="preserve">Nr. înreg.:  </w:t>
      </w:r>
      <w:r w:rsidR="00EA38C4" w:rsidRPr="0023232C">
        <w:rPr>
          <w:b/>
          <w:bCs/>
          <w:shd w:val="clear" w:color="auto" w:fill="FFFFFF"/>
          <w:lang w:val="pt-PT"/>
        </w:rPr>
        <w:t>DGPNRR/68423/09.05.2023</w:t>
      </w:r>
    </w:p>
    <w:p w14:paraId="6A7CA1E5" w14:textId="77777777" w:rsidR="003324AD" w:rsidRPr="0023232C" w:rsidRDefault="003324AD" w:rsidP="00FC3B1A">
      <w:pPr>
        <w:keepNext/>
        <w:spacing w:after="0" w:line="240" w:lineRule="auto"/>
        <w:ind w:left="-180" w:right="-22"/>
        <w:rPr>
          <w:rFonts w:eastAsia="Times New Roman"/>
          <w:lang w:val="ro-RO"/>
        </w:rPr>
      </w:pPr>
    </w:p>
    <w:p w14:paraId="50E23A0B" w14:textId="4A2151E9" w:rsidR="00FC3B1A" w:rsidRPr="0023232C" w:rsidRDefault="004C5596" w:rsidP="0023232C">
      <w:pPr>
        <w:keepNext/>
        <w:tabs>
          <w:tab w:val="center" w:pos="8280"/>
        </w:tabs>
        <w:spacing w:after="0" w:line="240" w:lineRule="auto"/>
        <w:ind w:left="-180" w:right="-22"/>
        <w:rPr>
          <w:rFonts w:eastAsia="Times New Roman"/>
          <w:b/>
          <w:bCs/>
          <w:lang w:val="ro-RO"/>
        </w:rPr>
      </w:pPr>
      <w:r w:rsidRPr="0023232C">
        <w:rPr>
          <w:rFonts w:eastAsia="Times New Roman"/>
          <w:b/>
          <w:bCs/>
          <w:lang w:val="ro-RO"/>
        </w:rPr>
        <w:t xml:space="preserve">                                                                               </w:t>
      </w:r>
      <w:r w:rsidR="00286082" w:rsidRPr="0023232C">
        <w:rPr>
          <w:rFonts w:eastAsia="Times New Roman"/>
          <w:b/>
          <w:bCs/>
          <w:lang w:val="ro-RO"/>
        </w:rPr>
        <w:t xml:space="preserve">                    </w:t>
      </w:r>
      <w:r w:rsidRPr="0023232C">
        <w:rPr>
          <w:rFonts w:eastAsia="Times New Roman"/>
          <w:b/>
          <w:bCs/>
          <w:lang w:val="ro-RO"/>
        </w:rPr>
        <w:t xml:space="preserve"> </w:t>
      </w:r>
    </w:p>
    <w:p w14:paraId="5A3A98A6" w14:textId="52B04F62" w:rsidR="00033EB4" w:rsidRPr="0023232C" w:rsidRDefault="00055C05" w:rsidP="00FC3B1A">
      <w:pPr>
        <w:keepNext/>
        <w:keepLines/>
        <w:tabs>
          <w:tab w:val="left" w:pos="0"/>
        </w:tabs>
        <w:spacing w:line="240" w:lineRule="auto"/>
        <w:ind w:left="-180" w:right="-22"/>
        <w:jc w:val="center"/>
        <w:rPr>
          <w:rFonts w:eastAsia="Times New Roman"/>
          <w:b/>
          <w:bCs/>
          <w:lang w:val="ro-RO"/>
        </w:rPr>
      </w:pPr>
      <w:r w:rsidRPr="0023232C">
        <w:rPr>
          <w:rFonts w:eastAsia="Times New Roman"/>
          <w:b/>
          <w:bCs/>
          <w:lang w:val="ro-RO"/>
        </w:rPr>
        <w:t>REFERAT DE APROBARE</w:t>
      </w:r>
    </w:p>
    <w:p w14:paraId="1E72AFC2" w14:textId="77777777" w:rsidR="00082797" w:rsidRPr="0023232C" w:rsidRDefault="00082797" w:rsidP="00FC3B1A">
      <w:pPr>
        <w:widowControl w:val="0"/>
        <w:tabs>
          <w:tab w:val="left" w:pos="9214"/>
        </w:tabs>
        <w:kinsoku w:val="0"/>
        <w:spacing w:after="0" w:line="240" w:lineRule="auto"/>
        <w:ind w:left="0" w:right="-22"/>
        <w:jc w:val="center"/>
        <w:rPr>
          <w:b/>
          <w:bCs/>
          <w:lang w:val="pt-PT"/>
        </w:rPr>
      </w:pPr>
    </w:p>
    <w:p w14:paraId="3A1B1EA9" w14:textId="54451422" w:rsidR="00033EB4" w:rsidRPr="0023232C" w:rsidRDefault="00082797" w:rsidP="0023232C">
      <w:pPr>
        <w:widowControl w:val="0"/>
        <w:tabs>
          <w:tab w:val="left" w:pos="9214"/>
        </w:tabs>
        <w:autoSpaceDN w:val="0"/>
        <w:spacing w:after="0" w:line="240" w:lineRule="auto"/>
        <w:ind w:left="0" w:right="4"/>
        <w:jc w:val="center"/>
        <w:textAlignment w:val="baseline"/>
        <w:rPr>
          <w:rFonts w:eastAsia="Times New Roman"/>
          <w:kern w:val="0"/>
          <w:lang w:val="ro-RO" w:eastAsia="en-US"/>
        </w:rPr>
      </w:pPr>
      <w:bookmarkStart w:id="0" w:name="_Hlk43108721"/>
      <w:r w:rsidRPr="0023232C">
        <w:rPr>
          <w:rFonts w:eastAsia="Times New Roman"/>
          <w:b/>
          <w:bCs/>
          <w:kern w:val="0"/>
          <w:lang w:val="ro-RO" w:eastAsia="en-US"/>
        </w:rPr>
        <w:t xml:space="preserve">privind modificarea </w:t>
      </w:r>
      <w:bookmarkStart w:id="1" w:name="_Hlk120020656"/>
      <w:r w:rsidRPr="0023232C">
        <w:rPr>
          <w:rFonts w:eastAsia="Times New Roman"/>
          <w:b/>
          <w:bCs/>
          <w:kern w:val="0"/>
          <w:lang w:val="ro-RO" w:eastAsia="en-US"/>
        </w:rPr>
        <w:t xml:space="preserve">anexei la Ordinul ministrului mediului, apelor și pădurilor </w:t>
      </w:r>
      <w:r w:rsidRPr="0023232C">
        <w:rPr>
          <w:rFonts w:eastAsia="Times New Roman"/>
          <w:b/>
          <w:bCs/>
          <w:kern w:val="0"/>
          <w:lang w:val="ro-RO" w:eastAsia="en-US"/>
        </w:rPr>
        <w:br/>
        <w:t xml:space="preserve">nr. 2523/2022 </w:t>
      </w:r>
      <w:r w:rsidR="00A72E9A" w:rsidRPr="0023232C">
        <w:rPr>
          <w:rFonts w:eastAsia="Times New Roman"/>
          <w:b/>
          <w:bCs/>
          <w:kern w:val="0"/>
          <w:lang w:val="ro-RO" w:eastAsia="en-US"/>
        </w:rPr>
        <w:t>privind</w:t>
      </w:r>
      <w:r w:rsidRPr="0023232C">
        <w:rPr>
          <w:rFonts w:eastAsia="Times New Roman"/>
          <w:b/>
          <w:bCs/>
          <w:kern w:val="0"/>
          <w:lang w:val="ro-RO" w:eastAsia="en-US"/>
        </w:rPr>
        <w:t xml:space="preserve"> aprobarea Ghidului specific – Condiții de accesare a fondurilor europene aferente </w:t>
      </w:r>
      <w:bookmarkStart w:id="2" w:name="_Hlk132968561"/>
      <w:r w:rsidRPr="0023232C">
        <w:rPr>
          <w:rFonts w:eastAsia="Times New Roman"/>
          <w:b/>
          <w:bCs/>
          <w:kern w:val="0"/>
          <w:lang w:val="ro-RO" w:eastAsia="en-US"/>
        </w:rPr>
        <w:t>Planului național de redresare și reziliență în cadrul apelului de proiecte PNRR/2022/C3/S/I.1.C, pentru subinvestiția I</w:t>
      </w:r>
      <w:r w:rsidR="002B3768">
        <w:rPr>
          <w:rFonts w:eastAsia="Times New Roman"/>
          <w:b/>
          <w:bCs/>
          <w:kern w:val="0"/>
          <w:lang w:val="ro-RO" w:eastAsia="en-US"/>
        </w:rPr>
        <w:t>.</w:t>
      </w:r>
      <w:r w:rsidRPr="0023232C">
        <w:rPr>
          <w:rFonts w:eastAsia="Times New Roman"/>
          <w:b/>
          <w:bCs/>
          <w:kern w:val="0"/>
          <w:lang w:val="ro-RO" w:eastAsia="en-US"/>
        </w:rPr>
        <w:t>1.c. „Centre integrate de colectare separată prin aport voluntar destinate aglomerarilor urbane”, componenta 3. Managementul deșeurilor</w:t>
      </w:r>
      <w:bookmarkEnd w:id="0"/>
      <w:bookmarkEnd w:id="1"/>
      <w:bookmarkEnd w:id="2"/>
    </w:p>
    <w:p w14:paraId="49403483" w14:textId="77777777" w:rsidR="0023232C" w:rsidRDefault="0023232C" w:rsidP="0023232C">
      <w:pPr>
        <w:widowControl w:val="0"/>
        <w:tabs>
          <w:tab w:val="left" w:pos="9214"/>
        </w:tabs>
        <w:autoSpaceDN w:val="0"/>
        <w:spacing w:after="0" w:line="240" w:lineRule="auto"/>
        <w:ind w:left="0" w:right="4"/>
        <w:jc w:val="center"/>
        <w:textAlignment w:val="baseline"/>
        <w:rPr>
          <w:rFonts w:eastAsia="Times New Roman"/>
          <w:kern w:val="0"/>
          <w:lang w:val="ro-RO" w:eastAsia="en-US"/>
        </w:rPr>
      </w:pPr>
    </w:p>
    <w:p w14:paraId="5385A755" w14:textId="77777777" w:rsidR="002B3768" w:rsidRPr="0023232C" w:rsidRDefault="002B3768" w:rsidP="0023232C">
      <w:pPr>
        <w:widowControl w:val="0"/>
        <w:tabs>
          <w:tab w:val="left" w:pos="9214"/>
        </w:tabs>
        <w:autoSpaceDN w:val="0"/>
        <w:spacing w:after="0" w:line="240" w:lineRule="auto"/>
        <w:ind w:left="0" w:right="4"/>
        <w:jc w:val="center"/>
        <w:textAlignment w:val="baseline"/>
        <w:rPr>
          <w:rFonts w:eastAsia="Times New Roman"/>
          <w:kern w:val="0"/>
          <w:lang w:val="ro-RO" w:eastAsia="en-US"/>
        </w:rPr>
      </w:pPr>
    </w:p>
    <w:p w14:paraId="2E2FBDD4" w14:textId="77777777" w:rsidR="007173CB" w:rsidRPr="0023232C" w:rsidRDefault="0024464F" w:rsidP="00FC3B1A">
      <w:pPr>
        <w:spacing w:after="0" w:line="240" w:lineRule="auto"/>
        <w:ind w:left="0" w:right="-22" w:firstLine="708"/>
        <w:rPr>
          <w:bCs/>
          <w:lang w:val="ro-RO"/>
        </w:rPr>
      </w:pPr>
      <w:r w:rsidRPr="0023232C">
        <w:rPr>
          <w:bCs/>
          <w:lang w:val="ro-RO"/>
        </w:rPr>
        <w:t xml:space="preserve">Ministerul Mediului, Apelor și Pădurilor gestionează, în calitate de coordonator de </w:t>
      </w:r>
      <w:r w:rsidR="00DF729B" w:rsidRPr="0023232C">
        <w:rPr>
          <w:bCs/>
          <w:lang w:val="ro-RO"/>
        </w:rPr>
        <w:t xml:space="preserve">   </w:t>
      </w:r>
      <w:r w:rsidRPr="0023232C">
        <w:rPr>
          <w:bCs/>
          <w:lang w:val="ro-RO"/>
        </w:rPr>
        <w:t>refor</w:t>
      </w:r>
      <w:r w:rsidR="00E45E58" w:rsidRPr="0023232C">
        <w:rPr>
          <w:bCs/>
          <w:lang w:val="ro-RO"/>
        </w:rPr>
        <w:t xml:space="preserve">me și/sau investiții pentru Planul </w:t>
      </w:r>
      <w:r w:rsidR="001512D5" w:rsidRPr="0023232C">
        <w:rPr>
          <w:bCs/>
          <w:lang w:val="ro-RO"/>
        </w:rPr>
        <w:t>n</w:t>
      </w:r>
      <w:r w:rsidR="00E45E58" w:rsidRPr="0023232C">
        <w:rPr>
          <w:bCs/>
          <w:lang w:val="ro-RO"/>
        </w:rPr>
        <w:t xml:space="preserve">ațional de </w:t>
      </w:r>
      <w:r w:rsidR="001512D5" w:rsidRPr="0023232C">
        <w:rPr>
          <w:bCs/>
          <w:lang w:val="ro-RO"/>
        </w:rPr>
        <w:t>r</w:t>
      </w:r>
      <w:r w:rsidR="00E45E58" w:rsidRPr="0023232C">
        <w:rPr>
          <w:bCs/>
          <w:lang w:val="ro-RO"/>
        </w:rPr>
        <w:t xml:space="preserve">edresare și </w:t>
      </w:r>
      <w:r w:rsidR="001512D5" w:rsidRPr="0023232C">
        <w:rPr>
          <w:bCs/>
          <w:lang w:val="ro-RO"/>
        </w:rPr>
        <w:t>r</w:t>
      </w:r>
      <w:r w:rsidR="00E45E58" w:rsidRPr="0023232C">
        <w:rPr>
          <w:bCs/>
          <w:lang w:val="ro-RO"/>
        </w:rPr>
        <w:t>eziliență</w:t>
      </w:r>
      <w:r w:rsidR="00C60615" w:rsidRPr="0023232C">
        <w:rPr>
          <w:bCs/>
          <w:lang w:val="ro-RO"/>
        </w:rPr>
        <w:t xml:space="preserve"> (PNRR)</w:t>
      </w:r>
      <w:r w:rsidR="005757BF" w:rsidRPr="0023232C">
        <w:rPr>
          <w:bCs/>
          <w:lang w:val="ro-RO"/>
        </w:rPr>
        <w:t xml:space="preserve">, </w:t>
      </w:r>
      <w:r w:rsidRPr="0023232C">
        <w:rPr>
          <w:bCs/>
          <w:lang w:val="ro-RO"/>
        </w:rPr>
        <w:t>următoarele componente:</w:t>
      </w:r>
    </w:p>
    <w:p w14:paraId="7892315F" w14:textId="77777777" w:rsidR="0024464F" w:rsidRPr="0023232C" w:rsidRDefault="009E1DAA" w:rsidP="00FC3B1A">
      <w:pPr>
        <w:numPr>
          <w:ilvl w:val="0"/>
          <w:numId w:val="14"/>
        </w:numPr>
        <w:spacing w:after="0" w:line="240" w:lineRule="auto"/>
        <w:ind w:left="993" w:right="-22"/>
        <w:rPr>
          <w:bCs/>
          <w:lang w:val="ro-RO"/>
        </w:rPr>
      </w:pPr>
      <w:r w:rsidRPr="0023232C">
        <w:rPr>
          <w:bCs/>
          <w:lang w:val="ro-RO"/>
        </w:rPr>
        <w:t>Componenta 1 -</w:t>
      </w:r>
      <w:r w:rsidR="0024464F" w:rsidRPr="0023232C">
        <w:rPr>
          <w:bCs/>
          <w:lang w:val="ro-RO"/>
        </w:rPr>
        <w:t xml:space="preserve"> Managementul apei</w:t>
      </w:r>
    </w:p>
    <w:p w14:paraId="1B7D1508" w14:textId="77777777" w:rsidR="0024464F" w:rsidRPr="0023232C" w:rsidRDefault="0024464F" w:rsidP="00FC3B1A">
      <w:pPr>
        <w:numPr>
          <w:ilvl w:val="0"/>
          <w:numId w:val="14"/>
        </w:numPr>
        <w:spacing w:after="0" w:line="240" w:lineRule="auto"/>
        <w:ind w:left="993" w:right="-22"/>
        <w:rPr>
          <w:bCs/>
          <w:lang w:val="ro-RO"/>
        </w:rPr>
      </w:pPr>
      <w:r w:rsidRPr="0023232C">
        <w:rPr>
          <w:bCs/>
          <w:lang w:val="ro-RO"/>
        </w:rPr>
        <w:t xml:space="preserve">Componenta </w:t>
      </w:r>
      <w:r w:rsidR="005757BF" w:rsidRPr="0023232C">
        <w:rPr>
          <w:bCs/>
          <w:lang w:val="ro-RO"/>
        </w:rPr>
        <w:t>2 - Păduri și protecția biodiversității</w:t>
      </w:r>
    </w:p>
    <w:p w14:paraId="289C8FC7" w14:textId="77777777" w:rsidR="005757BF" w:rsidRPr="0023232C" w:rsidRDefault="009E1DAA" w:rsidP="00FC3B1A">
      <w:pPr>
        <w:numPr>
          <w:ilvl w:val="0"/>
          <w:numId w:val="14"/>
        </w:numPr>
        <w:spacing w:after="0" w:line="240" w:lineRule="auto"/>
        <w:ind w:left="993" w:right="-22"/>
        <w:rPr>
          <w:bCs/>
          <w:lang w:val="ro-RO"/>
        </w:rPr>
      </w:pPr>
      <w:r w:rsidRPr="0023232C">
        <w:rPr>
          <w:bCs/>
          <w:lang w:val="ro-RO"/>
        </w:rPr>
        <w:t xml:space="preserve">Componenta 3 - </w:t>
      </w:r>
      <w:r w:rsidR="005757BF" w:rsidRPr="0023232C">
        <w:rPr>
          <w:bCs/>
          <w:lang w:val="ro-RO"/>
        </w:rPr>
        <w:t>Managementul deșeurilor</w:t>
      </w:r>
    </w:p>
    <w:p w14:paraId="19447DCB" w14:textId="77777777" w:rsidR="005757BF" w:rsidRPr="0023232C" w:rsidRDefault="00923481" w:rsidP="00FC3B1A">
      <w:pPr>
        <w:numPr>
          <w:ilvl w:val="0"/>
          <w:numId w:val="14"/>
        </w:numPr>
        <w:spacing w:after="0" w:line="240" w:lineRule="auto"/>
        <w:ind w:left="993" w:right="-22"/>
        <w:rPr>
          <w:bCs/>
          <w:lang w:val="ro-RO"/>
        </w:rPr>
      </w:pPr>
      <w:r w:rsidRPr="0023232C">
        <w:rPr>
          <w:bCs/>
          <w:lang w:val="ro-RO"/>
        </w:rPr>
        <w:t>Componenta</w:t>
      </w:r>
      <w:r w:rsidR="005757BF" w:rsidRPr="0023232C">
        <w:rPr>
          <w:bCs/>
          <w:lang w:val="ro-RO"/>
        </w:rPr>
        <w:t xml:space="preserve"> 7 -</w:t>
      </w:r>
      <w:r w:rsidRPr="0023232C">
        <w:rPr>
          <w:bCs/>
          <w:lang w:val="ro-RO"/>
        </w:rPr>
        <w:t xml:space="preserve"> Transformarea digitală</w:t>
      </w:r>
    </w:p>
    <w:p w14:paraId="739A8692" w14:textId="77777777" w:rsidR="00D4302D" w:rsidRPr="0023232C" w:rsidRDefault="00D4302D" w:rsidP="00FC3B1A">
      <w:pPr>
        <w:spacing w:after="0" w:line="240" w:lineRule="auto"/>
        <w:ind w:left="0" w:right="-22"/>
        <w:rPr>
          <w:lang w:val="ro-RO"/>
        </w:rPr>
      </w:pPr>
    </w:p>
    <w:p w14:paraId="0A29873A" w14:textId="77777777" w:rsidR="00730639" w:rsidRPr="0023232C" w:rsidRDefault="00D4302D" w:rsidP="00FC3B1A">
      <w:pPr>
        <w:spacing w:after="0" w:line="240" w:lineRule="auto"/>
        <w:ind w:left="0" w:right="-22" w:firstLine="708"/>
        <w:rPr>
          <w:lang w:val="pt-PT"/>
        </w:rPr>
      </w:pPr>
      <w:r w:rsidRPr="0023232C">
        <w:rPr>
          <w:lang w:val="pt-PT"/>
        </w:rPr>
        <w:t>Componenta C3 „Managementul deșeurilor”</w:t>
      </w:r>
      <w:r w:rsidRPr="0023232C">
        <w:rPr>
          <w:i/>
          <w:iCs/>
          <w:lang w:val="pt-PT"/>
        </w:rPr>
        <w:t xml:space="preserve"> </w:t>
      </w:r>
      <w:r w:rsidRPr="0023232C">
        <w:rPr>
          <w:lang w:val="ro-RO"/>
        </w:rPr>
        <w:t>din cadrul Planului național de redresare și reziliență</w:t>
      </w:r>
      <w:r w:rsidRPr="0023232C">
        <w:rPr>
          <w:lang w:val="pt-PT"/>
        </w:rPr>
        <w:t xml:space="preserve"> face parte din Pilonul I. Tranziția verde.</w:t>
      </w:r>
    </w:p>
    <w:p w14:paraId="76357D08" w14:textId="77777777" w:rsidR="00730639" w:rsidRPr="0023232C" w:rsidRDefault="00D4302D" w:rsidP="00FC3B1A">
      <w:pPr>
        <w:spacing w:after="0" w:line="240" w:lineRule="auto"/>
        <w:ind w:left="0" w:right="-22" w:firstLine="708"/>
        <w:rPr>
          <w:lang w:val="pt-PT"/>
        </w:rPr>
      </w:pPr>
      <w:r w:rsidRPr="0023232C">
        <w:rPr>
          <w:lang w:val="pt-PT"/>
        </w:rPr>
        <w:t>Obiectivul general al acestei componente reprezintă accelerarea procesului de extindere și modernizare a sistemelor de gestionare a deșeurilor în România, cu accent pe colectarea separată, măsuri de prevenție, reducere, reutilizare și valorificare în vederea conformării cu directivele aplicabile și tranziției la economia circulară.</w:t>
      </w:r>
    </w:p>
    <w:p w14:paraId="7D0A8840" w14:textId="7602BA62" w:rsidR="00D4302D" w:rsidRPr="0023232C" w:rsidRDefault="00D4302D" w:rsidP="00FC3B1A">
      <w:pPr>
        <w:spacing w:after="0" w:line="240" w:lineRule="auto"/>
        <w:ind w:left="0" w:right="-22" w:firstLine="708"/>
        <w:rPr>
          <w:lang w:val="pt-PT"/>
        </w:rPr>
      </w:pPr>
      <w:r w:rsidRPr="0023232C">
        <w:rPr>
          <w:lang w:val="pt-PT"/>
        </w:rPr>
        <w:t>Managementul deșeurilor vizează îmbunătățirea implementării colectării separate, controlului și monitorizării parametrilor de calitate a mediului. În acest sens, obiectivul specific al componentei C3 „Managementul deșeurilor”</w:t>
      </w:r>
      <w:r w:rsidR="00761144" w:rsidRPr="0023232C">
        <w:rPr>
          <w:i/>
          <w:iCs/>
          <w:lang w:val="pt-PT"/>
        </w:rPr>
        <w:t xml:space="preserve"> </w:t>
      </w:r>
      <w:r w:rsidRPr="0023232C">
        <w:rPr>
          <w:lang w:val="pt-PT"/>
        </w:rPr>
        <w:t>îl reprezintă „dezvoltarea unui management al deșeurilor eficient, prin suplimentarea capacităților de colectare separată, pregătire pentru reutilizarea și valorificare a deșeurilor în vederea continuării</w:t>
      </w:r>
      <w:r w:rsidR="00865E2D" w:rsidRPr="0023232C">
        <w:rPr>
          <w:lang w:val="pt-PT"/>
        </w:rPr>
        <w:t xml:space="preserve"> </w:t>
      </w:r>
      <w:r w:rsidRPr="0023232C">
        <w:rPr>
          <w:lang w:val="pt-PT"/>
        </w:rPr>
        <w:t>procesului de conformare cu prevederile directivelor specific</w:t>
      </w:r>
      <w:r w:rsidR="0013579B" w:rsidRPr="0023232C">
        <w:rPr>
          <w:lang w:val="pt-PT"/>
        </w:rPr>
        <w:t>e</w:t>
      </w:r>
      <w:r w:rsidRPr="0023232C">
        <w:rPr>
          <w:lang w:val="pt-PT"/>
        </w:rPr>
        <w:t xml:space="preserve"> și a tranziției la economia circulară.</w:t>
      </w:r>
    </w:p>
    <w:p w14:paraId="1EE54E09" w14:textId="77777777" w:rsidR="00033EB4" w:rsidRPr="0023232C" w:rsidRDefault="00033EB4" w:rsidP="00FC3B1A">
      <w:pPr>
        <w:spacing w:after="0" w:line="240" w:lineRule="auto"/>
        <w:ind w:left="0" w:right="-22" w:firstLine="360"/>
        <w:rPr>
          <w:lang w:val="ro-RO"/>
        </w:rPr>
      </w:pPr>
    </w:p>
    <w:p w14:paraId="366FEDA6" w14:textId="07D203B8" w:rsidR="00B82CD7" w:rsidRPr="0023232C" w:rsidRDefault="00B82CD7" w:rsidP="00FC3B1A">
      <w:pPr>
        <w:spacing w:after="0" w:line="240" w:lineRule="auto"/>
        <w:ind w:left="0" w:right="-22" w:firstLine="708"/>
        <w:rPr>
          <w:lang w:val="ro-RO"/>
        </w:rPr>
      </w:pPr>
      <w:r w:rsidRPr="0023232C">
        <w:rPr>
          <w:lang w:val="ro-RO"/>
        </w:rPr>
        <w:t xml:space="preserve">Componenta 3 </w:t>
      </w:r>
      <w:r w:rsidR="00DF729B" w:rsidRPr="0023232C">
        <w:rPr>
          <w:lang w:val="ro-RO"/>
        </w:rPr>
        <w:t>„</w:t>
      </w:r>
      <w:r w:rsidRPr="0023232C">
        <w:rPr>
          <w:lang w:val="ro-RO"/>
        </w:rPr>
        <w:t>Managementul deșeurilor</w:t>
      </w:r>
      <w:r w:rsidR="00DF729B" w:rsidRPr="0023232C">
        <w:rPr>
          <w:lang w:val="ro-RO"/>
        </w:rPr>
        <w:t>”</w:t>
      </w:r>
      <w:r w:rsidRPr="0023232C">
        <w:rPr>
          <w:lang w:val="ro-RO"/>
        </w:rPr>
        <w:t xml:space="preserve"> includ</w:t>
      </w:r>
      <w:r w:rsidR="00DF729B" w:rsidRPr="0023232C">
        <w:rPr>
          <w:lang w:val="ro-RO"/>
        </w:rPr>
        <w:t xml:space="preserve">e </w:t>
      </w:r>
      <w:r w:rsidRPr="0023232C">
        <w:rPr>
          <w:lang w:val="ro-RO"/>
        </w:rPr>
        <w:t>Investiția I1. "</w:t>
      </w:r>
      <w:r w:rsidRPr="0023232C">
        <w:rPr>
          <w:lang w:val="it-IT"/>
        </w:rPr>
        <w:t>Dezvoltarea, modernizarea și completarea sistemelor de management integrat al deșeurilor municipale la nivel de județ sau la nivel de orașe/comune" are ca obiectiv</w:t>
      </w:r>
      <w:r w:rsidR="00C60615" w:rsidRPr="0023232C">
        <w:rPr>
          <w:lang w:val="it-IT"/>
        </w:rPr>
        <w:t xml:space="preserve"> dezvoltarea și modernizarea sistemelor de management integrat al deșeurilor și infrastructura de gestionare a deșeurilor publice la nivel de județ sau la nivel de orașe/comune.</w:t>
      </w:r>
    </w:p>
    <w:p w14:paraId="2F270AB1" w14:textId="77777777" w:rsidR="00033EB4" w:rsidRPr="0023232C" w:rsidRDefault="00033EB4" w:rsidP="00FC3B1A">
      <w:pPr>
        <w:spacing w:after="0" w:line="240" w:lineRule="auto"/>
        <w:ind w:left="0" w:right="-22" w:firstLine="360"/>
        <w:rPr>
          <w:lang w:val="pt-PT"/>
        </w:rPr>
      </w:pPr>
    </w:p>
    <w:p w14:paraId="7314D440" w14:textId="4488EEFC" w:rsidR="00097898" w:rsidRPr="0023232C" w:rsidRDefault="00B82CD7" w:rsidP="002B3768">
      <w:pPr>
        <w:spacing w:after="0" w:line="240" w:lineRule="auto"/>
        <w:ind w:left="0" w:right="-22" w:firstLine="708"/>
        <w:rPr>
          <w:lang w:val="it-IT"/>
        </w:rPr>
      </w:pPr>
      <w:r w:rsidRPr="0023232C">
        <w:rPr>
          <w:lang w:val="pt-PT"/>
        </w:rPr>
        <w:t xml:space="preserve">Implementarea </w:t>
      </w:r>
      <w:r w:rsidR="00DF729B" w:rsidRPr="0023232C">
        <w:rPr>
          <w:lang w:val="pt-PT"/>
        </w:rPr>
        <w:t xml:space="preserve">acestei </w:t>
      </w:r>
      <w:r w:rsidR="000C60E0" w:rsidRPr="0023232C">
        <w:rPr>
          <w:lang w:val="pt-PT"/>
        </w:rPr>
        <w:t>Investiți</w:t>
      </w:r>
      <w:r w:rsidR="00DF729B" w:rsidRPr="0023232C">
        <w:rPr>
          <w:lang w:val="pt-PT"/>
        </w:rPr>
        <w:t>i include, prin</w:t>
      </w:r>
      <w:r w:rsidR="00C23256" w:rsidRPr="0023232C">
        <w:rPr>
          <w:lang w:val="pt-PT"/>
        </w:rPr>
        <w:t>tre</w:t>
      </w:r>
      <w:r w:rsidR="00DF729B" w:rsidRPr="0023232C">
        <w:rPr>
          <w:lang w:val="pt-PT"/>
        </w:rPr>
        <w:t xml:space="preserve"> altele, și </w:t>
      </w:r>
      <w:r w:rsidR="0033447D" w:rsidRPr="0023232C">
        <w:rPr>
          <w:iCs/>
          <w:lang w:val="it-IT"/>
        </w:rPr>
        <w:t>î</w:t>
      </w:r>
      <w:r w:rsidRPr="0023232C">
        <w:rPr>
          <w:iCs/>
          <w:lang w:val="it-IT"/>
        </w:rPr>
        <w:t>nființarea de centre de c</w:t>
      </w:r>
      <w:r w:rsidR="00DB4B7F" w:rsidRPr="0023232C">
        <w:rPr>
          <w:iCs/>
          <w:lang w:val="it-IT"/>
        </w:rPr>
        <w:t xml:space="preserve">olectare </w:t>
      </w:r>
      <w:r w:rsidR="00082797" w:rsidRPr="0023232C">
        <w:rPr>
          <w:iCs/>
          <w:lang w:val="it-IT"/>
        </w:rPr>
        <w:t>separată</w:t>
      </w:r>
      <w:r w:rsidR="00DB4B7F" w:rsidRPr="0023232C">
        <w:rPr>
          <w:iCs/>
          <w:lang w:val="it-IT"/>
        </w:rPr>
        <w:t xml:space="preserve"> </w:t>
      </w:r>
      <w:r w:rsidR="00DF729B" w:rsidRPr="0023232C">
        <w:rPr>
          <w:iCs/>
          <w:lang w:val="it-IT"/>
        </w:rPr>
        <w:t>(subinvestiția</w:t>
      </w:r>
      <w:r w:rsidRPr="0023232C">
        <w:rPr>
          <w:iCs/>
          <w:lang w:val="it-IT"/>
        </w:rPr>
        <w:t xml:space="preserve"> I1.</w:t>
      </w:r>
      <w:r w:rsidR="00082797" w:rsidRPr="0023232C">
        <w:rPr>
          <w:iCs/>
          <w:lang w:val="it-IT"/>
        </w:rPr>
        <w:t>C</w:t>
      </w:r>
      <w:r w:rsidRPr="0023232C">
        <w:rPr>
          <w:iCs/>
          <w:lang w:val="it-IT"/>
        </w:rPr>
        <w:t>)</w:t>
      </w:r>
      <w:r w:rsidR="00DF729B" w:rsidRPr="0023232C">
        <w:rPr>
          <w:iCs/>
          <w:lang w:val="it-IT"/>
        </w:rPr>
        <w:t>.</w:t>
      </w:r>
      <w:r w:rsidR="00097898" w:rsidRPr="0023232C">
        <w:rPr>
          <w:iCs/>
          <w:lang w:val="it-IT"/>
        </w:rPr>
        <w:t xml:space="preserve"> </w:t>
      </w:r>
      <w:r w:rsidR="007501B8" w:rsidRPr="0023232C">
        <w:rPr>
          <w:lang w:val="ro-RO" w:eastAsia="en-US"/>
        </w:rPr>
        <w:t>Pentru implementarea eficientă a activităților aferente investiției și pentru îndeplinirea obiectivelor generale și specifice ale acesteia a fost emis Ordinul ministrului mediului, apelor și pădurilor nr.</w:t>
      </w:r>
      <w:r w:rsidR="00DF729B" w:rsidRPr="0023232C">
        <w:rPr>
          <w:lang w:val="ro-RO" w:eastAsia="en-US"/>
        </w:rPr>
        <w:t xml:space="preserve"> </w:t>
      </w:r>
      <w:r w:rsidR="00DF729B" w:rsidRPr="0023232C">
        <w:rPr>
          <w:lang w:val="pt-PT"/>
        </w:rPr>
        <w:t>2</w:t>
      </w:r>
      <w:r w:rsidR="00082797" w:rsidRPr="0023232C">
        <w:rPr>
          <w:lang w:val="pt-PT"/>
        </w:rPr>
        <w:t>523</w:t>
      </w:r>
      <w:r w:rsidR="00DF729B" w:rsidRPr="0023232C">
        <w:rPr>
          <w:lang w:val="pt-PT"/>
        </w:rPr>
        <w:t xml:space="preserve">/2022 </w:t>
      </w:r>
      <w:r w:rsidR="002B3768" w:rsidRPr="002B3768">
        <w:rPr>
          <w:lang w:val="pt-PT"/>
        </w:rPr>
        <w:t>privind aprobarea Ghidului specific – Condiții de accesare a fondurilor europene aferente Planului național de redresare și reziliență în cadrul apelului de proiecte PNRR/2022/C3/S/I.1.C, pentru subinvestiția I</w:t>
      </w:r>
      <w:r w:rsidR="002B3768">
        <w:rPr>
          <w:lang w:val="pt-PT"/>
        </w:rPr>
        <w:t>.</w:t>
      </w:r>
      <w:r w:rsidR="002B3768" w:rsidRPr="002B3768">
        <w:rPr>
          <w:lang w:val="pt-PT"/>
        </w:rPr>
        <w:t xml:space="preserve">1.c. „Centre integrate de colectare separată prin aport voluntar destinate aglomerarilor urbane”, </w:t>
      </w:r>
      <w:r w:rsidR="002B3768" w:rsidRPr="002B3768">
        <w:rPr>
          <w:lang w:val="pt-PT"/>
        </w:rPr>
        <w:lastRenderedPageBreak/>
        <w:t>componenta 3. Managementul deșeurilor</w:t>
      </w:r>
      <w:r w:rsidR="008D3085" w:rsidRPr="0023232C">
        <w:rPr>
          <w:lang w:val="ro-RO" w:eastAsia="en-US"/>
        </w:rPr>
        <w:t>, publicat</w:t>
      </w:r>
      <w:r w:rsidR="007501B8" w:rsidRPr="0023232C">
        <w:rPr>
          <w:lang w:val="ro-RO" w:eastAsia="en-US"/>
        </w:rPr>
        <w:t xml:space="preserve"> </w:t>
      </w:r>
      <w:r w:rsidR="00082797" w:rsidRPr="0023232C">
        <w:rPr>
          <w:bCs/>
          <w:lang w:val="pt-PT"/>
        </w:rPr>
        <w:t>în Monitorul Oficial al României, Partea I, nr. 946 din 28 septembrie 2022</w:t>
      </w:r>
      <w:r w:rsidR="009F454F" w:rsidRPr="0023232C">
        <w:rPr>
          <w:lang w:val="it-IT"/>
        </w:rPr>
        <w:t>.</w:t>
      </w:r>
    </w:p>
    <w:p w14:paraId="5C8C10D3" w14:textId="77777777" w:rsidR="00FC3B1A" w:rsidRPr="0023232C" w:rsidRDefault="00FC3B1A" w:rsidP="00FC3B1A">
      <w:pPr>
        <w:spacing w:after="0" w:line="240" w:lineRule="auto"/>
        <w:ind w:left="0" w:right="-22" w:firstLine="708"/>
        <w:rPr>
          <w:rFonts w:eastAsia="Times New Roman"/>
          <w:b/>
          <w:bCs/>
          <w:kern w:val="0"/>
          <w:lang w:val="ro-RO" w:eastAsia="en-US"/>
        </w:rPr>
      </w:pPr>
    </w:p>
    <w:p w14:paraId="17E8623F" w14:textId="31E1F1CE" w:rsidR="00F47474" w:rsidRPr="0023232C" w:rsidRDefault="00F47474" w:rsidP="002B3768">
      <w:pPr>
        <w:spacing w:line="240" w:lineRule="auto"/>
        <w:ind w:left="0"/>
        <w:rPr>
          <w:rFonts w:eastAsia="Times New Roman"/>
          <w:kern w:val="0"/>
          <w:lang w:val="ro-RO" w:eastAsia="en-US"/>
        </w:rPr>
      </w:pPr>
      <w:r w:rsidRPr="0023232C">
        <w:rPr>
          <w:rFonts w:eastAsia="Times New Roman"/>
          <w:b/>
          <w:bCs/>
          <w:kern w:val="0"/>
          <w:lang w:val="ro-RO" w:eastAsia="en-US"/>
        </w:rPr>
        <w:t xml:space="preserve">           </w:t>
      </w:r>
      <w:r w:rsidRPr="0023232C">
        <w:rPr>
          <w:rFonts w:eastAsia="Times New Roman"/>
          <w:kern w:val="0"/>
          <w:lang w:val="ro-RO" w:eastAsia="en-US"/>
        </w:rPr>
        <w:t>Având în vedere faptul că până la data prezentei nu au fost semnate contractele de finanțare în cadrul subinvestiției I.1.C și luând în considerare termenul scurt impus beneficiarilor prin ghidul specific, anume până la 30.06.2023, de prezentare a anumitor documentații tehnice, în speță Proiectul Tehnic însoțit de autorizația de construire, considerăm oportună modificarea ghidului specific, în sensul prelungirii termenelor de prezentare a acestor documente, în vederea realizării investițiilor aferente Componentei C3 pentru apelul PNRR/2022/I/S/I1.C</w:t>
      </w:r>
      <w:r w:rsidR="00A72E9A" w:rsidRPr="0023232C">
        <w:rPr>
          <w:rFonts w:eastAsia="Times New Roman"/>
          <w:kern w:val="0"/>
          <w:lang w:val="ro-RO" w:eastAsia="en-US"/>
        </w:rPr>
        <w:t>.</w:t>
      </w:r>
    </w:p>
    <w:p w14:paraId="3C87C100" w14:textId="10D29FB4" w:rsidR="00763BE2" w:rsidRPr="0023232C" w:rsidRDefault="00A72E9A" w:rsidP="002B3768">
      <w:pPr>
        <w:spacing w:line="240" w:lineRule="auto"/>
        <w:ind w:left="0"/>
        <w:rPr>
          <w:rFonts w:eastAsia="Times New Roman"/>
          <w:kern w:val="0"/>
          <w:lang w:val="ro-RO" w:eastAsia="en-US"/>
        </w:rPr>
      </w:pPr>
      <w:r w:rsidRPr="0023232C">
        <w:rPr>
          <w:rFonts w:eastAsia="Times New Roman"/>
          <w:kern w:val="0"/>
          <w:lang w:val="ro-RO" w:eastAsia="en-US"/>
        </w:rPr>
        <w:t xml:space="preserve">           </w:t>
      </w:r>
      <w:r w:rsidR="0023232C" w:rsidRPr="0023232C">
        <w:rPr>
          <w:rFonts w:eastAsia="Times New Roman"/>
          <w:kern w:val="0"/>
          <w:lang w:val="ro-RO" w:eastAsia="en-US"/>
        </w:rPr>
        <w:t>Î</w:t>
      </w:r>
      <w:r w:rsidRPr="0023232C">
        <w:rPr>
          <w:rFonts w:eastAsia="Times New Roman"/>
          <w:kern w:val="0"/>
          <w:lang w:val="ro-RO" w:eastAsia="en-US"/>
        </w:rPr>
        <w:t>n acela</w:t>
      </w:r>
      <w:r w:rsidR="009148D4" w:rsidRPr="0023232C">
        <w:rPr>
          <w:rFonts w:eastAsia="Times New Roman"/>
          <w:kern w:val="0"/>
          <w:lang w:val="ro-RO" w:eastAsia="en-US"/>
        </w:rPr>
        <w:t>ș</w:t>
      </w:r>
      <w:r w:rsidRPr="0023232C">
        <w:rPr>
          <w:rFonts w:eastAsia="Times New Roman"/>
          <w:kern w:val="0"/>
          <w:lang w:val="ro-RO" w:eastAsia="en-US"/>
        </w:rPr>
        <w:t>i timp</w:t>
      </w:r>
      <w:r w:rsidR="00052D48" w:rsidRPr="0023232C">
        <w:rPr>
          <w:rFonts w:eastAsia="Times New Roman"/>
          <w:kern w:val="0"/>
          <w:lang w:val="ro-RO" w:eastAsia="en-US"/>
        </w:rPr>
        <w:t>,</w:t>
      </w:r>
      <w:r w:rsidRPr="0023232C">
        <w:rPr>
          <w:rFonts w:eastAsia="Times New Roman"/>
          <w:kern w:val="0"/>
          <w:lang w:val="ro-RO" w:eastAsia="en-US"/>
        </w:rPr>
        <w:t xml:space="preserve"> </w:t>
      </w:r>
      <w:r w:rsidR="00052D48" w:rsidRPr="0023232C">
        <w:rPr>
          <w:rFonts w:eastAsia="Times New Roman"/>
          <w:kern w:val="0"/>
          <w:lang w:val="ro-RO" w:eastAsia="en-US"/>
        </w:rPr>
        <w:t xml:space="preserve">pentru armonizarea prevederilor </w:t>
      </w:r>
      <w:r w:rsidRPr="0023232C">
        <w:rPr>
          <w:rFonts w:eastAsia="Times New Roman"/>
          <w:kern w:val="0"/>
          <w:lang w:val="ro-RO" w:eastAsia="en-US"/>
        </w:rPr>
        <w:t>Ghidului specific</w:t>
      </w:r>
      <w:r w:rsidR="00052D48" w:rsidRPr="0023232C">
        <w:rPr>
          <w:rFonts w:eastAsia="Times New Roman"/>
          <w:kern w:val="0"/>
          <w:lang w:val="ro-RO" w:eastAsia="en-US"/>
        </w:rPr>
        <w:t xml:space="preserve"> </w:t>
      </w:r>
      <w:r w:rsidR="009148D4" w:rsidRPr="0023232C">
        <w:rPr>
          <w:lang w:val="pt-PT"/>
        </w:rPr>
        <w:t>- Condiții de accesare a fondurilor europene aferente Planului național de redresare și reziliență în cadrul apelului de proiecte PNRR/2022/C3/S/I.1.C, pentru subinvestiția I1.C. „</w:t>
      </w:r>
      <w:r w:rsidR="009148D4" w:rsidRPr="0023232C">
        <w:rPr>
          <w:rFonts w:eastAsia="Times New Roman"/>
          <w:kern w:val="0"/>
          <w:lang w:val="ro-RO" w:eastAsia="en-US"/>
        </w:rPr>
        <w:t>Centre integrate de colectare separată prin aport voluntar destinate aglomer</w:t>
      </w:r>
      <w:r w:rsidR="0023232C" w:rsidRPr="0023232C">
        <w:rPr>
          <w:rFonts w:eastAsia="Times New Roman"/>
          <w:kern w:val="0"/>
          <w:lang w:val="ro-RO" w:eastAsia="en-US"/>
        </w:rPr>
        <w:t>ă</w:t>
      </w:r>
      <w:r w:rsidR="009148D4" w:rsidRPr="0023232C">
        <w:rPr>
          <w:rFonts w:eastAsia="Times New Roman"/>
          <w:kern w:val="0"/>
          <w:lang w:val="ro-RO" w:eastAsia="en-US"/>
        </w:rPr>
        <w:t>rilo</w:t>
      </w:r>
      <w:r w:rsidR="0023232C" w:rsidRPr="0023232C">
        <w:rPr>
          <w:rFonts w:eastAsia="Times New Roman"/>
          <w:kern w:val="0"/>
          <w:lang w:val="ro-RO" w:eastAsia="en-US"/>
        </w:rPr>
        <w:t>r</w:t>
      </w:r>
      <w:r w:rsidR="009148D4" w:rsidRPr="0023232C">
        <w:rPr>
          <w:rFonts w:eastAsia="Times New Roman"/>
          <w:kern w:val="0"/>
          <w:lang w:val="ro-RO" w:eastAsia="en-US"/>
        </w:rPr>
        <w:t xml:space="preserve"> urbane</w:t>
      </w:r>
      <w:r w:rsidR="009148D4" w:rsidRPr="0023232C">
        <w:rPr>
          <w:lang w:val="pt-PT"/>
        </w:rPr>
        <w:t xml:space="preserve">” </w:t>
      </w:r>
      <w:r w:rsidR="00052D48" w:rsidRPr="0023232C">
        <w:rPr>
          <w:rFonts w:eastAsia="Times New Roman"/>
          <w:kern w:val="0"/>
          <w:lang w:val="ro-RO" w:eastAsia="en-US"/>
        </w:rPr>
        <w:t xml:space="preserve">cu </w:t>
      </w:r>
      <w:r w:rsidR="002B3768">
        <w:rPr>
          <w:rFonts w:eastAsia="Times New Roman"/>
          <w:kern w:val="0"/>
          <w:lang w:val="ro-RO" w:eastAsia="en-US"/>
        </w:rPr>
        <w:t xml:space="preserve">termenele reglementate prin </w:t>
      </w:r>
      <w:r w:rsidR="009148D4" w:rsidRPr="0023232C">
        <w:rPr>
          <w:rFonts w:eastAsia="Times New Roman"/>
          <w:kern w:val="0"/>
          <w:lang w:val="ro-RO" w:eastAsia="en-US"/>
        </w:rPr>
        <w:t>Legea contenciosului</w:t>
      </w:r>
      <w:r w:rsidR="009148D4" w:rsidRPr="0023232C">
        <w:rPr>
          <w:rFonts w:cs="Calibri"/>
          <w:color w:val="333333"/>
          <w:sz w:val="26"/>
          <w:szCs w:val="26"/>
          <w:shd w:val="clear" w:color="auto" w:fill="FFFFFF"/>
          <w:lang w:val="ro-RO"/>
        </w:rPr>
        <w:t xml:space="preserve"> </w:t>
      </w:r>
      <w:r w:rsidR="009148D4" w:rsidRPr="0023232C">
        <w:rPr>
          <w:rFonts w:eastAsia="Times New Roman"/>
          <w:kern w:val="0"/>
          <w:lang w:val="ro-RO" w:eastAsia="en-US"/>
        </w:rPr>
        <w:t>administrativ</w:t>
      </w:r>
      <w:r w:rsidR="009148D4" w:rsidRPr="0023232C">
        <w:rPr>
          <w:rFonts w:cs="Calibri"/>
          <w:color w:val="333333"/>
          <w:sz w:val="26"/>
          <w:szCs w:val="26"/>
          <w:shd w:val="clear" w:color="auto" w:fill="FFFFFF"/>
          <w:lang w:val="ro-RO"/>
        </w:rPr>
        <w:t xml:space="preserve"> </w:t>
      </w:r>
      <w:r w:rsidR="009148D4" w:rsidRPr="0023232C">
        <w:rPr>
          <w:rFonts w:eastAsia="Times New Roman"/>
          <w:kern w:val="0"/>
          <w:lang w:val="ro-RO" w:eastAsia="en-US"/>
        </w:rPr>
        <w:t>nr.</w:t>
      </w:r>
      <w:r w:rsidR="002B3768">
        <w:rPr>
          <w:rFonts w:eastAsia="Times New Roman"/>
          <w:kern w:val="0"/>
          <w:lang w:val="ro-RO" w:eastAsia="en-US"/>
        </w:rPr>
        <w:t xml:space="preserve"> </w:t>
      </w:r>
      <w:r w:rsidR="009148D4" w:rsidRPr="0023232C">
        <w:rPr>
          <w:rFonts w:eastAsia="Times New Roman"/>
          <w:kern w:val="0"/>
          <w:lang w:val="ro-RO" w:eastAsia="en-US"/>
        </w:rPr>
        <w:t>554/2004</w:t>
      </w:r>
      <w:r w:rsidR="0023232C" w:rsidRPr="0023232C">
        <w:rPr>
          <w:rFonts w:eastAsia="Times New Roman"/>
          <w:kern w:val="0"/>
          <w:lang w:val="ro-RO" w:eastAsia="en-US"/>
        </w:rPr>
        <w:t>, cu modificările și completările ulterioare</w:t>
      </w:r>
      <w:r w:rsidR="009148D4" w:rsidRPr="0023232C">
        <w:rPr>
          <w:rFonts w:eastAsia="Times New Roman"/>
          <w:kern w:val="0"/>
          <w:lang w:val="ro-RO" w:eastAsia="en-US"/>
        </w:rPr>
        <w:t>, se impune modificarea</w:t>
      </w:r>
      <w:r w:rsidR="00052D48" w:rsidRPr="0023232C">
        <w:rPr>
          <w:rFonts w:eastAsia="Times New Roman"/>
          <w:kern w:val="0"/>
          <w:lang w:val="ro-RO" w:eastAsia="en-US"/>
        </w:rPr>
        <w:t xml:space="preserve"> </w:t>
      </w:r>
      <w:r w:rsidR="009148D4" w:rsidRPr="0023232C">
        <w:rPr>
          <w:rFonts w:eastAsia="Times New Roman"/>
          <w:kern w:val="0"/>
          <w:lang w:val="ro-RO" w:eastAsia="en-US"/>
        </w:rPr>
        <w:t>ș</w:t>
      </w:r>
      <w:r w:rsidR="00052D48" w:rsidRPr="0023232C">
        <w:rPr>
          <w:rFonts w:eastAsia="Times New Roman"/>
          <w:kern w:val="0"/>
          <w:lang w:val="ro-RO" w:eastAsia="en-US"/>
        </w:rPr>
        <w:t xml:space="preserve">i completarea </w:t>
      </w:r>
      <w:r w:rsidR="009148D4" w:rsidRPr="0023232C">
        <w:rPr>
          <w:rFonts w:eastAsia="Times New Roman"/>
          <w:kern w:val="0"/>
          <w:lang w:val="ro-RO" w:eastAsia="en-US"/>
        </w:rPr>
        <w:t>sec</w:t>
      </w:r>
      <w:r w:rsidR="002B3768">
        <w:rPr>
          <w:rFonts w:eastAsia="Times New Roman"/>
          <w:kern w:val="0"/>
          <w:lang w:val="ro-RO" w:eastAsia="en-US"/>
        </w:rPr>
        <w:t>ț</w:t>
      </w:r>
      <w:r w:rsidR="009148D4" w:rsidRPr="0023232C">
        <w:rPr>
          <w:rFonts w:eastAsia="Times New Roman"/>
          <w:kern w:val="0"/>
          <w:lang w:val="ro-RO" w:eastAsia="en-US"/>
        </w:rPr>
        <w:t>iunii 3.4 „Depunerea și soluționarea contestaților”.</w:t>
      </w:r>
    </w:p>
    <w:p w14:paraId="133EA904" w14:textId="60E37449" w:rsidR="00C1053C" w:rsidRPr="0023232C" w:rsidRDefault="00C1053C" w:rsidP="002B3768">
      <w:pPr>
        <w:spacing w:after="0" w:line="240" w:lineRule="auto"/>
        <w:ind w:left="0" w:right="-22" w:firstLine="708"/>
        <w:rPr>
          <w:lang w:val="pt-PT"/>
        </w:rPr>
      </w:pPr>
      <w:r w:rsidRPr="0023232C">
        <w:rPr>
          <w:lang w:val="ro-RO"/>
        </w:rPr>
        <w:t>Având în vedere cele de mai sus, vă transmitem alăturat, în vederea avizării și</w:t>
      </w:r>
      <w:r w:rsidR="001B30F8" w:rsidRPr="0023232C">
        <w:rPr>
          <w:lang w:val="ro-RO"/>
        </w:rPr>
        <w:t xml:space="preserve"> </w:t>
      </w:r>
      <w:r w:rsidRPr="0023232C">
        <w:rPr>
          <w:lang w:val="ro-RO"/>
        </w:rPr>
        <w:t xml:space="preserve">aprobării, proiectul de ordin </w:t>
      </w:r>
      <w:r w:rsidR="00752C5C" w:rsidRPr="0023232C">
        <w:rPr>
          <w:lang w:val="ro-RO"/>
        </w:rPr>
        <w:t>privind modificarea anexei la Ordinul ministrului mediului,</w:t>
      </w:r>
      <w:r w:rsidR="001B30F8" w:rsidRPr="0023232C">
        <w:rPr>
          <w:lang w:val="ro-RO"/>
        </w:rPr>
        <w:t xml:space="preserve"> </w:t>
      </w:r>
      <w:r w:rsidR="00752C5C" w:rsidRPr="0023232C">
        <w:rPr>
          <w:lang w:val="ro-RO"/>
        </w:rPr>
        <w:t>apelor și pădurilor nr. 2</w:t>
      </w:r>
      <w:r w:rsidR="00F47474" w:rsidRPr="0023232C">
        <w:rPr>
          <w:lang w:val="ro-RO"/>
        </w:rPr>
        <w:t>523</w:t>
      </w:r>
      <w:r w:rsidR="00752C5C" w:rsidRPr="0023232C">
        <w:rPr>
          <w:lang w:val="ro-RO"/>
        </w:rPr>
        <w:t>/2022 p</w:t>
      </w:r>
      <w:r w:rsidR="00A72E9A" w:rsidRPr="0023232C">
        <w:rPr>
          <w:lang w:val="ro-RO"/>
        </w:rPr>
        <w:t>rivind</w:t>
      </w:r>
      <w:r w:rsidR="00752C5C" w:rsidRPr="0023232C">
        <w:rPr>
          <w:lang w:val="ro-RO"/>
        </w:rPr>
        <w:t xml:space="preserve"> </w:t>
      </w:r>
      <w:r w:rsidR="004071D5" w:rsidRPr="0023232C">
        <w:rPr>
          <w:lang w:val="pt-PT"/>
        </w:rPr>
        <w:t>aprobarea Ghidului specific</w:t>
      </w:r>
      <w:r w:rsidR="00A72E9A" w:rsidRPr="0023232C">
        <w:rPr>
          <w:lang w:val="pt-PT"/>
        </w:rPr>
        <w:t xml:space="preserve"> - C</w:t>
      </w:r>
      <w:r w:rsidR="004071D5" w:rsidRPr="0023232C">
        <w:rPr>
          <w:lang w:val="pt-PT"/>
        </w:rPr>
        <w:t>ondițiile aplicabile finanțării din fondurile europene aferente Planului național de</w:t>
      </w:r>
      <w:r w:rsidR="001B30F8" w:rsidRPr="0023232C">
        <w:rPr>
          <w:lang w:val="pt-PT"/>
        </w:rPr>
        <w:t xml:space="preserve"> </w:t>
      </w:r>
      <w:r w:rsidR="004071D5" w:rsidRPr="0023232C">
        <w:rPr>
          <w:lang w:val="pt-PT"/>
        </w:rPr>
        <w:t>redresare și reziliență în cadrul apelului de proiecte PNRR/2022/C3/S/I.1.</w:t>
      </w:r>
      <w:r w:rsidR="00F47474" w:rsidRPr="0023232C">
        <w:rPr>
          <w:lang w:val="pt-PT"/>
        </w:rPr>
        <w:t>C</w:t>
      </w:r>
      <w:r w:rsidR="004071D5" w:rsidRPr="0023232C">
        <w:rPr>
          <w:lang w:val="pt-PT"/>
        </w:rPr>
        <w:t>, pentru</w:t>
      </w:r>
      <w:r w:rsidR="001B30F8" w:rsidRPr="0023232C">
        <w:rPr>
          <w:lang w:val="pt-PT"/>
        </w:rPr>
        <w:t xml:space="preserve"> </w:t>
      </w:r>
      <w:r w:rsidR="004071D5" w:rsidRPr="0023232C">
        <w:rPr>
          <w:lang w:val="pt-PT"/>
        </w:rPr>
        <w:t>subinvestiția I1.</w:t>
      </w:r>
      <w:r w:rsidR="00F47474" w:rsidRPr="0023232C">
        <w:rPr>
          <w:lang w:val="pt-PT"/>
        </w:rPr>
        <w:t>c</w:t>
      </w:r>
      <w:r w:rsidR="004071D5" w:rsidRPr="0023232C">
        <w:rPr>
          <w:lang w:val="pt-PT"/>
        </w:rPr>
        <w:t xml:space="preserve"> </w:t>
      </w:r>
      <w:r w:rsidR="00F47474" w:rsidRPr="0023232C">
        <w:rPr>
          <w:rFonts w:eastAsia="Times New Roman"/>
          <w:kern w:val="0"/>
          <w:lang w:val="ro-RO" w:eastAsia="en-US"/>
        </w:rPr>
        <w:t>„Centre integrate de colectare separată prin aport voluntar destinate aglomer</w:t>
      </w:r>
      <w:r w:rsidR="00BB562A" w:rsidRPr="0023232C">
        <w:rPr>
          <w:rFonts w:eastAsia="Times New Roman"/>
          <w:kern w:val="0"/>
          <w:lang w:val="ro-RO" w:eastAsia="en-US"/>
        </w:rPr>
        <w:t>ă</w:t>
      </w:r>
      <w:r w:rsidR="00F47474" w:rsidRPr="0023232C">
        <w:rPr>
          <w:rFonts w:eastAsia="Times New Roman"/>
          <w:kern w:val="0"/>
          <w:lang w:val="ro-RO" w:eastAsia="en-US"/>
        </w:rPr>
        <w:t>rilor urbane</w:t>
      </w:r>
      <w:r w:rsidR="004071D5" w:rsidRPr="0023232C">
        <w:rPr>
          <w:lang w:val="pt-PT"/>
        </w:rPr>
        <w:t>”,</w:t>
      </w:r>
      <w:r w:rsidR="00033EB4" w:rsidRPr="0023232C">
        <w:rPr>
          <w:lang w:val="pt-PT"/>
        </w:rPr>
        <w:t xml:space="preserve"> </w:t>
      </w:r>
      <w:r w:rsidR="004071D5" w:rsidRPr="0023232C">
        <w:rPr>
          <w:lang w:val="pt-PT"/>
        </w:rPr>
        <w:t>componenta</w:t>
      </w:r>
      <w:r w:rsidR="00033EB4" w:rsidRPr="0023232C">
        <w:rPr>
          <w:lang w:val="pt-PT"/>
        </w:rPr>
        <w:t xml:space="preserve"> </w:t>
      </w:r>
      <w:r w:rsidR="004071D5" w:rsidRPr="0023232C">
        <w:rPr>
          <w:lang w:val="pt-PT"/>
        </w:rPr>
        <w:t>3. Managementul deșeurilor</w:t>
      </w:r>
      <w:r w:rsidR="00790201" w:rsidRPr="0023232C">
        <w:rPr>
          <w:lang w:val="pt-PT"/>
        </w:rPr>
        <w:t>.</w:t>
      </w:r>
    </w:p>
    <w:p w14:paraId="25E48DF7" w14:textId="77777777" w:rsidR="00AC4CD9" w:rsidRDefault="00AC4CD9" w:rsidP="00FC3B1A">
      <w:pPr>
        <w:pStyle w:val="Default"/>
        <w:ind w:right="-22"/>
        <w:rPr>
          <w:rFonts w:ascii="Trebuchet MS" w:hAnsi="Trebuchet MS"/>
          <w:sz w:val="22"/>
          <w:szCs w:val="22"/>
          <w:lang w:val="ro-RO"/>
        </w:rPr>
      </w:pPr>
    </w:p>
    <w:p w14:paraId="5E511650" w14:textId="77777777" w:rsidR="00AC4CD9" w:rsidRPr="0023232C" w:rsidRDefault="00AC4CD9" w:rsidP="00FC3B1A">
      <w:pPr>
        <w:pStyle w:val="Default"/>
        <w:ind w:right="-22"/>
        <w:rPr>
          <w:rFonts w:ascii="Trebuchet MS" w:hAnsi="Trebuchet MS"/>
          <w:sz w:val="22"/>
          <w:szCs w:val="22"/>
          <w:lang w:val="ro-RO"/>
        </w:rPr>
      </w:pPr>
    </w:p>
    <w:p w14:paraId="6CBE8DAD" w14:textId="77777777" w:rsidR="00753C58" w:rsidRPr="0023232C" w:rsidRDefault="00753C58" w:rsidP="00FC3B1A">
      <w:pPr>
        <w:pStyle w:val="Default"/>
        <w:spacing w:line="480" w:lineRule="auto"/>
        <w:ind w:right="-22"/>
        <w:jc w:val="center"/>
        <w:rPr>
          <w:rFonts w:ascii="Trebuchet MS" w:hAnsi="Trebuchet MS"/>
          <w:b/>
          <w:bCs/>
          <w:sz w:val="22"/>
          <w:szCs w:val="22"/>
          <w:lang w:val="ro-RO"/>
        </w:rPr>
      </w:pPr>
      <w:r w:rsidRPr="0023232C">
        <w:rPr>
          <w:rFonts w:ascii="Trebuchet MS" w:hAnsi="Trebuchet MS"/>
          <w:b/>
          <w:bCs/>
          <w:sz w:val="22"/>
          <w:szCs w:val="22"/>
          <w:lang w:val="ro-RO"/>
        </w:rPr>
        <w:t>SECRETAR DE STAT</w:t>
      </w:r>
    </w:p>
    <w:p w14:paraId="5AB619C6" w14:textId="6E182E84" w:rsidR="00AC4CD9" w:rsidRPr="00A556B6" w:rsidRDefault="00753C58" w:rsidP="00A556B6">
      <w:pPr>
        <w:pStyle w:val="Default"/>
        <w:spacing w:line="360" w:lineRule="auto"/>
        <w:ind w:right="-22"/>
        <w:jc w:val="center"/>
        <w:rPr>
          <w:rFonts w:ascii="Trebuchet MS" w:hAnsi="Trebuchet MS"/>
          <w:b/>
          <w:bCs/>
          <w:sz w:val="22"/>
          <w:szCs w:val="22"/>
          <w:lang w:val="ro-RO"/>
        </w:rPr>
      </w:pPr>
      <w:r w:rsidRPr="0023232C">
        <w:rPr>
          <w:rFonts w:ascii="Trebuchet MS" w:hAnsi="Trebuchet MS"/>
          <w:b/>
          <w:bCs/>
          <w:sz w:val="22"/>
          <w:szCs w:val="22"/>
          <w:lang w:val="ro-RO"/>
        </w:rPr>
        <w:t>LÓRÁND ÁRPÁD FÜLÖP</w:t>
      </w:r>
    </w:p>
    <w:p w14:paraId="1B44B82B" w14:textId="77777777" w:rsidR="00AC4CD9" w:rsidRDefault="00AC4CD9" w:rsidP="00FC3B1A">
      <w:pPr>
        <w:spacing w:after="0" w:line="240" w:lineRule="auto"/>
        <w:ind w:left="-180" w:right="-22"/>
        <w:jc w:val="center"/>
        <w:rPr>
          <w:rFonts w:eastAsia="Times New Roman"/>
          <w:b/>
          <w:kern w:val="0"/>
          <w:lang w:val="pt-PT" w:eastAsia="en-US"/>
        </w:rPr>
      </w:pPr>
    </w:p>
    <w:p w14:paraId="6D4D9C5A" w14:textId="77777777" w:rsidR="00A556B6" w:rsidRPr="0023232C" w:rsidRDefault="00A556B6" w:rsidP="00FC3B1A">
      <w:pPr>
        <w:spacing w:after="0" w:line="240" w:lineRule="auto"/>
        <w:ind w:left="-180" w:right="-22"/>
        <w:jc w:val="center"/>
        <w:rPr>
          <w:rFonts w:eastAsia="Times New Roman"/>
          <w:b/>
          <w:kern w:val="0"/>
          <w:lang w:val="pt-PT" w:eastAsia="en-US"/>
        </w:rPr>
      </w:pPr>
    </w:p>
    <w:p w14:paraId="2AB61D39" w14:textId="65B08D13" w:rsidR="00AE72EA" w:rsidRPr="0023232C" w:rsidRDefault="00AE72EA" w:rsidP="0023232C">
      <w:pPr>
        <w:spacing w:after="0" w:line="240" w:lineRule="auto"/>
        <w:ind w:left="-180" w:right="-22"/>
        <w:jc w:val="center"/>
        <w:rPr>
          <w:rFonts w:eastAsia="Times New Roman"/>
          <w:b/>
          <w:kern w:val="0"/>
          <w:lang w:val="pt-PT" w:eastAsia="en-US"/>
        </w:rPr>
      </w:pPr>
      <w:r w:rsidRPr="0023232C">
        <w:rPr>
          <w:rFonts w:eastAsia="Times New Roman"/>
          <w:b/>
          <w:kern w:val="0"/>
          <w:lang w:val="pt-PT" w:eastAsia="en-US"/>
        </w:rPr>
        <w:t>p.</w:t>
      </w:r>
      <w:r w:rsidR="00BC61BC" w:rsidRPr="0023232C">
        <w:rPr>
          <w:rFonts w:eastAsia="Times New Roman"/>
          <w:b/>
          <w:kern w:val="0"/>
          <w:lang w:val="pt-PT" w:eastAsia="en-US"/>
        </w:rPr>
        <w:t>DIRECTOR</w:t>
      </w:r>
      <w:r w:rsidR="00847F2B" w:rsidRPr="0023232C">
        <w:rPr>
          <w:rFonts w:eastAsia="Times New Roman"/>
          <w:b/>
          <w:kern w:val="0"/>
          <w:lang w:val="pt-PT" w:eastAsia="en-US"/>
        </w:rPr>
        <w:t xml:space="preserve"> GENERAL</w:t>
      </w:r>
    </w:p>
    <w:p w14:paraId="56D7C753" w14:textId="41210F2F" w:rsidR="00AE72EA" w:rsidRPr="0023232C" w:rsidRDefault="00AE72EA" w:rsidP="00AC4CD9">
      <w:pPr>
        <w:tabs>
          <w:tab w:val="left" w:pos="4212"/>
        </w:tabs>
        <w:autoSpaceDN w:val="0"/>
        <w:spacing w:after="0" w:line="360" w:lineRule="auto"/>
        <w:ind w:left="0"/>
        <w:jc w:val="center"/>
        <w:textAlignment w:val="baseline"/>
        <w:rPr>
          <w:rFonts w:eastAsia="Times New Roman"/>
          <w:b/>
          <w:iCs/>
          <w:kern w:val="0"/>
          <w:lang w:val="ro-RO" w:eastAsia="en-US"/>
        </w:rPr>
      </w:pPr>
      <w:r w:rsidRPr="0023232C">
        <w:rPr>
          <w:rFonts w:eastAsia="Times New Roman"/>
          <w:b/>
          <w:iCs/>
          <w:kern w:val="0"/>
          <w:lang w:val="ro-RO" w:eastAsia="en-US"/>
        </w:rPr>
        <w:t xml:space="preserve">Director </w:t>
      </w:r>
      <w:r w:rsidR="00F54CEC" w:rsidRPr="0023232C">
        <w:rPr>
          <w:rFonts w:eastAsia="Times New Roman"/>
          <w:b/>
          <w:iCs/>
          <w:kern w:val="0"/>
          <w:lang w:val="ro-RO" w:eastAsia="en-US"/>
        </w:rPr>
        <w:t>g</w:t>
      </w:r>
      <w:r w:rsidRPr="0023232C">
        <w:rPr>
          <w:rFonts w:eastAsia="Times New Roman"/>
          <w:b/>
          <w:iCs/>
          <w:kern w:val="0"/>
          <w:lang w:val="ro-RO" w:eastAsia="en-US"/>
        </w:rPr>
        <w:t xml:space="preserve">eneral </w:t>
      </w:r>
      <w:r w:rsidR="00F54CEC" w:rsidRPr="0023232C">
        <w:rPr>
          <w:rFonts w:eastAsia="Times New Roman"/>
          <w:b/>
          <w:iCs/>
          <w:kern w:val="0"/>
          <w:lang w:val="ro-RO" w:eastAsia="en-US"/>
        </w:rPr>
        <w:t>a</w:t>
      </w:r>
      <w:r w:rsidRPr="0023232C">
        <w:rPr>
          <w:rFonts w:eastAsia="Times New Roman"/>
          <w:b/>
          <w:iCs/>
          <w:kern w:val="0"/>
          <w:lang w:val="ro-RO" w:eastAsia="en-US"/>
        </w:rPr>
        <w:t>djunct</w:t>
      </w:r>
    </w:p>
    <w:p w14:paraId="0BF85B75" w14:textId="2C504C87" w:rsidR="00FC3B1A" w:rsidRPr="0023232C" w:rsidRDefault="00AE72EA" w:rsidP="0023232C">
      <w:pPr>
        <w:tabs>
          <w:tab w:val="left" w:pos="4212"/>
        </w:tabs>
        <w:autoSpaceDN w:val="0"/>
        <w:spacing w:after="0" w:line="240" w:lineRule="auto"/>
        <w:ind w:left="0"/>
        <w:jc w:val="center"/>
        <w:textAlignment w:val="baseline"/>
        <w:rPr>
          <w:rFonts w:eastAsia="Times New Roman"/>
          <w:b/>
          <w:iCs/>
          <w:kern w:val="0"/>
          <w:sz w:val="24"/>
          <w:szCs w:val="24"/>
          <w:lang w:val="ro-RO" w:eastAsia="en-US"/>
        </w:rPr>
      </w:pPr>
      <w:r w:rsidRPr="0023232C">
        <w:rPr>
          <w:rFonts w:eastAsia="Times New Roman"/>
          <w:b/>
          <w:iCs/>
          <w:kern w:val="0"/>
          <w:lang w:val="ro-RO" w:eastAsia="en-US"/>
        </w:rPr>
        <w:t>Luiza-Carmen MIȘ</w:t>
      </w:r>
    </w:p>
    <w:p w14:paraId="6608ACA3" w14:textId="77777777" w:rsidR="003324AD" w:rsidRDefault="003324AD" w:rsidP="00FC3B1A">
      <w:pPr>
        <w:spacing w:after="0" w:line="240" w:lineRule="auto"/>
        <w:ind w:left="-180" w:right="-22"/>
        <w:rPr>
          <w:rFonts w:eastAsia="Times New Roman"/>
          <w:b/>
          <w:bCs/>
          <w:kern w:val="0"/>
          <w:lang w:val="pt-PT" w:eastAsia="en-US"/>
        </w:rPr>
      </w:pPr>
    </w:p>
    <w:p w14:paraId="5C07F28D" w14:textId="77777777" w:rsidR="003324AD" w:rsidRDefault="003324AD" w:rsidP="00FC3B1A">
      <w:pPr>
        <w:spacing w:after="0" w:line="240" w:lineRule="auto"/>
        <w:ind w:left="-180" w:right="-22"/>
        <w:rPr>
          <w:rFonts w:eastAsia="Times New Roman"/>
          <w:b/>
          <w:bCs/>
          <w:kern w:val="0"/>
          <w:lang w:val="pt-PT" w:eastAsia="en-US"/>
        </w:rPr>
      </w:pPr>
    </w:p>
    <w:p w14:paraId="340E34C1" w14:textId="77777777" w:rsidR="003324AD" w:rsidRPr="0023232C" w:rsidRDefault="003324AD" w:rsidP="00FC3B1A">
      <w:pPr>
        <w:spacing w:after="0" w:line="240" w:lineRule="auto"/>
        <w:ind w:left="-180" w:right="-22"/>
        <w:rPr>
          <w:rFonts w:eastAsia="Times New Roman"/>
          <w:b/>
          <w:bCs/>
          <w:kern w:val="0"/>
          <w:lang w:val="pt-PT" w:eastAsia="en-US"/>
        </w:rPr>
      </w:pPr>
    </w:p>
    <w:p w14:paraId="6F018AA9" w14:textId="77777777" w:rsidR="00146D9F" w:rsidRPr="0023232C" w:rsidRDefault="00146D9F" w:rsidP="00FC3B1A">
      <w:pPr>
        <w:spacing w:after="0" w:line="240" w:lineRule="auto"/>
        <w:ind w:left="-180" w:right="-22"/>
        <w:rPr>
          <w:rFonts w:eastAsia="Times New Roman"/>
          <w:b/>
          <w:bCs/>
          <w:kern w:val="0"/>
          <w:lang w:val="pt-PT" w:eastAsia="en-US"/>
        </w:rPr>
      </w:pPr>
      <w:r w:rsidRPr="0023232C">
        <w:rPr>
          <w:rFonts w:eastAsia="Times New Roman"/>
          <w:b/>
          <w:bCs/>
          <w:kern w:val="0"/>
          <w:lang w:val="pt-PT" w:eastAsia="en-US"/>
        </w:rPr>
        <w:t xml:space="preserve"> </w:t>
      </w:r>
      <w:r w:rsidR="00232592" w:rsidRPr="0023232C">
        <w:rPr>
          <w:rFonts w:eastAsia="Times New Roman"/>
          <w:b/>
          <w:bCs/>
          <w:kern w:val="0"/>
          <w:lang w:val="pt-PT" w:eastAsia="en-US"/>
        </w:rPr>
        <w:t xml:space="preserve"> </w:t>
      </w:r>
      <w:r w:rsidR="00752C5C" w:rsidRPr="0023232C">
        <w:rPr>
          <w:rFonts w:eastAsia="Times New Roman"/>
          <w:b/>
          <w:bCs/>
          <w:kern w:val="0"/>
          <w:lang w:val="pt-PT" w:eastAsia="en-US"/>
        </w:rPr>
        <w:t xml:space="preserve">Director </w:t>
      </w:r>
      <w:r w:rsidR="001D3365" w:rsidRPr="0023232C">
        <w:rPr>
          <w:rFonts w:eastAsia="Times New Roman"/>
          <w:b/>
          <w:bCs/>
          <w:kern w:val="0"/>
          <w:lang w:val="pt-PT" w:eastAsia="en-US"/>
        </w:rPr>
        <w:br/>
      </w:r>
      <w:r w:rsidRPr="0023232C">
        <w:rPr>
          <w:rFonts w:eastAsia="Times New Roman"/>
          <w:b/>
          <w:bCs/>
          <w:kern w:val="0"/>
          <w:lang w:val="pt-PT" w:eastAsia="en-US"/>
        </w:rPr>
        <w:t xml:space="preserve"> </w:t>
      </w:r>
      <w:r w:rsidR="00232592" w:rsidRPr="0023232C">
        <w:rPr>
          <w:rFonts w:eastAsia="Times New Roman"/>
          <w:b/>
          <w:bCs/>
          <w:kern w:val="0"/>
          <w:lang w:val="pt-PT" w:eastAsia="en-US"/>
        </w:rPr>
        <w:t xml:space="preserve"> </w:t>
      </w:r>
      <w:r w:rsidR="00752C5C" w:rsidRPr="0023232C">
        <w:rPr>
          <w:rFonts w:eastAsia="Times New Roman"/>
          <w:b/>
          <w:bCs/>
          <w:kern w:val="0"/>
          <w:lang w:val="pt-PT" w:eastAsia="en-US"/>
        </w:rPr>
        <w:t>Direcția Programare, Evaluare și Contractare</w:t>
      </w:r>
    </w:p>
    <w:p w14:paraId="29316111" w14:textId="77777777" w:rsidR="00146D9F" w:rsidRPr="0023232C" w:rsidRDefault="00146D9F" w:rsidP="00FC3B1A">
      <w:pPr>
        <w:spacing w:after="0" w:line="240" w:lineRule="auto"/>
        <w:ind w:left="-180" w:right="-22"/>
        <w:rPr>
          <w:rFonts w:eastAsia="Times New Roman"/>
          <w:b/>
          <w:bCs/>
          <w:kern w:val="0"/>
          <w:lang w:val="pt-PT" w:eastAsia="en-US"/>
        </w:rPr>
      </w:pPr>
      <w:r w:rsidRPr="0023232C">
        <w:rPr>
          <w:rFonts w:eastAsia="Times New Roman"/>
          <w:b/>
          <w:bCs/>
          <w:kern w:val="0"/>
          <w:lang w:val="pt-PT" w:eastAsia="en-US"/>
        </w:rPr>
        <w:t xml:space="preserve"> </w:t>
      </w:r>
    </w:p>
    <w:p w14:paraId="6665A3C3" w14:textId="77777777" w:rsidR="00752C5C" w:rsidRPr="0023232C" w:rsidRDefault="00146D9F" w:rsidP="00FC3B1A">
      <w:pPr>
        <w:spacing w:after="0" w:line="240" w:lineRule="auto"/>
        <w:ind w:left="-180" w:right="-22"/>
        <w:rPr>
          <w:rFonts w:eastAsia="Times New Roman"/>
          <w:b/>
          <w:bCs/>
          <w:kern w:val="0"/>
          <w:lang w:val="pt-PT" w:eastAsia="en-US"/>
        </w:rPr>
      </w:pPr>
      <w:r w:rsidRPr="0023232C">
        <w:rPr>
          <w:rFonts w:eastAsia="Times New Roman"/>
          <w:b/>
          <w:bCs/>
          <w:kern w:val="0"/>
          <w:lang w:val="pt-PT" w:eastAsia="en-US"/>
        </w:rPr>
        <w:t xml:space="preserve">  </w:t>
      </w:r>
      <w:r w:rsidR="00752C5C" w:rsidRPr="0023232C">
        <w:rPr>
          <w:b/>
          <w:bCs/>
          <w:noProof/>
          <w:lang w:val="ro-RO"/>
        </w:rPr>
        <w:t>Ionuț ZLOTA</w:t>
      </w:r>
    </w:p>
    <w:p w14:paraId="47B7A1EC" w14:textId="77777777" w:rsidR="004071D5" w:rsidRPr="0023232C" w:rsidRDefault="004071D5" w:rsidP="00FC3B1A">
      <w:pPr>
        <w:spacing w:after="0" w:line="240" w:lineRule="auto"/>
        <w:ind w:left="0" w:right="-22"/>
        <w:rPr>
          <w:rFonts w:eastAsia="Times New Roman"/>
          <w:kern w:val="0"/>
          <w:lang w:val="pt-PT" w:eastAsia="en-US"/>
        </w:rPr>
      </w:pPr>
    </w:p>
    <w:p w14:paraId="6ACBACB4" w14:textId="77777777" w:rsidR="00FA460E" w:rsidRPr="0023232C" w:rsidRDefault="00FA460E" w:rsidP="00FC3B1A">
      <w:pPr>
        <w:spacing w:after="0" w:line="240" w:lineRule="auto"/>
        <w:ind w:left="0" w:right="-22"/>
        <w:rPr>
          <w:rFonts w:eastAsia="Times New Roman"/>
          <w:kern w:val="0"/>
          <w:lang w:val="it-IT" w:eastAsia="en-US"/>
        </w:rPr>
      </w:pPr>
      <w:r w:rsidRPr="0023232C">
        <w:rPr>
          <w:rFonts w:eastAsia="Times New Roman"/>
          <w:kern w:val="0"/>
          <w:lang w:val="it-IT" w:eastAsia="en-US"/>
        </w:rPr>
        <w:t xml:space="preserve">Avizat, </w:t>
      </w:r>
    </w:p>
    <w:p w14:paraId="22AD6AA8" w14:textId="77777777" w:rsidR="008C5EAE" w:rsidRPr="0023232C" w:rsidRDefault="008C5EAE" w:rsidP="00FC3B1A">
      <w:pPr>
        <w:spacing w:after="0" w:line="240" w:lineRule="auto"/>
        <w:ind w:left="0" w:right="-22"/>
        <w:rPr>
          <w:lang w:val="ro-RO"/>
        </w:rPr>
      </w:pPr>
    </w:p>
    <w:p w14:paraId="71E16CD8" w14:textId="77777777" w:rsidR="00FA460E" w:rsidRPr="0023232C" w:rsidRDefault="00FA460E" w:rsidP="00FC3B1A">
      <w:pPr>
        <w:spacing w:after="0" w:line="240" w:lineRule="auto"/>
        <w:ind w:left="0" w:right="-22"/>
        <w:rPr>
          <w:rFonts w:eastAsia="Times New Roman"/>
          <w:kern w:val="0"/>
          <w:lang w:val="it-IT" w:eastAsia="en-US"/>
        </w:rPr>
      </w:pPr>
      <w:r w:rsidRPr="0023232C">
        <w:rPr>
          <w:lang w:val="ro-RO"/>
        </w:rPr>
        <w:t>Laura DOBRE</w:t>
      </w:r>
    </w:p>
    <w:p w14:paraId="7019950C" w14:textId="77777777" w:rsidR="00FA460E" w:rsidRPr="0023232C" w:rsidRDefault="00FA460E" w:rsidP="00FC3B1A">
      <w:pPr>
        <w:spacing w:after="0" w:line="240" w:lineRule="auto"/>
        <w:ind w:left="0" w:right="-22"/>
        <w:rPr>
          <w:rFonts w:eastAsia="Times New Roman"/>
          <w:kern w:val="0"/>
          <w:lang w:val="it-IT" w:eastAsia="en-US"/>
        </w:rPr>
      </w:pPr>
      <w:r w:rsidRPr="0023232C">
        <w:rPr>
          <w:lang w:val="ro-RO"/>
        </w:rPr>
        <w:t>Șef birou</w:t>
      </w:r>
    </w:p>
    <w:p w14:paraId="2077F3DC" w14:textId="77777777" w:rsidR="00FA460E" w:rsidRPr="0023232C" w:rsidRDefault="00FA460E" w:rsidP="00FC3B1A">
      <w:pPr>
        <w:spacing w:after="0" w:line="240" w:lineRule="auto"/>
        <w:ind w:left="0" w:right="-22"/>
        <w:rPr>
          <w:rFonts w:eastAsia="Times New Roman"/>
          <w:kern w:val="0"/>
          <w:lang w:val="it-IT" w:eastAsia="en-US"/>
        </w:rPr>
      </w:pPr>
      <w:r w:rsidRPr="0023232C">
        <w:rPr>
          <w:color w:val="000000"/>
          <w:lang w:val="ro-RO"/>
        </w:rPr>
        <w:t>Biroul Juridic și Soluționare Contestații</w:t>
      </w:r>
    </w:p>
    <w:p w14:paraId="1BEF01A0" w14:textId="77777777" w:rsidR="00884ACC" w:rsidRPr="0023232C" w:rsidRDefault="00884ACC" w:rsidP="0023232C">
      <w:pPr>
        <w:spacing w:after="0" w:line="240" w:lineRule="auto"/>
        <w:ind w:left="0" w:right="-22"/>
        <w:rPr>
          <w:rFonts w:eastAsia="Times New Roman"/>
          <w:kern w:val="0"/>
          <w:lang w:val="it-IT" w:eastAsia="en-US"/>
        </w:rPr>
      </w:pPr>
    </w:p>
    <w:p w14:paraId="3B1E1A56" w14:textId="77777777" w:rsidR="00FA460E" w:rsidRPr="0023232C" w:rsidRDefault="00FA460E" w:rsidP="00FC3B1A">
      <w:pPr>
        <w:tabs>
          <w:tab w:val="left" w:pos="4212"/>
        </w:tabs>
        <w:suppressAutoHyphens w:val="0"/>
        <w:spacing w:after="0" w:line="240" w:lineRule="auto"/>
        <w:ind w:left="0" w:right="-22"/>
        <w:rPr>
          <w:rFonts w:eastAsia="Times New Roman"/>
          <w:bCs/>
          <w:iCs/>
          <w:color w:val="000000"/>
          <w:kern w:val="0"/>
          <w:lang w:val="ro-RO" w:eastAsia="en-US"/>
        </w:rPr>
      </w:pPr>
      <w:r w:rsidRPr="0023232C">
        <w:rPr>
          <w:rFonts w:eastAsia="Times New Roman"/>
          <w:bCs/>
          <w:iCs/>
          <w:color w:val="000000"/>
          <w:kern w:val="0"/>
          <w:lang w:val="ro-RO" w:eastAsia="en-US"/>
        </w:rPr>
        <w:t xml:space="preserve">Întocmit: </w:t>
      </w:r>
    </w:p>
    <w:p w14:paraId="0CE52C76" w14:textId="487064E4" w:rsidR="008C5EAE" w:rsidRPr="0023232C" w:rsidRDefault="00F47474" w:rsidP="00FC3B1A">
      <w:pPr>
        <w:tabs>
          <w:tab w:val="left" w:pos="4212"/>
        </w:tabs>
        <w:suppressAutoHyphens w:val="0"/>
        <w:spacing w:after="0" w:line="240" w:lineRule="auto"/>
        <w:ind w:left="0" w:right="-22"/>
        <w:rPr>
          <w:rFonts w:eastAsia="Times New Roman"/>
          <w:bCs/>
          <w:iCs/>
          <w:color w:val="000000"/>
          <w:kern w:val="0"/>
          <w:lang w:val="ro-RO" w:eastAsia="en-US"/>
        </w:rPr>
      </w:pPr>
      <w:r w:rsidRPr="0023232C">
        <w:rPr>
          <w:rFonts w:eastAsia="Times New Roman"/>
          <w:bCs/>
          <w:iCs/>
          <w:color w:val="000000"/>
          <w:kern w:val="0"/>
          <w:lang w:val="ro-RO" w:eastAsia="en-US"/>
        </w:rPr>
        <w:t>Laura MATEI</w:t>
      </w:r>
    </w:p>
    <w:p w14:paraId="4EE76ED4" w14:textId="77777777" w:rsidR="008C5EAE" w:rsidRPr="0023232C" w:rsidRDefault="008C5EAE" w:rsidP="00FC3B1A">
      <w:pPr>
        <w:tabs>
          <w:tab w:val="left" w:pos="4212"/>
        </w:tabs>
        <w:suppressAutoHyphens w:val="0"/>
        <w:spacing w:after="0" w:line="240" w:lineRule="auto"/>
        <w:ind w:left="0" w:right="-22"/>
        <w:rPr>
          <w:rFonts w:eastAsia="Times New Roman"/>
          <w:bCs/>
          <w:iCs/>
          <w:color w:val="000000"/>
          <w:kern w:val="0"/>
          <w:lang w:val="ro-RO" w:eastAsia="en-US"/>
        </w:rPr>
      </w:pPr>
      <w:r w:rsidRPr="0023232C">
        <w:rPr>
          <w:rFonts w:eastAsia="Times New Roman"/>
          <w:bCs/>
          <w:iCs/>
          <w:color w:val="000000"/>
          <w:kern w:val="0"/>
          <w:lang w:val="ro-RO" w:eastAsia="en-US"/>
        </w:rPr>
        <w:t>C</w:t>
      </w:r>
      <w:r w:rsidR="00FA460E" w:rsidRPr="0023232C">
        <w:rPr>
          <w:rFonts w:eastAsia="Times New Roman"/>
          <w:bCs/>
          <w:iCs/>
          <w:color w:val="000000"/>
          <w:kern w:val="0"/>
          <w:lang w:val="ro-RO" w:eastAsia="en-US"/>
        </w:rPr>
        <w:t>onsilier juridic</w:t>
      </w:r>
      <w:r w:rsidRPr="0023232C">
        <w:rPr>
          <w:rFonts w:eastAsia="Times New Roman"/>
          <w:bCs/>
          <w:iCs/>
          <w:color w:val="000000"/>
          <w:kern w:val="0"/>
          <w:lang w:val="ro-RO" w:eastAsia="en-US"/>
        </w:rPr>
        <w:t xml:space="preserve"> superior</w:t>
      </w:r>
      <w:r w:rsidR="00FA460E" w:rsidRPr="0023232C">
        <w:rPr>
          <w:rFonts w:eastAsia="Times New Roman"/>
          <w:bCs/>
          <w:iCs/>
          <w:color w:val="000000"/>
          <w:kern w:val="0"/>
          <w:lang w:val="ro-RO" w:eastAsia="en-US"/>
        </w:rPr>
        <w:t xml:space="preserve">, </w:t>
      </w:r>
    </w:p>
    <w:p w14:paraId="1F938B31" w14:textId="77777777" w:rsidR="00FA460E" w:rsidRPr="0023232C" w:rsidRDefault="00FA460E" w:rsidP="00FC3B1A">
      <w:pPr>
        <w:tabs>
          <w:tab w:val="left" w:pos="4212"/>
        </w:tabs>
        <w:suppressAutoHyphens w:val="0"/>
        <w:spacing w:after="0" w:line="240" w:lineRule="auto"/>
        <w:ind w:left="0" w:right="-22"/>
        <w:rPr>
          <w:rFonts w:eastAsia="Times New Roman"/>
          <w:bCs/>
          <w:iCs/>
          <w:color w:val="000000"/>
          <w:kern w:val="0"/>
          <w:lang w:val="ro-RO" w:eastAsia="en-US"/>
        </w:rPr>
      </w:pPr>
      <w:r w:rsidRPr="0023232C">
        <w:rPr>
          <w:rFonts w:eastAsia="Times New Roman"/>
          <w:bCs/>
          <w:iCs/>
          <w:color w:val="000000"/>
          <w:kern w:val="0"/>
          <w:lang w:val="ro-RO" w:eastAsia="en-US"/>
        </w:rPr>
        <w:t>Biroul Juridic și Soluționare Contestații, DGPNRR</w:t>
      </w:r>
    </w:p>
    <w:sectPr w:rsidR="00FA460E" w:rsidRPr="0023232C" w:rsidSect="006661B3">
      <w:headerReference w:type="default" r:id="rId7"/>
      <w:footerReference w:type="default" r:id="rId8"/>
      <w:pgSz w:w="11906" w:h="16838"/>
      <w:pgMar w:top="2302" w:right="991" w:bottom="1440" w:left="1440" w:header="270" w:footer="49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1387B" w14:textId="77777777" w:rsidR="0071536B" w:rsidRDefault="0071536B">
      <w:pPr>
        <w:spacing w:after="0" w:line="240" w:lineRule="auto"/>
      </w:pPr>
      <w:r>
        <w:separator/>
      </w:r>
    </w:p>
  </w:endnote>
  <w:endnote w:type="continuationSeparator" w:id="0">
    <w:p w14:paraId="7C67BAA7" w14:textId="77777777" w:rsidR="0071536B" w:rsidRDefault="0071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RomanR">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DF5E" w14:textId="77777777" w:rsidR="001D611E" w:rsidRDefault="001D611E" w:rsidP="001D611E">
    <w:pPr>
      <w:pStyle w:val="Footer"/>
      <w:spacing w:after="0"/>
      <w:ind w:left="720"/>
      <w:rPr>
        <w:kern w:val="0"/>
        <w:sz w:val="14"/>
        <w:szCs w:val="14"/>
        <w:lang w:val="ro-RO" w:eastAsia="en-US"/>
      </w:rPr>
    </w:pPr>
    <w:r>
      <w:rPr>
        <w:sz w:val="14"/>
        <w:szCs w:val="14"/>
        <w:lang w:val="ro-RO"/>
      </w:rPr>
      <w:t>Calea Plevnei, nr. 139, Sector 6, Bucureşti</w:t>
    </w:r>
  </w:p>
  <w:p w14:paraId="290913E2" w14:textId="77777777" w:rsidR="001D611E" w:rsidRDefault="001D611E" w:rsidP="001D611E">
    <w:pPr>
      <w:pStyle w:val="Footer"/>
      <w:spacing w:after="0"/>
      <w:ind w:left="720"/>
      <w:rPr>
        <w:sz w:val="14"/>
        <w:szCs w:val="14"/>
        <w:lang w:val="ro-RO"/>
      </w:rPr>
    </w:pPr>
    <w:r>
      <w:rPr>
        <w:sz w:val="14"/>
        <w:szCs w:val="14"/>
        <w:lang w:val="ro-RO"/>
      </w:rPr>
      <w:t xml:space="preserve">e-mail: dgpnrr@mmediu.ro   </w:t>
    </w:r>
  </w:p>
  <w:p w14:paraId="5C4C8CF5" w14:textId="77777777" w:rsidR="001D611E" w:rsidRDefault="001D611E" w:rsidP="001D611E">
    <w:pPr>
      <w:pStyle w:val="Footer"/>
      <w:spacing w:after="0"/>
      <w:ind w:left="720"/>
      <w:rPr>
        <w:sz w:val="14"/>
        <w:szCs w:val="14"/>
        <w:lang w:val="ro-RO"/>
      </w:rPr>
    </w:pPr>
    <w:r>
      <w:rPr>
        <w:sz w:val="14"/>
        <w:szCs w:val="14"/>
        <w:lang w:val="ro-RO"/>
      </w:rPr>
      <w:t xml:space="preserve">website: www.mmediu.ro </w:t>
    </w:r>
    <w:hyperlink r:id="rId1" w:history="1">
      <w:r>
        <w:rPr>
          <w:rStyle w:val="Hyperlink"/>
          <w:sz w:val="14"/>
          <w:szCs w:val="14"/>
          <w:lang w:val="ro-RO"/>
        </w:rPr>
        <w:t>http://pnrr.mmap.ro</w:t>
      </w:r>
    </w:hyperlink>
  </w:p>
  <w:p w14:paraId="7FC87442" w14:textId="77777777" w:rsidR="004D14D8" w:rsidRDefault="004D14D8">
    <w:pPr>
      <w:spacing w:after="0" w:line="100" w:lineRule="atLeast"/>
      <w:ind w:left="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D44C9" w14:textId="77777777" w:rsidR="0071536B" w:rsidRDefault="0071536B">
      <w:pPr>
        <w:spacing w:after="0" w:line="240" w:lineRule="auto"/>
      </w:pPr>
      <w:r>
        <w:separator/>
      </w:r>
    </w:p>
  </w:footnote>
  <w:footnote w:type="continuationSeparator" w:id="0">
    <w:p w14:paraId="1CF6E557" w14:textId="77777777" w:rsidR="0071536B" w:rsidRDefault="00715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BE75" w14:textId="77777777" w:rsidR="0017338F" w:rsidRDefault="00D730CF">
    <w:pPr>
      <w:pStyle w:val="Header"/>
    </w:pPr>
    <w:r>
      <w:rPr>
        <w:noProof/>
        <w:lang w:eastAsia="en-US"/>
      </w:rPr>
      <w:drawing>
        <wp:anchor distT="0" distB="0" distL="114300" distR="114300" simplePos="0" relativeHeight="251657728" behindDoc="0" locked="0" layoutInCell="1" allowOverlap="1" wp14:anchorId="06ADFFC4" wp14:editId="5C39C676">
          <wp:simplePos x="0" y="0"/>
          <wp:positionH relativeFrom="column">
            <wp:posOffset>-304800</wp:posOffset>
          </wp:positionH>
          <wp:positionV relativeFrom="paragraph">
            <wp:posOffset>248285</wp:posOffset>
          </wp:positionV>
          <wp:extent cx="3236595" cy="899795"/>
          <wp:effectExtent l="0" t="0" r="0" b="0"/>
          <wp:wrapSquare wrapText="bothSides"/>
          <wp:docPr id="980298781" name="Picture 98029878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B061E6" w14:textId="77777777" w:rsidR="004D14D8" w:rsidRDefault="004D14D8">
    <w:pPr>
      <w:pStyle w:val="Header"/>
      <w:tabs>
        <w:tab w:val="clear" w:pos="4320"/>
        <w:tab w:val="clear" w:pos="8640"/>
      </w:tabs>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rPr>
        <w:b/>
        <w:i w:val="0"/>
        <w:caps w:val="0"/>
        <w:smallCaps w:val="0"/>
        <w:dstrike/>
        <w:vanish w:val="0"/>
        <w:color w:val="000000"/>
        <w:kern w:val="1"/>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576" w:hanging="576"/>
      </w:pPr>
      <w:rPr>
        <w:color w:val="00000A"/>
        <w:sz w:val="22"/>
        <w:szCs w:val="22"/>
      </w:r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11647A4"/>
    <w:multiLevelType w:val="hybridMultilevel"/>
    <w:tmpl w:val="D3DC34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F4B65"/>
    <w:multiLevelType w:val="hybridMultilevel"/>
    <w:tmpl w:val="41D627B4"/>
    <w:lvl w:ilvl="0" w:tplc="20E65CAA">
      <w:start w:val="1"/>
      <w:numFmt w:val="bullet"/>
      <w:lvlText w:val="-"/>
      <w:lvlJc w:val="left"/>
      <w:pPr>
        <w:ind w:left="720" w:hanging="360"/>
      </w:pPr>
      <w:rPr>
        <w:rFonts w:ascii="Trebuchet MS" w:eastAsia="MS Mincho" w:hAnsi="Trebuchet M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D5F6C"/>
    <w:multiLevelType w:val="hybridMultilevel"/>
    <w:tmpl w:val="7F520F10"/>
    <w:lvl w:ilvl="0" w:tplc="D19849FA">
      <w:start w:val="1"/>
      <w:numFmt w:val="bullet"/>
      <w:lvlText w:val="-"/>
      <w:lvlJc w:val="left"/>
      <w:pPr>
        <w:ind w:left="180" w:hanging="360"/>
      </w:pPr>
      <w:rPr>
        <w:rFonts w:ascii="Times New Roman" w:eastAsia="MS Mincho" w:hAnsi="Times New Roman" w:cs="Times New Roman"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12807D7B"/>
    <w:multiLevelType w:val="hybridMultilevel"/>
    <w:tmpl w:val="75F80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503FC"/>
    <w:multiLevelType w:val="hybridMultilevel"/>
    <w:tmpl w:val="09462C86"/>
    <w:lvl w:ilvl="0" w:tplc="7E108BB4">
      <w:start w:val="1"/>
      <w:numFmt w:val="bullet"/>
      <w:lvlText w:val="-"/>
      <w:lvlJc w:val="left"/>
      <w:pPr>
        <w:ind w:left="180" w:hanging="360"/>
      </w:pPr>
      <w:rPr>
        <w:rFonts w:ascii="Calibri" w:eastAsia="Calibri" w:hAnsi="Calibri" w:cs="Calibr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1DD52755"/>
    <w:multiLevelType w:val="hybridMultilevel"/>
    <w:tmpl w:val="3C78557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29C728F"/>
    <w:multiLevelType w:val="hybridMultilevel"/>
    <w:tmpl w:val="40682B14"/>
    <w:lvl w:ilvl="0" w:tplc="0418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23D44634"/>
    <w:multiLevelType w:val="hybridMultilevel"/>
    <w:tmpl w:val="939092C2"/>
    <w:lvl w:ilvl="0" w:tplc="CE842EF4">
      <w:start w:val="10"/>
      <w:numFmt w:val="bullet"/>
      <w:lvlText w:val="-"/>
      <w:lvlJc w:val="left"/>
      <w:pPr>
        <w:ind w:left="1080" w:hanging="360"/>
      </w:pPr>
      <w:rPr>
        <w:rFonts w:ascii="Trebuchet MS" w:eastAsia="MS Mincho" w:hAnsi="Trebuchet MS" w:cs="Times New Roman"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23FF294E"/>
    <w:multiLevelType w:val="hybridMultilevel"/>
    <w:tmpl w:val="E508F3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46F7512"/>
    <w:multiLevelType w:val="hybridMultilevel"/>
    <w:tmpl w:val="81DEC24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1251DA5"/>
    <w:multiLevelType w:val="hybridMultilevel"/>
    <w:tmpl w:val="B2EC9E8C"/>
    <w:lvl w:ilvl="0" w:tplc="5F385D10">
      <w:start w:val="1"/>
      <w:numFmt w:val="upperLetter"/>
      <w:lvlText w:val="%1."/>
      <w:lvlJc w:val="left"/>
      <w:pPr>
        <w:ind w:left="360" w:hanging="360"/>
      </w:pPr>
      <w:rPr>
        <w:rFonts w:eastAsia="Times New Roman" w:cs="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1553E27"/>
    <w:multiLevelType w:val="multilevel"/>
    <w:tmpl w:val="8556C58E"/>
    <w:lvl w:ilvl="0">
      <w:start w:val="1"/>
      <w:numFmt w:val="decimal"/>
      <w:lvlText w:val="%1."/>
      <w:lvlJc w:val="left"/>
      <w:rPr>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F62D71"/>
    <w:multiLevelType w:val="hybridMultilevel"/>
    <w:tmpl w:val="5C8034E6"/>
    <w:lvl w:ilvl="0" w:tplc="1444F0BE">
      <w:numFmt w:val="bullet"/>
      <w:lvlText w:val=""/>
      <w:lvlJc w:val="left"/>
      <w:pPr>
        <w:ind w:left="720" w:hanging="360"/>
      </w:pPr>
      <w:rPr>
        <w:rFonts w:ascii="Symbol" w:eastAsia="MS Mincho"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3F6737A"/>
    <w:multiLevelType w:val="hybridMultilevel"/>
    <w:tmpl w:val="DD348D86"/>
    <w:lvl w:ilvl="0" w:tplc="F454F20E">
      <w:start w:val="1"/>
      <w:numFmt w:val="bullet"/>
      <w:lvlText w:val=""/>
      <w:lvlJc w:val="left"/>
      <w:pPr>
        <w:ind w:left="1854" w:hanging="360"/>
      </w:pPr>
      <w:rPr>
        <w:rFonts w:ascii="Symbol" w:hAnsi="Symbol" w:hint="default"/>
        <w:sz w:val="24"/>
        <w:szCs w:val="24"/>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5" w15:restartNumberingAfterBreak="0">
    <w:nsid w:val="44205195"/>
    <w:multiLevelType w:val="hybridMultilevel"/>
    <w:tmpl w:val="C2862D3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54A6460"/>
    <w:multiLevelType w:val="hybridMultilevel"/>
    <w:tmpl w:val="2AF8F4D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AAE2EDE"/>
    <w:multiLevelType w:val="hybridMultilevel"/>
    <w:tmpl w:val="B42A63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BB365B8"/>
    <w:multiLevelType w:val="hybridMultilevel"/>
    <w:tmpl w:val="999C750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29149CE"/>
    <w:multiLevelType w:val="hybridMultilevel"/>
    <w:tmpl w:val="4890504A"/>
    <w:lvl w:ilvl="0" w:tplc="F454F20E">
      <w:start w:val="1"/>
      <w:numFmt w:val="bullet"/>
      <w:lvlText w:val=""/>
      <w:lvlJc w:val="left"/>
      <w:pPr>
        <w:ind w:left="2136" w:hanging="360"/>
      </w:pPr>
      <w:rPr>
        <w:rFonts w:ascii="Symbol" w:hAnsi="Symbol" w:hint="default"/>
        <w:sz w:val="24"/>
        <w:szCs w:val="24"/>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start w:val="1"/>
      <w:numFmt w:val="bullet"/>
      <w:lvlText w:val=""/>
      <w:lvlJc w:val="left"/>
      <w:pPr>
        <w:ind w:left="3588" w:hanging="360"/>
      </w:pPr>
      <w:rPr>
        <w:rFonts w:ascii="Symbol" w:hAnsi="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hint="default"/>
      </w:rPr>
    </w:lvl>
    <w:lvl w:ilvl="6" w:tplc="04180001">
      <w:start w:val="1"/>
      <w:numFmt w:val="bullet"/>
      <w:lvlText w:val=""/>
      <w:lvlJc w:val="left"/>
      <w:pPr>
        <w:ind w:left="5748" w:hanging="360"/>
      </w:pPr>
      <w:rPr>
        <w:rFonts w:ascii="Symbol" w:hAnsi="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hint="default"/>
      </w:rPr>
    </w:lvl>
  </w:abstractNum>
  <w:abstractNum w:abstractNumId="20" w15:restartNumberingAfterBreak="0">
    <w:nsid w:val="54284C42"/>
    <w:multiLevelType w:val="hybridMultilevel"/>
    <w:tmpl w:val="3390A4EA"/>
    <w:lvl w:ilvl="0" w:tplc="04180005">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4922EF5"/>
    <w:multiLevelType w:val="hybridMultilevel"/>
    <w:tmpl w:val="8DBAABD2"/>
    <w:lvl w:ilvl="0" w:tplc="881E7F3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052052"/>
    <w:multiLevelType w:val="hybridMultilevel"/>
    <w:tmpl w:val="D65AF66A"/>
    <w:lvl w:ilvl="0" w:tplc="A69E8C18">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23" w15:restartNumberingAfterBreak="0">
    <w:nsid w:val="5FCA137D"/>
    <w:multiLevelType w:val="hybridMultilevel"/>
    <w:tmpl w:val="F61E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C67552"/>
    <w:multiLevelType w:val="multilevel"/>
    <w:tmpl w:val="438A5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75035FB"/>
    <w:multiLevelType w:val="hybridMultilevel"/>
    <w:tmpl w:val="9962CE38"/>
    <w:lvl w:ilvl="0" w:tplc="0409000B">
      <w:start w:val="1"/>
      <w:numFmt w:val="bullet"/>
      <w:lvlText w:val=""/>
      <w:lvlJc w:val="left"/>
      <w:pPr>
        <w:ind w:left="600" w:hanging="360"/>
      </w:pPr>
      <w:rPr>
        <w:rFonts w:ascii="Wingdings" w:hAnsi="Wingdings"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6" w15:restartNumberingAfterBreak="0">
    <w:nsid w:val="68B37648"/>
    <w:multiLevelType w:val="hybridMultilevel"/>
    <w:tmpl w:val="CD6E95EA"/>
    <w:lvl w:ilvl="0" w:tplc="D1C29036">
      <w:start w:val="1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BE7597"/>
    <w:multiLevelType w:val="multilevel"/>
    <w:tmpl w:val="D956557C"/>
    <w:lvl w:ilvl="0">
      <w:numFmt w:val="bullet"/>
      <w:lvlText w:val="-"/>
      <w:lvlJc w:val="left"/>
      <w:pPr>
        <w:ind w:left="1080" w:hanging="72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A4704DC"/>
    <w:multiLevelType w:val="hybridMultilevel"/>
    <w:tmpl w:val="6E3EB5B8"/>
    <w:lvl w:ilvl="0" w:tplc="A86498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B7792C"/>
    <w:multiLevelType w:val="hybridMultilevel"/>
    <w:tmpl w:val="31A6FAF6"/>
    <w:lvl w:ilvl="0" w:tplc="F454F20E">
      <w:start w:val="1"/>
      <w:numFmt w:val="bullet"/>
      <w:lvlText w:val=""/>
      <w:lvlJc w:val="left"/>
      <w:pPr>
        <w:ind w:left="1428" w:hanging="360"/>
      </w:pPr>
      <w:rPr>
        <w:rFonts w:ascii="Symbol" w:hAnsi="Symbol" w:hint="default"/>
        <w:sz w:val="24"/>
        <w:szCs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0" w15:restartNumberingAfterBreak="0">
    <w:nsid w:val="6D1A3C4E"/>
    <w:multiLevelType w:val="multilevel"/>
    <w:tmpl w:val="498ABE4A"/>
    <w:lvl w:ilvl="0">
      <w:start w:val="1"/>
      <w:numFmt w:val="decimal"/>
      <w:lvlText w:val="%1"/>
      <w:lvlJc w:val="left"/>
      <w:pPr>
        <w:ind w:left="432" w:hanging="432"/>
      </w:pPr>
    </w:lvl>
    <w:lvl w:ilvl="1">
      <w:start w:val="1"/>
      <w:numFmt w:val="decimal"/>
      <w:lvlText w:val="%1.%2"/>
      <w:lvlJc w:val="left"/>
      <w:pPr>
        <w:ind w:left="576" w:hanging="576"/>
      </w:pPr>
      <w:rPr>
        <w:strike w:val="0"/>
      </w:rPr>
    </w:lvl>
    <w:lvl w:ilvl="2">
      <w:start w:val="1"/>
      <w:numFmt w:val="decimal"/>
      <w:lvlText w:val="%1.%2.%3"/>
      <w:lvlJc w:val="left"/>
      <w:pPr>
        <w:ind w:left="1146"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DA35E13"/>
    <w:multiLevelType w:val="hybridMultilevel"/>
    <w:tmpl w:val="A65C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B076A4"/>
    <w:multiLevelType w:val="multilevel"/>
    <w:tmpl w:val="9D485B4C"/>
    <w:lvl w:ilvl="0">
      <w:start w:val="1"/>
      <w:numFmt w:val="decimal"/>
      <w:lvlText w:val="%1."/>
      <w:lvlJc w:val="left"/>
      <w:pPr>
        <w:ind w:left="720" w:hanging="360"/>
      </w:pPr>
      <w:rPr>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56224162">
    <w:abstractNumId w:val="0"/>
  </w:num>
  <w:num w:numId="2" w16cid:durableId="498234829">
    <w:abstractNumId w:val="22"/>
  </w:num>
  <w:num w:numId="3" w16cid:durableId="238640881">
    <w:abstractNumId w:val="8"/>
  </w:num>
  <w:num w:numId="4" w16cid:durableId="391200935">
    <w:abstractNumId w:val="21"/>
  </w:num>
  <w:num w:numId="5" w16cid:durableId="2121601618">
    <w:abstractNumId w:val="20"/>
  </w:num>
  <w:num w:numId="6" w16cid:durableId="359596160">
    <w:abstractNumId w:val="7"/>
  </w:num>
  <w:num w:numId="7" w16cid:durableId="1390810878">
    <w:abstractNumId w:val="13"/>
  </w:num>
  <w:num w:numId="8" w16cid:durableId="969477963">
    <w:abstractNumId w:val="11"/>
  </w:num>
  <w:num w:numId="9" w16cid:durableId="1387991806">
    <w:abstractNumId w:val="9"/>
  </w:num>
  <w:num w:numId="10" w16cid:durableId="1131938812">
    <w:abstractNumId w:val="26"/>
  </w:num>
  <w:num w:numId="11" w16cid:durableId="246156131">
    <w:abstractNumId w:val="2"/>
  </w:num>
  <w:num w:numId="12" w16cid:durableId="1995601956">
    <w:abstractNumId w:val="1"/>
  </w:num>
  <w:num w:numId="13" w16cid:durableId="1311986197">
    <w:abstractNumId w:val="25"/>
  </w:num>
  <w:num w:numId="14" w16cid:durableId="606354298">
    <w:abstractNumId w:val="3"/>
  </w:num>
  <w:num w:numId="15" w16cid:durableId="1980453166">
    <w:abstractNumId w:val="5"/>
  </w:num>
  <w:num w:numId="16" w16cid:durableId="605889125">
    <w:abstractNumId w:val="28"/>
  </w:num>
  <w:num w:numId="17" w16cid:durableId="754210994">
    <w:abstractNumId w:val="17"/>
  </w:num>
  <w:num w:numId="18" w16cid:durableId="2036494547">
    <w:abstractNumId w:val="18"/>
  </w:num>
  <w:num w:numId="19" w16cid:durableId="611593876">
    <w:abstractNumId w:val="15"/>
  </w:num>
  <w:num w:numId="20" w16cid:durableId="508757409">
    <w:abstractNumId w:val="10"/>
  </w:num>
  <w:num w:numId="21" w16cid:durableId="493953383">
    <w:abstractNumId w:val="30"/>
  </w:num>
  <w:num w:numId="22" w16cid:durableId="744837143">
    <w:abstractNumId w:val="24"/>
  </w:num>
  <w:num w:numId="23" w16cid:durableId="1071657388">
    <w:abstractNumId w:val="16"/>
  </w:num>
  <w:num w:numId="24" w16cid:durableId="1272594050">
    <w:abstractNumId w:val="31"/>
  </w:num>
  <w:num w:numId="25" w16cid:durableId="1160851512">
    <w:abstractNumId w:val="6"/>
  </w:num>
  <w:num w:numId="26" w16cid:durableId="311373037">
    <w:abstractNumId w:val="4"/>
  </w:num>
  <w:num w:numId="27" w16cid:durableId="1202941909">
    <w:abstractNumId w:val="29"/>
  </w:num>
  <w:num w:numId="28" w16cid:durableId="27222034">
    <w:abstractNumId w:val="19"/>
  </w:num>
  <w:num w:numId="29" w16cid:durableId="1769501085">
    <w:abstractNumId w:val="27"/>
  </w:num>
  <w:num w:numId="30" w16cid:durableId="1801729680">
    <w:abstractNumId w:val="12"/>
  </w:num>
  <w:num w:numId="31" w16cid:durableId="1979844401">
    <w:abstractNumId w:val="29"/>
  </w:num>
  <w:num w:numId="32" w16cid:durableId="567955633">
    <w:abstractNumId w:val="14"/>
  </w:num>
  <w:num w:numId="33" w16cid:durableId="1622762358">
    <w:abstractNumId w:val="32"/>
  </w:num>
  <w:num w:numId="34" w16cid:durableId="179308836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9CC"/>
    <w:rsid w:val="0002580F"/>
    <w:rsid w:val="00026CED"/>
    <w:rsid w:val="00033EB4"/>
    <w:rsid w:val="0003589D"/>
    <w:rsid w:val="00045019"/>
    <w:rsid w:val="00051572"/>
    <w:rsid w:val="00052D48"/>
    <w:rsid w:val="00055C05"/>
    <w:rsid w:val="00073E65"/>
    <w:rsid w:val="00073F3A"/>
    <w:rsid w:val="0008170F"/>
    <w:rsid w:val="00082797"/>
    <w:rsid w:val="00085C44"/>
    <w:rsid w:val="00091C40"/>
    <w:rsid w:val="00097898"/>
    <w:rsid w:val="000B4258"/>
    <w:rsid w:val="000C1A16"/>
    <w:rsid w:val="000C3303"/>
    <w:rsid w:val="000C60E0"/>
    <w:rsid w:val="000C639B"/>
    <w:rsid w:val="000C798B"/>
    <w:rsid w:val="000D177B"/>
    <w:rsid w:val="000D7EFF"/>
    <w:rsid w:val="000E23B3"/>
    <w:rsid w:val="000E3C69"/>
    <w:rsid w:val="001039CC"/>
    <w:rsid w:val="00104260"/>
    <w:rsid w:val="00106A9A"/>
    <w:rsid w:val="00111B61"/>
    <w:rsid w:val="00116041"/>
    <w:rsid w:val="00116498"/>
    <w:rsid w:val="001209FC"/>
    <w:rsid w:val="00122F77"/>
    <w:rsid w:val="00123803"/>
    <w:rsid w:val="00133DB5"/>
    <w:rsid w:val="0013579B"/>
    <w:rsid w:val="0014073F"/>
    <w:rsid w:val="0014189F"/>
    <w:rsid w:val="00146D9F"/>
    <w:rsid w:val="001512D5"/>
    <w:rsid w:val="00154301"/>
    <w:rsid w:val="001614FA"/>
    <w:rsid w:val="00166BC9"/>
    <w:rsid w:val="00171DC9"/>
    <w:rsid w:val="00172147"/>
    <w:rsid w:val="0017338F"/>
    <w:rsid w:val="00173464"/>
    <w:rsid w:val="00182B62"/>
    <w:rsid w:val="001843EB"/>
    <w:rsid w:val="001857BE"/>
    <w:rsid w:val="001966FE"/>
    <w:rsid w:val="001A0F89"/>
    <w:rsid w:val="001A351E"/>
    <w:rsid w:val="001A3AE5"/>
    <w:rsid w:val="001A51EF"/>
    <w:rsid w:val="001A7FB3"/>
    <w:rsid w:val="001B210D"/>
    <w:rsid w:val="001B30F8"/>
    <w:rsid w:val="001C11DC"/>
    <w:rsid w:val="001C5BC1"/>
    <w:rsid w:val="001C694E"/>
    <w:rsid w:val="001D3365"/>
    <w:rsid w:val="001D611E"/>
    <w:rsid w:val="001D6ABE"/>
    <w:rsid w:val="001F08D3"/>
    <w:rsid w:val="001F6690"/>
    <w:rsid w:val="001F6E41"/>
    <w:rsid w:val="002006E1"/>
    <w:rsid w:val="00212BD9"/>
    <w:rsid w:val="002175DC"/>
    <w:rsid w:val="0023232C"/>
    <w:rsid w:val="00232592"/>
    <w:rsid w:val="00240D16"/>
    <w:rsid w:val="0024464F"/>
    <w:rsid w:val="00247BDF"/>
    <w:rsid w:val="0025442F"/>
    <w:rsid w:val="00266407"/>
    <w:rsid w:val="002766BB"/>
    <w:rsid w:val="00285E63"/>
    <w:rsid w:val="00286082"/>
    <w:rsid w:val="002903EC"/>
    <w:rsid w:val="002968E2"/>
    <w:rsid w:val="002A3C6B"/>
    <w:rsid w:val="002A71DB"/>
    <w:rsid w:val="002B00B0"/>
    <w:rsid w:val="002B3768"/>
    <w:rsid w:val="002B73B4"/>
    <w:rsid w:val="002C0118"/>
    <w:rsid w:val="002D5506"/>
    <w:rsid w:val="002D6247"/>
    <w:rsid w:val="002D71C9"/>
    <w:rsid w:val="002E5607"/>
    <w:rsid w:val="002E700E"/>
    <w:rsid w:val="002F1DAC"/>
    <w:rsid w:val="0030013A"/>
    <w:rsid w:val="00324446"/>
    <w:rsid w:val="00325135"/>
    <w:rsid w:val="00325456"/>
    <w:rsid w:val="003300E5"/>
    <w:rsid w:val="003324AD"/>
    <w:rsid w:val="0033447D"/>
    <w:rsid w:val="003344F9"/>
    <w:rsid w:val="00341341"/>
    <w:rsid w:val="00342DEE"/>
    <w:rsid w:val="00351119"/>
    <w:rsid w:val="003713E2"/>
    <w:rsid w:val="00380959"/>
    <w:rsid w:val="0038423E"/>
    <w:rsid w:val="003869CB"/>
    <w:rsid w:val="003A5024"/>
    <w:rsid w:val="003B396E"/>
    <w:rsid w:val="003C39CF"/>
    <w:rsid w:val="003C5D9E"/>
    <w:rsid w:val="003C7528"/>
    <w:rsid w:val="003D3425"/>
    <w:rsid w:val="003D575F"/>
    <w:rsid w:val="003E2AB6"/>
    <w:rsid w:val="003E5105"/>
    <w:rsid w:val="003E69A5"/>
    <w:rsid w:val="003F1996"/>
    <w:rsid w:val="003F28F8"/>
    <w:rsid w:val="003F4157"/>
    <w:rsid w:val="003F5D55"/>
    <w:rsid w:val="004031E5"/>
    <w:rsid w:val="00405F8F"/>
    <w:rsid w:val="004071D5"/>
    <w:rsid w:val="0041056F"/>
    <w:rsid w:val="00411AB1"/>
    <w:rsid w:val="00413844"/>
    <w:rsid w:val="00421CF5"/>
    <w:rsid w:val="00426011"/>
    <w:rsid w:val="00440343"/>
    <w:rsid w:val="0044079A"/>
    <w:rsid w:val="004478BD"/>
    <w:rsid w:val="00450E4C"/>
    <w:rsid w:val="00452590"/>
    <w:rsid w:val="00453E94"/>
    <w:rsid w:val="00454C91"/>
    <w:rsid w:val="004740F3"/>
    <w:rsid w:val="00476618"/>
    <w:rsid w:val="004922BF"/>
    <w:rsid w:val="004A46AB"/>
    <w:rsid w:val="004B01A8"/>
    <w:rsid w:val="004B4077"/>
    <w:rsid w:val="004B624D"/>
    <w:rsid w:val="004B68AA"/>
    <w:rsid w:val="004C41D5"/>
    <w:rsid w:val="004C5596"/>
    <w:rsid w:val="004C576C"/>
    <w:rsid w:val="004D14D8"/>
    <w:rsid w:val="004D24B5"/>
    <w:rsid w:val="004E2CE9"/>
    <w:rsid w:val="004E3837"/>
    <w:rsid w:val="00501C35"/>
    <w:rsid w:val="00505318"/>
    <w:rsid w:val="005076FA"/>
    <w:rsid w:val="00511908"/>
    <w:rsid w:val="0051661B"/>
    <w:rsid w:val="005340ED"/>
    <w:rsid w:val="00540B90"/>
    <w:rsid w:val="0057270F"/>
    <w:rsid w:val="005757BF"/>
    <w:rsid w:val="00577EDA"/>
    <w:rsid w:val="00594D86"/>
    <w:rsid w:val="005A0D28"/>
    <w:rsid w:val="005A4910"/>
    <w:rsid w:val="005A79AC"/>
    <w:rsid w:val="005C6604"/>
    <w:rsid w:val="005D1F6B"/>
    <w:rsid w:val="005D620F"/>
    <w:rsid w:val="005D69B4"/>
    <w:rsid w:val="005E651C"/>
    <w:rsid w:val="005E68C1"/>
    <w:rsid w:val="005F31BF"/>
    <w:rsid w:val="006057E2"/>
    <w:rsid w:val="00605CB0"/>
    <w:rsid w:val="00610BE3"/>
    <w:rsid w:val="00615642"/>
    <w:rsid w:val="00621354"/>
    <w:rsid w:val="00631880"/>
    <w:rsid w:val="00645B96"/>
    <w:rsid w:val="00646D58"/>
    <w:rsid w:val="00656D03"/>
    <w:rsid w:val="006661B3"/>
    <w:rsid w:val="00670206"/>
    <w:rsid w:val="00672E8F"/>
    <w:rsid w:val="00674C58"/>
    <w:rsid w:val="006811F0"/>
    <w:rsid w:val="00687135"/>
    <w:rsid w:val="00695E10"/>
    <w:rsid w:val="006A42F8"/>
    <w:rsid w:val="006B00F3"/>
    <w:rsid w:val="006B502F"/>
    <w:rsid w:val="006C6A10"/>
    <w:rsid w:val="006D0EC1"/>
    <w:rsid w:val="006D466C"/>
    <w:rsid w:val="006D5A39"/>
    <w:rsid w:val="006D7BC8"/>
    <w:rsid w:val="006E1AE7"/>
    <w:rsid w:val="006E5817"/>
    <w:rsid w:val="006F394A"/>
    <w:rsid w:val="00702AB0"/>
    <w:rsid w:val="0071536B"/>
    <w:rsid w:val="007173CB"/>
    <w:rsid w:val="007204EC"/>
    <w:rsid w:val="007209AD"/>
    <w:rsid w:val="00721081"/>
    <w:rsid w:val="00722352"/>
    <w:rsid w:val="00723102"/>
    <w:rsid w:val="00726263"/>
    <w:rsid w:val="00730284"/>
    <w:rsid w:val="00730639"/>
    <w:rsid w:val="00741DD5"/>
    <w:rsid w:val="00742E66"/>
    <w:rsid w:val="00746275"/>
    <w:rsid w:val="00746E81"/>
    <w:rsid w:val="007501B8"/>
    <w:rsid w:val="00752C5C"/>
    <w:rsid w:val="00753C58"/>
    <w:rsid w:val="00753D18"/>
    <w:rsid w:val="0075491F"/>
    <w:rsid w:val="00761144"/>
    <w:rsid w:val="007636DD"/>
    <w:rsid w:val="00763BE2"/>
    <w:rsid w:val="00780C75"/>
    <w:rsid w:val="00780F31"/>
    <w:rsid w:val="00782F76"/>
    <w:rsid w:val="00790201"/>
    <w:rsid w:val="00794049"/>
    <w:rsid w:val="007944A5"/>
    <w:rsid w:val="007D1273"/>
    <w:rsid w:val="007D29EB"/>
    <w:rsid w:val="007D4F62"/>
    <w:rsid w:val="007D6032"/>
    <w:rsid w:val="007E1D4B"/>
    <w:rsid w:val="00801FEE"/>
    <w:rsid w:val="00813E51"/>
    <w:rsid w:val="00817E89"/>
    <w:rsid w:val="008243F0"/>
    <w:rsid w:val="00825A91"/>
    <w:rsid w:val="008302B7"/>
    <w:rsid w:val="00836266"/>
    <w:rsid w:val="00847F2B"/>
    <w:rsid w:val="00852CEC"/>
    <w:rsid w:val="00865E2D"/>
    <w:rsid w:val="00873D77"/>
    <w:rsid w:val="00877E76"/>
    <w:rsid w:val="00881EF7"/>
    <w:rsid w:val="008845B4"/>
    <w:rsid w:val="00884ACC"/>
    <w:rsid w:val="008A2B57"/>
    <w:rsid w:val="008B4134"/>
    <w:rsid w:val="008B6789"/>
    <w:rsid w:val="008C1955"/>
    <w:rsid w:val="008C347F"/>
    <w:rsid w:val="008C5EAE"/>
    <w:rsid w:val="008D3085"/>
    <w:rsid w:val="008D7BB1"/>
    <w:rsid w:val="008E682A"/>
    <w:rsid w:val="008E7A17"/>
    <w:rsid w:val="008F24A4"/>
    <w:rsid w:val="00900A12"/>
    <w:rsid w:val="00902FBE"/>
    <w:rsid w:val="0090397B"/>
    <w:rsid w:val="00913622"/>
    <w:rsid w:val="009148D4"/>
    <w:rsid w:val="00916AD4"/>
    <w:rsid w:val="00917C6C"/>
    <w:rsid w:val="00923481"/>
    <w:rsid w:val="00924571"/>
    <w:rsid w:val="009375FA"/>
    <w:rsid w:val="00937A66"/>
    <w:rsid w:val="00940BCA"/>
    <w:rsid w:val="00941A35"/>
    <w:rsid w:val="00944E2F"/>
    <w:rsid w:val="00945D18"/>
    <w:rsid w:val="009A1C6F"/>
    <w:rsid w:val="009A1CB6"/>
    <w:rsid w:val="009A4000"/>
    <w:rsid w:val="009B66EE"/>
    <w:rsid w:val="009C1DF1"/>
    <w:rsid w:val="009D64F3"/>
    <w:rsid w:val="009D6EAE"/>
    <w:rsid w:val="009D7DB0"/>
    <w:rsid w:val="009E1DAA"/>
    <w:rsid w:val="009E477C"/>
    <w:rsid w:val="009F454F"/>
    <w:rsid w:val="009F5330"/>
    <w:rsid w:val="00A0193E"/>
    <w:rsid w:val="00A032D6"/>
    <w:rsid w:val="00A0709E"/>
    <w:rsid w:val="00A143E3"/>
    <w:rsid w:val="00A220FC"/>
    <w:rsid w:val="00A30FFB"/>
    <w:rsid w:val="00A36332"/>
    <w:rsid w:val="00A43A45"/>
    <w:rsid w:val="00A45D4A"/>
    <w:rsid w:val="00A5020F"/>
    <w:rsid w:val="00A556B6"/>
    <w:rsid w:val="00A64A48"/>
    <w:rsid w:val="00A722A3"/>
    <w:rsid w:val="00A72E9A"/>
    <w:rsid w:val="00A803C2"/>
    <w:rsid w:val="00A8172E"/>
    <w:rsid w:val="00A83E2B"/>
    <w:rsid w:val="00A8411A"/>
    <w:rsid w:val="00A90176"/>
    <w:rsid w:val="00A90C8A"/>
    <w:rsid w:val="00AA3EFC"/>
    <w:rsid w:val="00AA5AAC"/>
    <w:rsid w:val="00AC2F89"/>
    <w:rsid w:val="00AC4CD9"/>
    <w:rsid w:val="00AD2AE5"/>
    <w:rsid w:val="00AE11ED"/>
    <w:rsid w:val="00AE1582"/>
    <w:rsid w:val="00AE3260"/>
    <w:rsid w:val="00AE72EA"/>
    <w:rsid w:val="00AF4B5F"/>
    <w:rsid w:val="00AF76E0"/>
    <w:rsid w:val="00B02ED7"/>
    <w:rsid w:val="00B311E3"/>
    <w:rsid w:val="00B32E59"/>
    <w:rsid w:val="00B33892"/>
    <w:rsid w:val="00B412A6"/>
    <w:rsid w:val="00B56CFE"/>
    <w:rsid w:val="00B56EDB"/>
    <w:rsid w:val="00B656B4"/>
    <w:rsid w:val="00B7262C"/>
    <w:rsid w:val="00B72C2C"/>
    <w:rsid w:val="00B82CD7"/>
    <w:rsid w:val="00B85F49"/>
    <w:rsid w:val="00B92303"/>
    <w:rsid w:val="00B93B92"/>
    <w:rsid w:val="00BA3A29"/>
    <w:rsid w:val="00BA4B97"/>
    <w:rsid w:val="00BB31C2"/>
    <w:rsid w:val="00BB562A"/>
    <w:rsid w:val="00BC4702"/>
    <w:rsid w:val="00BC5B47"/>
    <w:rsid w:val="00BC61BC"/>
    <w:rsid w:val="00BD03E0"/>
    <w:rsid w:val="00BD4478"/>
    <w:rsid w:val="00BE0103"/>
    <w:rsid w:val="00BE22E6"/>
    <w:rsid w:val="00C01BC9"/>
    <w:rsid w:val="00C06B9A"/>
    <w:rsid w:val="00C1053C"/>
    <w:rsid w:val="00C153E7"/>
    <w:rsid w:val="00C15536"/>
    <w:rsid w:val="00C2158C"/>
    <w:rsid w:val="00C23256"/>
    <w:rsid w:val="00C23F6B"/>
    <w:rsid w:val="00C252C7"/>
    <w:rsid w:val="00C3032B"/>
    <w:rsid w:val="00C423A0"/>
    <w:rsid w:val="00C46FA7"/>
    <w:rsid w:val="00C50916"/>
    <w:rsid w:val="00C562CE"/>
    <w:rsid w:val="00C60615"/>
    <w:rsid w:val="00C61DDB"/>
    <w:rsid w:val="00C63DA2"/>
    <w:rsid w:val="00C665EB"/>
    <w:rsid w:val="00C775C4"/>
    <w:rsid w:val="00C81602"/>
    <w:rsid w:val="00C9026D"/>
    <w:rsid w:val="00C95A6F"/>
    <w:rsid w:val="00CA4D38"/>
    <w:rsid w:val="00CA53C9"/>
    <w:rsid w:val="00CB0B77"/>
    <w:rsid w:val="00CB12F5"/>
    <w:rsid w:val="00CB1DE1"/>
    <w:rsid w:val="00CD2F33"/>
    <w:rsid w:val="00CD697E"/>
    <w:rsid w:val="00CE341A"/>
    <w:rsid w:val="00CE622E"/>
    <w:rsid w:val="00CF2F91"/>
    <w:rsid w:val="00CF6C22"/>
    <w:rsid w:val="00CF7D53"/>
    <w:rsid w:val="00D0442B"/>
    <w:rsid w:val="00D058CE"/>
    <w:rsid w:val="00D05CB2"/>
    <w:rsid w:val="00D05E6F"/>
    <w:rsid w:val="00D1125A"/>
    <w:rsid w:val="00D135DB"/>
    <w:rsid w:val="00D1622E"/>
    <w:rsid w:val="00D21185"/>
    <w:rsid w:val="00D24A33"/>
    <w:rsid w:val="00D4302D"/>
    <w:rsid w:val="00D53FA0"/>
    <w:rsid w:val="00D549CC"/>
    <w:rsid w:val="00D606FC"/>
    <w:rsid w:val="00D60869"/>
    <w:rsid w:val="00D72B70"/>
    <w:rsid w:val="00D730CF"/>
    <w:rsid w:val="00D8294E"/>
    <w:rsid w:val="00D82EE4"/>
    <w:rsid w:val="00DA0EAA"/>
    <w:rsid w:val="00DA1342"/>
    <w:rsid w:val="00DB4B7F"/>
    <w:rsid w:val="00DC12C5"/>
    <w:rsid w:val="00DC445F"/>
    <w:rsid w:val="00DC5709"/>
    <w:rsid w:val="00DC66E3"/>
    <w:rsid w:val="00DD0BFA"/>
    <w:rsid w:val="00DE1B0C"/>
    <w:rsid w:val="00DE3CCD"/>
    <w:rsid w:val="00DF729B"/>
    <w:rsid w:val="00E019CB"/>
    <w:rsid w:val="00E15295"/>
    <w:rsid w:val="00E15F11"/>
    <w:rsid w:val="00E230E3"/>
    <w:rsid w:val="00E45E58"/>
    <w:rsid w:val="00E47B24"/>
    <w:rsid w:val="00E505E8"/>
    <w:rsid w:val="00E55497"/>
    <w:rsid w:val="00E67C89"/>
    <w:rsid w:val="00E7031A"/>
    <w:rsid w:val="00E71814"/>
    <w:rsid w:val="00E876C1"/>
    <w:rsid w:val="00EA38C4"/>
    <w:rsid w:val="00EB2096"/>
    <w:rsid w:val="00EB5EFE"/>
    <w:rsid w:val="00EC68EF"/>
    <w:rsid w:val="00ED41BA"/>
    <w:rsid w:val="00EE2EAE"/>
    <w:rsid w:val="00EE7E5F"/>
    <w:rsid w:val="00F0404A"/>
    <w:rsid w:val="00F10371"/>
    <w:rsid w:val="00F268BA"/>
    <w:rsid w:val="00F3005F"/>
    <w:rsid w:val="00F3044A"/>
    <w:rsid w:val="00F36545"/>
    <w:rsid w:val="00F36C42"/>
    <w:rsid w:val="00F47474"/>
    <w:rsid w:val="00F53925"/>
    <w:rsid w:val="00F544C4"/>
    <w:rsid w:val="00F54CEC"/>
    <w:rsid w:val="00F57EDE"/>
    <w:rsid w:val="00F66688"/>
    <w:rsid w:val="00F724DA"/>
    <w:rsid w:val="00F75BF0"/>
    <w:rsid w:val="00F75DFE"/>
    <w:rsid w:val="00F7701A"/>
    <w:rsid w:val="00F8221E"/>
    <w:rsid w:val="00F86E8F"/>
    <w:rsid w:val="00F91FD3"/>
    <w:rsid w:val="00FA10E4"/>
    <w:rsid w:val="00FA460E"/>
    <w:rsid w:val="00FA5085"/>
    <w:rsid w:val="00FB0BB6"/>
    <w:rsid w:val="00FB0F2D"/>
    <w:rsid w:val="00FB35E3"/>
    <w:rsid w:val="00FC3B1A"/>
    <w:rsid w:val="00FC58DD"/>
    <w:rsid w:val="00FD0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AB45000"/>
  <w15:chartTrackingRefBased/>
  <w15:docId w15:val="{F1BC6C14-6D79-4FF1-A1F6-5EB5745B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157"/>
    <w:pPr>
      <w:suppressAutoHyphens/>
      <w:spacing w:after="120" w:line="276" w:lineRule="auto"/>
      <w:ind w:left="1701"/>
      <w:jc w:val="both"/>
    </w:pPr>
    <w:rPr>
      <w:rFonts w:ascii="Trebuchet MS" w:eastAsia="MS Mincho" w:hAnsi="Trebuchet MS"/>
      <w:kern w:val="1"/>
      <w:sz w:val="22"/>
      <w:szCs w:val="22"/>
      <w:lang w:eastAsia="ar-SA"/>
    </w:rPr>
  </w:style>
  <w:style w:type="paragraph" w:styleId="Heading1">
    <w:name w:val="heading 1"/>
    <w:basedOn w:val="Normal"/>
    <w:next w:val="BodyText"/>
    <w:uiPriority w:val="9"/>
    <w:qFormat/>
    <w:pPr>
      <w:keepNext/>
      <w:numPr>
        <w:numId w:val="1"/>
      </w:numPr>
      <w:spacing w:before="240" w:after="240" w:line="100" w:lineRule="atLeast"/>
      <w:jc w:val="left"/>
      <w:outlineLvl w:val="0"/>
    </w:pPr>
    <w:rPr>
      <w:rFonts w:ascii="Arial" w:eastAsia="Times New Roman" w:hAnsi="Arial" w:cs="Arial"/>
      <w:b/>
      <w:bCs/>
      <w:sz w:val="28"/>
      <w:szCs w:val="24"/>
      <w:lang w:val="en-GB"/>
    </w:rPr>
  </w:style>
  <w:style w:type="paragraph" w:styleId="Heading2">
    <w:name w:val="heading 2"/>
    <w:aliases w:val="Nadpis_2,AB,Numbered - 2,Sub Heading,ignorer2,Heading 2 Char1,Heading 2 Char Char"/>
    <w:basedOn w:val="Normal"/>
    <w:next w:val="BodyText"/>
    <w:uiPriority w:val="9"/>
    <w:qFormat/>
    <w:pPr>
      <w:keepNext/>
      <w:numPr>
        <w:ilvl w:val="1"/>
        <w:numId w:val="1"/>
      </w:numPr>
      <w:spacing w:before="120" w:line="100" w:lineRule="atLeast"/>
      <w:jc w:val="left"/>
      <w:outlineLvl w:val="1"/>
    </w:pPr>
    <w:rPr>
      <w:rFonts w:ascii="Arial" w:eastAsia="Times New Roman" w:hAnsi="Arial" w:cs="Arial"/>
      <w:b/>
      <w:bCs/>
      <w:sz w:val="24"/>
      <w:szCs w:val="24"/>
      <w:lang w:val="en-GB"/>
    </w:rPr>
  </w:style>
  <w:style w:type="paragraph" w:styleId="Heading3">
    <w:name w:val="heading 3"/>
    <w:aliases w:val="Podpodkapitola,adpis 3,KopCat. 3,Numbered - 3"/>
    <w:basedOn w:val="Normal"/>
    <w:next w:val="BodyText"/>
    <w:qFormat/>
    <w:pPr>
      <w:keepNext/>
      <w:numPr>
        <w:ilvl w:val="2"/>
        <w:numId w:val="1"/>
      </w:numPr>
      <w:spacing w:before="120" w:line="100" w:lineRule="atLeast"/>
      <w:jc w:val="left"/>
      <w:outlineLvl w:val="2"/>
    </w:pPr>
    <w:rPr>
      <w:rFonts w:ascii="TimesRomanR" w:eastAsia="Times New Roman" w:hAnsi="TimesRomanR" w:cs="TimesRomanR"/>
      <w:b/>
      <w:bCs/>
      <w:szCs w:val="28"/>
      <w:lang w:val="en-GB"/>
    </w:rPr>
  </w:style>
  <w:style w:type="paragraph" w:styleId="Heading4">
    <w:name w:val="heading 4"/>
    <w:basedOn w:val="Normal"/>
    <w:next w:val="BodyText"/>
    <w:qFormat/>
    <w:pPr>
      <w:keepNext/>
      <w:numPr>
        <w:ilvl w:val="3"/>
        <w:numId w:val="1"/>
      </w:numPr>
      <w:spacing w:after="0" w:line="100" w:lineRule="atLeast"/>
      <w:jc w:val="left"/>
      <w:outlineLvl w:val="3"/>
    </w:pPr>
    <w:rPr>
      <w:rFonts w:ascii="Times New Roman" w:eastAsia="Times New Roman" w:hAnsi="Times New Roman"/>
      <w:b/>
      <w:bCs/>
      <w:sz w:val="24"/>
      <w:szCs w:val="20"/>
      <w:lang w:val="en-GB"/>
    </w:rPr>
  </w:style>
  <w:style w:type="paragraph" w:styleId="Heading5">
    <w:name w:val="heading 5"/>
    <w:basedOn w:val="Normal"/>
    <w:next w:val="BodyText"/>
    <w:qFormat/>
    <w:pPr>
      <w:keepNext/>
      <w:numPr>
        <w:ilvl w:val="4"/>
        <w:numId w:val="1"/>
      </w:numPr>
      <w:spacing w:after="0" w:line="100" w:lineRule="atLeast"/>
      <w:jc w:val="center"/>
      <w:outlineLvl w:val="4"/>
    </w:pPr>
    <w:rPr>
      <w:rFonts w:ascii="Times New Roman" w:eastAsia="Times New Roman" w:hAnsi="Times New Roman"/>
      <w:b/>
      <w:bCs/>
      <w:sz w:val="28"/>
      <w:szCs w:val="24"/>
    </w:rPr>
  </w:style>
  <w:style w:type="paragraph" w:styleId="Heading6">
    <w:name w:val="heading 6"/>
    <w:basedOn w:val="Normal"/>
    <w:next w:val="BodyText"/>
    <w:qFormat/>
    <w:pPr>
      <w:keepNext/>
      <w:numPr>
        <w:ilvl w:val="5"/>
        <w:numId w:val="1"/>
      </w:numPr>
      <w:spacing w:after="0" w:line="100" w:lineRule="atLeast"/>
      <w:jc w:val="center"/>
      <w:outlineLvl w:val="5"/>
    </w:pPr>
    <w:rPr>
      <w:rFonts w:ascii="TimesRomanR" w:eastAsia="Times New Roman" w:hAnsi="TimesRomanR" w:cs="TimesRomanR"/>
      <w:b/>
      <w:bCs/>
      <w:sz w:val="24"/>
      <w:szCs w:val="20"/>
    </w:rPr>
  </w:style>
  <w:style w:type="paragraph" w:styleId="Heading7">
    <w:name w:val="heading 7"/>
    <w:basedOn w:val="Normal"/>
    <w:next w:val="BodyText"/>
    <w:qFormat/>
    <w:pPr>
      <w:keepNext/>
      <w:numPr>
        <w:ilvl w:val="6"/>
        <w:numId w:val="1"/>
      </w:numPr>
      <w:spacing w:after="0" w:line="100" w:lineRule="atLeast"/>
      <w:outlineLvl w:val="6"/>
    </w:pPr>
    <w:rPr>
      <w:rFonts w:ascii="TimesRomanR" w:eastAsia="Times New Roman" w:hAnsi="TimesRomanR" w:cs="TimesRomanR"/>
      <w:b/>
      <w:bCs/>
      <w:sz w:val="24"/>
      <w:szCs w:val="20"/>
      <w:lang w:val="fr-FR"/>
    </w:rPr>
  </w:style>
  <w:style w:type="paragraph" w:styleId="Heading8">
    <w:name w:val="heading 8"/>
    <w:basedOn w:val="Normal"/>
    <w:next w:val="BodyText"/>
    <w:qFormat/>
    <w:pPr>
      <w:keepNext/>
      <w:numPr>
        <w:ilvl w:val="7"/>
        <w:numId w:val="1"/>
      </w:numPr>
      <w:spacing w:after="0" w:line="100" w:lineRule="atLeast"/>
      <w:jc w:val="left"/>
      <w:outlineLvl w:val="7"/>
    </w:pPr>
    <w:rPr>
      <w:rFonts w:ascii="Garamond" w:eastAsia="Times New Roman" w:hAnsi="Garamond" w:cs="Garamond"/>
      <w:i/>
      <w:iCs/>
      <w:sz w:val="24"/>
      <w:szCs w:val="28"/>
      <w:lang w:val="ro-RO"/>
    </w:rPr>
  </w:style>
  <w:style w:type="paragraph" w:styleId="Heading9">
    <w:name w:val="heading 9"/>
    <w:basedOn w:val="Normal"/>
    <w:next w:val="BodyText"/>
    <w:qFormat/>
    <w:pPr>
      <w:keepNext/>
      <w:numPr>
        <w:ilvl w:val="8"/>
        <w:numId w:val="1"/>
      </w:numPr>
      <w:spacing w:after="0" w:line="100" w:lineRule="atLeast"/>
      <w:jc w:val="center"/>
      <w:outlineLvl w:val="8"/>
    </w:pPr>
    <w:rPr>
      <w:rFonts w:ascii="Times New Roman" w:eastAsia="Times New Roman" w:hAnsi="Times New Roman"/>
      <w:b/>
      <w:bCs/>
      <w:sz w:val="28"/>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i w:val="0"/>
      <w:caps w:val="0"/>
      <w:smallCaps w:val="0"/>
      <w:dstrike/>
      <w:vanish w:val="0"/>
      <w:color w:val="00000A"/>
      <w:kern w:val="1"/>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1">
    <w:name w:val="WW8Num1z1"/>
    <w:rPr>
      <w:color w:val="00000A"/>
      <w:sz w:val="22"/>
      <w:szCs w:val="2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erChar">
    <w:name w:val="Header Char"/>
    <w:rPr>
      <w:rFonts w:ascii="Trebuchet MS" w:eastAsia="MS Mincho" w:hAnsi="Trebuchet MS" w:cs="Times New Roman"/>
      <w:lang w:val="en-US"/>
    </w:rPr>
  </w:style>
  <w:style w:type="character" w:customStyle="1" w:styleId="FooterChar">
    <w:name w:val="Footer Char"/>
    <w:uiPriority w:val="99"/>
    <w:rPr>
      <w:rFonts w:ascii="Trebuchet MS" w:eastAsia="MS Mincho" w:hAnsi="Trebuchet MS" w:cs="Times New Roman"/>
      <w:lang w:val="en-US"/>
    </w:rPr>
  </w:style>
  <w:style w:type="character" w:customStyle="1" w:styleId="BalloonTextChar">
    <w:name w:val="Balloon Text Char"/>
    <w:rPr>
      <w:rFonts w:ascii="Tahoma" w:eastAsia="MS Mincho" w:hAnsi="Tahoma" w:cs="Tahoma"/>
      <w:sz w:val="16"/>
      <w:szCs w:val="16"/>
      <w:lang w:val="en-US"/>
    </w:rPr>
  </w:style>
  <w:style w:type="character" w:styleId="Hyperlink">
    <w:name w:val="Hyperlink"/>
    <w:rPr>
      <w:color w:val="0000FF"/>
      <w:u w:val="single"/>
    </w:rPr>
  </w:style>
  <w:style w:type="character" w:customStyle="1" w:styleId="CommentReference1">
    <w:name w:val="Comment Reference1"/>
    <w:rPr>
      <w:sz w:val="16"/>
      <w:szCs w:val="16"/>
    </w:rPr>
  </w:style>
  <w:style w:type="character" w:customStyle="1" w:styleId="CommentTextChar">
    <w:name w:val="Comment Text Char"/>
    <w:rPr>
      <w:rFonts w:ascii="Times New Roman" w:eastAsia="Times New Roman" w:hAnsi="Times New Roman" w:cs="Times New Roman"/>
      <w:sz w:val="20"/>
      <w:szCs w:val="20"/>
      <w:lang w:val="es-ES"/>
    </w:rPr>
  </w:style>
  <w:style w:type="character" w:customStyle="1" w:styleId="Heading1Char">
    <w:name w:val="Heading 1 Char"/>
    <w:rPr>
      <w:rFonts w:ascii="Arial" w:eastAsia="Times New Roman" w:hAnsi="Arial" w:cs="Times New Roman"/>
      <w:b/>
      <w:bCs/>
      <w:sz w:val="28"/>
      <w:szCs w:val="24"/>
      <w:lang w:val="en-GB"/>
    </w:rPr>
  </w:style>
  <w:style w:type="character" w:customStyle="1" w:styleId="Heading2Char">
    <w:name w:val="Heading 2 Char"/>
    <w:rPr>
      <w:rFonts w:ascii="Arial" w:eastAsia="Times New Roman" w:hAnsi="Arial" w:cs="Times New Roman"/>
      <w:b/>
      <w:bCs/>
      <w:sz w:val="24"/>
      <w:szCs w:val="24"/>
      <w:lang w:val="en-GB"/>
    </w:rPr>
  </w:style>
  <w:style w:type="character" w:customStyle="1" w:styleId="Heading3Char">
    <w:name w:val="Heading 3 Char"/>
    <w:rPr>
      <w:rFonts w:ascii="TimesRomanR" w:eastAsia="Times New Roman" w:hAnsi="TimesRomanR" w:cs="Times New Roman"/>
      <w:b/>
      <w:bCs/>
      <w:szCs w:val="28"/>
      <w:lang w:val="en-GB"/>
    </w:rPr>
  </w:style>
  <w:style w:type="character" w:customStyle="1" w:styleId="Heading4Char">
    <w:name w:val="Heading 4 Char"/>
    <w:rPr>
      <w:rFonts w:ascii="Times New Roman" w:eastAsia="Times New Roman" w:hAnsi="Times New Roman" w:cs="Times New Roman"/>
      <w:b/>
      <w:bCs/>
      <w:sz w:val="24"/>
      <w:szCs w:val="20"/>
      <w:lang w:val="en-GB"/>
    </w:rPr>
  </w:style>
  <w:style w:type="character" w:customStyle="1" w:styleId="Heading5Char">
    <w:name w:val="Heading 5 Char"/>
    <w:rPr>
      <w:rFonts w:ascii="Times New Roman" w:eastAsia="Times New Roman" w:hAnsi="Times New Roman" w:cs="Times New Roman"/>
      <w:b/>
      <w:bCs/>
      <w:sz w:val="28"/>
      <w:szCs w:val="24"/>
      <w:lang w:val="en-US"/>
    </w:rPr>
  </w:style>
  <w:style w:type="character" w:customStyle="1" w:styleId="Heading6Char">
    <w:name w:val="Heading 6 Char"/>
    <w:rPr>
      <w:rFonts w:ascii="TimesRomanR" w:eastAsia="Times New Roman" w:hAnsi="TimesRomanR" w:cs="Times New Roman"/>
      <w:b/>
      <w:bCs/>
      <w:sz w:val="24"/>
      <w:szCs w:val="20"/>
      <w:lang w:val="en-US"/>
    </w:rPr>
  </w:style>
  <w:style w:type="character" w:customStyle="1" w:styleId="Heading7Char">
    <w:name w:val="Heading 7 Char"/>
    <w:rPr>
      <w:rFonts w:ascii="TimesRomanR" w:eastAsia="Times New Roman" w:hAnsi="TimesRomanR" w:cs="Times New Roman"/>
      <w:b/>
      <w:bCs/>
      <w:sz w:val="24"/>
      <w:szCs w:val="20"/>
      <w:lang w:val="fr-FR"/>
    </w:rPr>
  </w:style>
  <w:style w:type="character" w:customStyle="1" w:styleId="Heading8Char">
    <w:name w:val="Heading 8 Char"/>
    <w:rPr>
      <w:rFonts w:ascii="Garamond" w:eastAsia="Times New Roman" w:hAnsi="Garamond" w:cs="Times New Roman"/>
      <w:i/>
      <w:iCs/>
      <w:sz w:val="24"/>
      <w:szCs w:val="28"/>
    </w:rPr>
  </w:style>
  <w:style w:type="character" w:customStyle="1" w:styleId="Heading9Char">
    <w:name w:val="Heading 9 Char"/>
    <w:rPr>
      <w:rFonts w:ascii="Times New Roman" w:eastAsia="Times New Roman" w:hAnsi="Times New Roman" w:cs="Times New Roman"/>
      <w:b/>
      <w:bCs/>
      <w:sz w:val="28"/>
      <w:szCs w:val="24"/>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MS Mincho" w:cs="Calibri"/>
    </w:rPr>
  </w:style>
  <w:style w:type="character" w:customStyle="1" w:styleId="ListLabel4">
    <w:name w:val="ListLabel 4"/>
    <w:rPr>
      <w:rFonts w:eastAsia="MS Mincho" w:cs="Times New Roman"/>
    </w:rPr>
  </w:style>
  <w:style w:type="character" w:customStyle="1" w:styleId="ListLabel5">
    <w:name w:val="ListLabel 5"/>
    <w:rPr>
      <w:rFonts w:cs="Symbol"/>
      <w:sz w:val="26"/>
      <w:szCs w:val="26"/>
      <w:lang w:val="ro-RO"/>
    </w:rPr>
  </w:style>
  <w:style w:type="character" w:customStyle="1" w:styleId="ListLabel6">
    <w:name w:val="ListLabel 6"/>
    <w:rPr>
      <w:b/>
      <w:i w:val="0"/>
      <w:caps w:val="0"/>
      <w:smallCaps w:val="0"/>
      <w:dstrike/>
      <w:vanish w:val="0"/>
      <w:color w:val="00000A"/>
      <w:kern w:val="1"/>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
    <w:name w:val="ListLabel 7"/>
    <w:rPr>
      <w:color w:val="00000A"/>
      <w:sz w:val="22"/>
      <w:szCs w:val="22"/>
    </w:rPr>
  </w:style>
  <w:style w:type="character" w:customStyle="1" w:styleId="ListLabel8">
    <w:name w:val="ListLabel 8"/>
    <w:rPr>
      <w:b/>
      <w:i w:val="0"/>
      <w:caps w:val="0"/>
      <w:smallCaps w:val="0"/>
      <w:dstrike/>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Heading">
    <w:name w:val="Heading"/>
    <w:basedOn w:val="Normal"/>
    <w:next w:val="BodyText"/>
    <w:pPr>
      <w:keepNext/>
      <w:spacing w:before="240"/>
    </w:pPr>
    <w:rPr>
      <w:rFonts w:ascii="Arial" w:eastAsia="Microsoft YaHei" w:hAnsi="Arial" w:cs="Mangal"/>
      <w:sz w:val="28"/>
      <w:szCs w:val="28"/>
    </w:rPr>
  </w:style>
  <w:style w:type="paragraph" w:styleId="BodyText">
    <w:name w:val="Body Text"/>
    <w:basedOn w:val="Normal"/>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link w:val="HeaderChar1"/>
    <w:uiPriority w:val="99"/>
    <w:pPr>
      <w:suppressLineNumbers/>
      <w:tabs>
        <w:tab w:val="center" w:pos="4320"/>
        <w:tab w:val="right" w:pos="8640"/>
      </w:tabs>
    </w:pPr>
  </w:style>
  <w:style w:type="paragraph" w:styleId="Footer">
    <w:name w:val="footer"/>
    <w:basedOn w:val="Normal"/>
    <w:uiPriority w:val="99"/>
    <w:pPr>
      <w:suppressLineNumbers/>
      <w:tabs>
        <w:tab w:val="center" w:pos="4320"/>
        <w:tab w:val="right" w:pos="8640"/>
      </w:tabs>
    </w:pPr>
  </w:style>
  <w:style w:type="paragraph" w:customStyle="1" w:styleId="MediumGrid21">
    <w:name w:val="Medium Grid 21"/>
    <w:pPr>
      <w:suppressAutoHyphens/>
      <w:spacing w:line="100" w:lineRule="atLeast"/>
    </w:pPr>
    <w:rPr>
      <w:rFonts w:ascii="Trebuchet MS" w:eastAsia="MS Mincho" w:hAnsi="Trebuchet MS"/>
      <w:kern w:val="1"/>
      <w:sz w:val="18"/>
      <w:szCs w:val="18"/>
      <w:lang w:eastAsia="ar-SA"/>
    </w:rPr>
  </w:style>
  <w:style w:type="paragraph" w:styleId="BalloonText">
    <w:name w:val="Balloon Text"/>
    <w:basedOn w:val="Normal"/>
    <w:pPr>
      <w:spacing w:after="0" w:line="100" w:lineRule="atLeast"/>
    </w:pPr>
    <w:rPr>
      <w:rFonts w:ascii="Tahoma" w:hAnsi="Tahoma" w:cs="Tahoma"/>
      <w:sz w:val="16"/>
      <w:szCs w:val="16"/>
    </w:rPr>
  </w:style>
  <w:style w:type="paragraph" w:styleId="ListParagraph">
    <w:name w:val="List Paragraph"/>
    <w:aliases w:val="Akapit z listą BS,Outlines a.b.c.,List_Paragraph,Multilevel para_II,Akapit z lista BS,List Paragraph1,Normal bullet 2,numbered list,2,OBC Bullet,Normal 1,Task Body,Viñetas (Inicio Parrafo),Paragrafo elenco,3 Txt tabla,Zerrenda-paragrafoa"/>
    <w:basedOn w:val="Normal"/>
    <w:link w:val="ListParagraphChar"/>
    <w:uiPriority w:val="34"/>
    <w:qFormat/>
    <w:pPr>
      <w:ind w:left="720"/>
    </w:pPr>
  </w:style>
  <w:style w:type="paragraph" w:customStyle="1" w:styleId="CommentText1">
    <w:name w:val="Comment Text1"/>
    <w:basedOn w:val="Normal"/>
    <w:pPr>
      <w:spacing w:after="0" w:line="100" w:lineRule="atLeast"/>
      <w:ind w:left="0"/>
      <w:jc w:val="left"/>
    </w:pPr>
    <w:rPr>
      <w:rFonts w:ascii="Times New Roman" w:eastAsia="Times New Roman" w:hAnsi="Times New Roman"/>
      <w:sz w:val="20"/>
      <w:szCs w:val="20"/>
      <w:lang w:val="es-ES"/>
    </w:rPr>
  </w:style>
  <w:style w:type="paragraph" w:customStyle="1" w:styleId="chtitle">
    <w:name w:val="ch_title"/>
    <w:basedOn w:val="Normal"/>
    <w:pPr>
      <w:spacing w:before="28" w:after="100" w:line="100" w:lineRule="atLeast"/>
      <w:ind w:left="0"/>
      <w:jc w:val="left"/>
    </w:pPr>
    <w:rPr>
      <w:rFonts w:ascii="Times New Roman" w:eastAsia="Times New Roman" w:hAnsi="Times New Roman"/>
      <w:sz w:val="24"/>
      <w:szCs w:val="24"/>
    </w:rPr>
  </w:style>
  <w:style w:type="paragraph" w:customStyle="1" w:styleId="chspec">
    <w:name w:val="ch_spec"/>
    <w:basedOn w:val="Normal"/>
    <w:pPr>
      <w:spacing w:before="28" w:after="100" w:line="100" w:lineRule="atLeast"/>
      <w:ind w:left="0"/>
      <w:jc w:val="left"/>
    </w:pPr>
    <w:rPr>
      <w:rFonts w:ascii="Times New Roman" w:eastAsia="Times New Roman" w:hAnsi="Times New Roman"/>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723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92303"/>
    <w:pPr>
      <w:autoSpaceDN w:val="0"/>
      <w:spacing w:before="100" w:after="100" w:line="240" w:lineRule="auto"/>
      <w:ind w:left="0"/>
      <w:jc w:val="left"/>
      <w:textAlignment w:val="baseline"/>
    </w:pPr>
    <w:rPr>
      <w:rFonts w:ascii="Times New Roman" w:eastAsia="Times New Roman" w:hAnsi="Times New Roman"/>
      <w:kern w:val="0"/>
      <w:sz w:val="24"/>
      <w:szCs w:val="24"/>
      <w:lang w:val="ro-RO" w:eastAsia="ro-RO"/>
    </w:rPr>
  </w:style>
  <w:style w:type="paragraph" w:customStyle="1" w:styleId="MediumGrid22">
    <w:name w:val="Medium Grid 22"/>
    <w:uiPriority w:val="1"/>
    <w:qFormat/>
    <w:rsid w:val="00453E94"/>
    <w:pPr>
      <w:suppressAutoHyphens/>
    </w:pPr>
    <w:rPr>
      <w:kern w:val="1"/>
      <w:sz w:val="24"/>
      <w:szCs w:val="24"/>
      <w:lang w:eastAsia="ar-SA"/>
    </w:rPr>
  </w:style>
  <w:style w:type="character" w:customStyle="1" w:styleId="HeaderChar1">
    <w:name w:val="Header Char1"/>
    <w:link w:val="Header"/>
    <w:uiPriority w:val="99"/>
    <w:rsid w:val="0017338F"/>
    <w:rPr>
      <w:rFonts w:ascii="Trebuchet MS" w:eastAsia="MS Mincho" w:hAnsi="Trebuchet MS"/>
      <w:kern w:val="1"/>
      <w:sz w:val="22"/>
      <w:szCs w:val="22"/>
      <w:lang w:eastAsia="ar-SA"/>
    </w:rPr>
  </w:style>
  <w:style w:type="paragraph" w:customStyle="1" w:styleId="Default">
    <w:name w:val="Default"/>
    <w:rsid w:val="00DE3CCD"/>
    <w:pPr>
      <w:autoSpaceDE w:val="0"/>
      <w:autoSpaceDN w:val="0"/>
      <w:adjustRightInd w:val="0"/>
    </w:pPr>
    <w:rPr>
      <w:color w:val="000000"/>
      <w:sz w:val="24"/>
      <w:szCs w:val="24"/>
    </w:rPr>
  </w:style>
  <w:style w:type="character" w:customStyle="1" w:styleId="ListParagraphChar">
    <w:name w:val="List Paragraph Char"/>
    <w:aliases w:val="Akapit z listą BS Char,Outlines a.b.c. Char,List_Paragraph Char,Multilevel para_II Char,Akapit z lista BS Char,List Paragraph1 Char,Normal bullet 2 Char,numbered list Char,2 Char,OBC Bullet Char,Normal 1 Char,Task Body Char"/>
    <w:link w:val="ListParagraph"/>
    <w:uiPriority w:val="34"/>
    <w:qFormat/>
    <w:locked/>
    <w:rsid w:val="00AD2AE5"/>
    <w:rPr>
      <w:rFonts w:ascii="Trebuchet MS" w:eastAsia="MS Mincho" w:hAnsi="Trebuchet MS"/>
      <w:kern w:val="1"/>
      <w:sz w:val="22"/>
      <w:szCs w:val="22"/>
      <w:lang w:eastAsia="ar-SA"/>
    </w:rPr>
  </w:style>
  <w:style w:type="paragraph" w:styleId="FootnoteText">
    <w:name w:val="footnote text"/>
    <w:basedOn w:val="Normal"/>
    <w:link w:val="FootnoteTextChar"/>
    <w:uiPriority w:val="99"/>
    <w:semiHidden/>
    <w:unhideWhenUsed/>
    <w:rsid w:val="00AD2AE5"/>
    <w:pPr>
      <w:suppressAutoHyphens w:val="0"/>
      <w:spacing w:after="0" w:line="240" w:lineRule="auto"/>
      <w:ind w:left="0"/>
      <w:jc w:val="left"/>
    </w:pPr>
    <w:rPr>
      <w:rFonts w:eastAsia="Trebuchet MS" w:cs="Trebuchet MS"/>
      <w:kern w:val="0"/>
      <w:sz w:val="20"/>
      <w:szCs w:val="20"/>
      <w:lang w:val="ro-RO" w:eastAsia="ro-RO"/>
    </w:rPr>
  </w:style>
  <w:style w:type="character" w:customStyle="1" w:styleId="FootnoteTextChar">
    <w:name w:val="Footnote Text Char"/>
    <w:link w:val="FootnoteText"/>
    <w:uiPriority w:val="99"/>
    <w:semiHidden/>
    <w:rsid w:val="00AD2AE5"/>
    <w:rPr>
      <w:rFonts w:ascii="Trebuchet MS" w:eastAsia="Trebuchet MS" w:hAnsi="Trebuchet MS" w:cs="Trebuchet MS"/>
      <w:lang w:val="ro-RO" w:eastAsia="ro-RO"/>
    </w:rPr>
  </w:style>
  <w:style w:type="character" w:styleId="FootnoteReference">
    <w:name w:val="footnote reference"/>
    <w:uiPriority w:val="99"/>
    <w:semiHidden/>
    <w:unhideWhenUsed/>
    <w:rsid w:val="00AD2AE5"/>
    <w:rPr>
      <w:vertAlign w:val="superscript"/>
    </w:rPr>
  </w:style>
  <w:style w:type="paragraph" w:styleId="NoSpacing">
    <w:name w:val="No Spacing"/>
    <w:uiPriority w:val="1"/>
    <w:qFormat/>
    <w:rsid w:val="00CB1DE1"/>
    <w:rPr>
      <w:rFonts w:ascii="Calibri" w:eastAsia="Trebuchet MS" w:hAnsi="Calibri" w:cs="Trebuchet MS"/>
      <w:sz w:val="24"/>
      <w:lang w:val="ro-RO" w:eastAsia="ro-RO"/>
    </w:rPr>
  </w:style>
  <w:style w:type="paragraph" w:styleId="EndnoteText">
    <w:name w:val="endnote text"/>
    <w:basedOn w:val="Normal"/>
    <w:link w:val="EndnoteTextChar"/>
    <w:uiPriority w:val="99"/>
    <w:semiHidden/>
    <w:unhideWhenUsed/>
    <w:rsid w:val="008F24A4"/>
    <w:rPr>
      <w:sz w:val="20"/>
      <w:szCs w:val="20"/>
    </w:rPr>
  </w:style>
  <w:style w:type="character" w:customStyle="1" w:styleId="EndnoteTextChar">
    <w:name w:val="Endnote Text Char"/>
    <w:link w:val="EndnoteText"/>
    <w:uiPriority w:val="99"/>
    <w:semiHidden/>
    <w:rsid w:val="008F24A4"/>
    <w:rPr>
      <w:rFonts w:ascii="Trebuchet MS" w:eastAsia="MS Mincho" w:hAnsi="Trebuchet MS"/>
      <w:kern w:val="1"/>
      <w:lang w:eastAsia="ar-SA"/>
    </w:rPr>
  </w:style>
  <w:style w:type="character" w:styleId="EndnoteReference">
    <w:name w:val="endnote reference"/>
    <w:uiPriority w:val="99"/>
    <w:semiHidden/>
    <w:unhideWhenUsed/>
    <w:rsid w:val="008F24A4"/>
    <w:rPr>
      <w:vertAlign w:val="superscript"/>
    </w:rPr>
  </w:style>
  <w:style w:type="paragraph" w:styleId="Revision">
    <w:name w:val="Revision"/>
    <w:hidden/>
    <w:uiPriority w:val="99"/>
    <w:semiHidden/>
    <w:rsid w:val="00F7701A"/>
    <w:rPr>
      <w:rFonts w:ascii="Trebuchet MS" w:eastAsia="MS Mincho" w:hAnsi="Trebuchet MS"/>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9171">
      <w:bodyDiv w:val="1"/>
      <w:marLeft w:val="0"/>
      <w:marRight w:val="0"/>
      <w:marTop w:val="0"/>
      <w:marBottom w:val="0"/>
      <w:divBdr>
        <w:top w:val="none" w:sz="0" w:space="0" w:color="auto"/>
        <w:left w:val="none" w:sz="0" w:space="0" w:color="auto"/>
        <w:bottom w:val="none" w:sz="0" w:space="0" w:color="auto"/>
        <w:right w:val="none" w:sz="0" w:space="0" w:color="auto"/>
      </w:divBdr>
    </w:div>
    <w:div w:id="159126819">
      <w:bodyDiv w:val="1"/>
      <w:marLeft w:val="0"/>
      <w:marRight w:val="0"/>
      <w:marTop w:val="0"/>
      <w:marBottom w:val="0"/>
      <w:divBdr>
        <w:top w:val="none" w:sz="0" w:space="0" w:color="auto"/>
        <w:left w:val="none" w:sz="0" w:space="0" w:color="auto"/>
        <w:bottom w:val="none" w:sz="0" w:space="0" w:color="auto"/>
        <w:right w:val="none" w:sz="0" w:space="0" w:color="auto"/>
      </w:divBdr>
    </w:div>
    <w:div w:id="703479590">
      <w:bodyDiv w:val="1"/>
      <w:marLeft w:val="0"/>
      <w:marRight w:val="0"/>
      <w:marTop w:val="0"/>
      <w:marBottom w:val="0"/>
      <w:divBdr>
        <w:top w:val="none" w:sz="0" w:space="0" w:color="auto"/>
        <w:left w:val="none" w:sz="0" w:space="0" w:color="auto"/>
        <w:bottom w:val="none" w:sz="0" w:space="0" w:color="auto"/>
        <w:right w:val="none" w:sz="0" w:space="0" w:color="auto"/>
      </w:divBdr>
    </w:div>
    <w:div w:id="740493416">
      <w:bodyDiv w:val="1"/>
      <w:marLeft w:val="0"/>
      <w:marRight w:val="0"/>
      <w:marTop w:val="0"/>
      <w:marBottom w:val="0"/>
      <w:divBdr>
        <w:top w:val="none" w:sz="0" w:space="0" w:color="auto"/>
        <w:left w:val="none" w:sz="0" w:space="0" w:color="auto"/>
        <w:bottom w:val="none" w:sz="0" w:space="0" w:color="auto"/>
        <w:right w:val="none" w:sz="0" w:space="0" w:color="auto"/>
      </w:divBdr>
    </w:div>
    <w:div w:id="744230439">
      <w:bodyDiv w:val="1"/>
      <w:marLeft w:val="0"/>
      <w:marRight w:val="0"/>
      <w:marTop w:val="0"/>
      <w:marBottom w:val="0"/>
      <w:divBdr>
        <w:top w:val="none" w:sz="0" w:space="0" w:color="auto"/>
        <w:left w:val="none" w:sz="0" w:space="0" w:color="auto"/>
        <w:bottom w:val="none" w:sz="0" w:space="0" w:color="auto"/>
        <w:right w:val="none" w:sz="0" w:space="0" w:color="auto"/>
      </w:divBdr>
    </w:div>
    <w:div w:id="849372367">
      <w:bodyDiv w:val="1"/>
      <w:marLeft w:val="0"/>
      <w:marRight w:val="0"/>
      <w:marTop w:val="0"/>
      <w:marBottom w:val="0"/>
      <w:divBdr>
        <w:top w:val="none" w:sz="0" w:space="0" w:color="auto"/>
        <w:left w:val="none" w:sz="0" w:space="0" w:color="auto"/>
        <w:bottom w:val="none" w:sz="0" w:space="0" w:color="auto"/>
        <w:right w:val="none" w:sz="0" w:space="0" w:color="auto"/>
      </w:divBdr>
    </w:div>
    <w:div w:id="1140612448">
      <w:bodyDiv w:val="1"/>
      <w:marLeft w:val="0"/>
      <w:marRight w:val="0"/>
      <w:marTop w:val="0"/>
      <w:marBottom w:val="0"/>
      <w:divBdr>
        <w:top w:val="none" w:sz="0" w:space="0" w:color="auto"/>
        <w:left w:val="none" w:sz="0" w:space="0" w:color="auto"/>
        <w:bottom w:val="none" w:sz="0" w:space="0" w:color="auto"/>
        <w:right w:val="none" w:sz="0" w:space="0" w:color="auto"/>
      </w:divBdr>
    </w:div>
    <w:div w:id="1151218422">
      <w:bodyDiv w:val="1"/>
      <w:marLeft w:val="0"/>
      <w:marRight w:val="0"/>
      <w:marTop w:val="0"/>
      <w:marBottom w:val="0"/>
      <w:divBdr>
        <w:top w:val="none" w:sz="0" w:space="0" w:color="auto"/>
        <w:left w:val="none" w:sz="0" w:space="0" w:color="auto"/>
        <w:bottom w:val="none" w:sz="0" w:space="0" w:color="auto"/>
        <w:right w:val="none" w:sz="0" w:space="0" w:color="auto"/>
      </w:divBdr>
    </w:div>
    <w:div w:id="1275795142">
      <w:bodyDiv w:val="1"/>
      <w:marLeft w:val="0"/>
      <w:marRight w:val="0"/>
      <w:marTop w:val="0"/>
      <w:marBottom w:val="0"/>
      <w:divBdr>
        <w:top w:val="none" w:sz="0" w:space="0" w:color="auto"/>
        <w:left w:val="none" w:sz="0" w:space="0" w:color="auto"/>
        <w:bottom w:val="none" w:sz="0" w:space="0" w:color="auto"/>
        <w:right w:val="none" w:sz="0" w:space="0" w:color="auto"/>
      </w:divBdr>
    </w:div>
    <w:div w:id="1430352087">
      <w:bodyDiv w:val="1"/>
      <w:marLeft w:val="0"/>
      <w:marRight w:val="0"/>
      <w:marTop w:val="0"/>
      <w:marBottom w:val="0"/>
      <w:divBdr>
        <w:top w:val="none" w:sz="0" w:space="0" w:color="auto"/>
        <w:left w:val="none" w:sz="0" w:space="0" w:color="auto"/>
        <w:bottom w:val="none" w:sz="0" w:space="0" w:color="auto"/>
        <w:right w:val="none" w:sz="0" w:space="0" w:color="auto"/>
      </w:divBdr>
    </w:div>
    <w:div w:id="1653556746">
      <w:bodyDiv w:val="1"/>
      <w:marLeft w:val="0"/>
      <w:marRight w:val="0"/>
      <w:marTop w:val="0"/>
      <w:marBottom w:val="0"/>
      <w:divBdr>
        <w:top w:val="none" w:sz="0" w:space="0" w:color="auto"/>
        <w:left w:val="none" w:sz="0" w:space="0" w:color="auto"/>
        <w:bottom w:val="none" w:sz="0" w:space="0" w:color="auto"/>
        <w:right w:val="none" w:sz="0" w:space="0" w:color="auto"/>
      </w:divBdr>
    </w:div>
    <w:div w:id="1655570801">
      <w:bodyDiv w:val="1"/>
      <w:marLeft w:val="0"/>
      <w:marRight w:val="0"/>
      <w:marTop w:val="0"/>
      <w:marBottom w:val="0"/>
      <w:divBdr>
        <w:top w:val="none" w:sz="0" w:space="0" w:color="auto"/>
        <w:left w:val="none" w:sz="0" w:space="0" w:color="auto"/>
        <w:bottom w:val="none" w:sz="0" w:space="0" w:color="auto"/>
        <w:right w:val="none" w:sz="0" w:space="0" w:color="auto"/>
      </w:divBdr>
    </w:div>
    <w:div w:id="192348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pnrr.mmap.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786</Words>
  <Characters>4482</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5258</CharactersWithSpaces>
  <SharedDoc>false</SharedDoc>
  <HLinks>
    <vt:vector size="6" baseType="variant">
      <vt:variant>
        <vt:i4>4653144</vt:i4>
      </vt:variant>
      <vt:variant>
        <vt:i4>0</vt:i4>
      </vt:variant>
      <vt:variant>
        <vt:i4>0</vt:i4>
      </vt:variant>
      <vt:variant>
        <vt:i4>5</vt:i4>
      </vt:variant>
      <vt:variant>
        <vt:lpwstr>http://pnrr.mmap.ro/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Tinta</dc:creator>
  <cp:keywords/>
  <cp:lastModifiedBy>Laura Matei</cp:lastModifiedBy>
  <cp:revision>5</cp:revision>
  <cp:lastPrinted>2023-05-09T13:07:00Z</cp:lastPrinted>
  <dcterms:created xsi:type="dcterms:W3CDTF">2023-05-09T13:03:00Z</dcterms:created>
  <dcterms:modified xsi:type="dcterms:W3CDTF">2023-05-09T13:17:00Z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