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EC40" w14:textId="77777777" w:rsidR="00E02885" w:rsidRDefault="009A5CD1">
      <w:pPr>
        <w:spacing w:after="26" w:line="256" w:lineRule="auto"/>
        <w:rPr>
          <w:rFonts w:ascii="Times New Roman" w:hAnsi="Times New Roman"/>
          <w:noProof w:val="0"/>
          <w:color w:val="000000"/>
          <w:sz w:val="24"/>
          <w:szCs w:val="24"/>
          <w:lang w:eastAsia="ro-RO"/>
        </w:rPr>
      </w:pPr>
      <w:r>
        <w:rPr>
          <w:rFonts w:ascii="Times New Roman" w:hAnsi="Times New Roman"/>
          <w:noProof w:val="0"/>
          <w:color w:val="000000"/>
          <w:sz w:val="24"/>
          <w:szCs w:val="24"/>
          <w:lang w:eastAsia="ro-RO"/>
        </w:rPr>
        <w:t>Nr. ................/.............................2022</w:t>
      </w:r>
    </w:p>
    <w:p w14:paraId="3B642599" w14:textId="77777777" w:rsidR="00E02885" w:rsidRDefault="00E02885">
      <w:pPr>
        <w:spacing w:after="26" w:line="256" w:lineRule="auto"/>
        <w:rPr>
          <w:rFonts w:ascii="Times New Roman" w:hAnsi="Times New Roman"/>
          <w:noProof w:val="0"/>
          <w:color w:val="000000"/>
          <w:sz w:val="24"/>
          <w:szCs w:val="24"/>
          <w:lang w:eastAsia="ro-RO"/>
        </w:rPr>
      </w:pPr>
    </w:p>
    <w:p w14:paraId="0C0329F7" w14:textId="77777777" w:rsidR="00E02885" w:rsidRPr="00972F5B" w:rsidRDefault="00E02885">
      <w:pPr>
        <w:keepNext/>
        <w:keepLines/>
        <w:spacing w:after="0" w:line="256" w:lineRule="auto"/>
        <w:outlineLvl w:val="0"/>
        <w:rPr>
          <w:rFonts w:ascii="Times New Roman" w:hAnsi="Times New Roman"/>
          <w:b/>
          <w:noProof w:val="0"/>
          <w:color w:val="000000"/>
          <w:lang w:eastAsia="ro-RO"/>
        </w:rPr>
      </w:pPr>
    </w:p>
    <w:p w14:paraId="706D91DD" w14:textId="77777777" w:rsidR="00E02885" w:rsidRPr="00972F5B" w:rsidRDefault="009A5CD1">
      <w:pPr>
        <w:keepNext/>
        <w:keepLines/>
        <w:spacing w:after="0"/>
        <w:ind w:left="2829" w:firstLine="3"/>
        <w:outlineLvl w:val="0"/>
        <w:rPr>
          <w:rFonts w:ascii="Times New Roman" w:hAnsi="Times New Roman"/>
          <w:b/>
          <w:noProof w:val="0"/>
          <w:color w:val="000000"/>
          <w:lang w:eastAsia="ro-RO"/>
        </w:rPr>
      </w:pPr>
      <w:r w:rsidRPr="00972F5B">
        <w:rPr>
          <w:rFonts w:ascii="Times New Roman" w:hAnsi="Times New Roman"/>
          <w:b/>
          <w:noProof w:val="0"/>
          <w:color w:val="000000"/>
          <w:lang w:eastAsia="ro-RO"/>
        </w:rPr>
        <w:t xml:space="preserve">             REFERAT DE APROBARE</w:t>
      </w:r>
    </w:p>
    <w:p w14:paraId="3681C0C6" w14:textId="77777777" w:rsidR="00E02885" w:rsidRPr="00972F5B" w:rsidRDefault="009A5CD1">
      <w:pPr>
        <w:spacing w:after="11"/>
        <w:ind w:right="3"/>
        <w:jc w:val="center"/>
        <w:rPr>
          <w:rFonts w:ascii="Times New Roman" w:hAnsi="Times New Roman"/>
          <w:b/>
          <w:bCs/>
          <w:lang w:eastAsia="ro-RO"/>
        </w:rPr>
      </w:pPr>
      <w:r w:rsidRPr="00972F5B">
        <w:rPr>
          <w:rFonts w:ascii="Times New Roman" w:hAnsi="Times New Roman"/>
          <w:b/>
          <w:bCs/>
          <w:lang w:eastAsia="ro-RO"/>
        </w:rPr>
        <w:t>a</w:t>
      </w:r>
    </w:p>
    <w:p w14:paraId="0A16100D" w14:textId="4CEB5FCF" w:rsidR="00E02885" w:rsidRDefault="004B6C35">
      <w:pPr>
        <w:spacing w:after="11"/>
        <w:ind w:right="3"/>
        <w:jc w:val="center"/>
        <w:rPr>
          <w:rFonts w:ascii="Times New Roman" w:hAnsi="Times New Roman"/>
          <w:b/>
          <w:bCs/>
          <w:lang w:eastAsia="ro-RO"/>
        </w:rPr>
      </w:pPr>
      <w:r w:rsidRPr="004B6C35">
        <w:rPr>
          <w:rFonts w:ascii="Times New Roman" w:hAnsi="Times New Roman"/>
          <w:b/>
          <w:bCs/>
          <w:lang w:eastAsia="ro-RO"/>
        </w:rPr>
        <w:t>Ghidului de finanțare a Programului privind îmbunătăţirea calităţii aerului şi reducerea cantității de emisii de gaze cu efect de seră, prin utilizarea pentru transportul elevilor a autovehiculelor mai puţin poluante de tipul microbuzelor electrice, hibride și alimentate cu gaz natural comprimat</w:t>
      </w:r>
    </w:p>
    <w:p w14:paraId="7CC75380" w14:textId="77777777" w:rsidR="004B6C35" w:rsidRPr="00972F5B" w:rsidRDefault="004B6C35">
      <w:pPr>
        <w:spacing w:after="11"/>
        <w:ind w:right="3"/>
        <w:jc w:val="center"/>
        <w:rPr>
          <w:rFonts w:ascii="Times New Roman" w:hAnsi="Times New Roman"/>
          <w:b/>
          <w:i/>
        </w:rPr>
      </w:pPr>
    </w:p>
    <w:p w14:paraId="0B726CFC" w14:textId="74074E73" w:rsidR="00E02885" w:rsidRPr="00972F5B" w:rsidRDefault="009A5CD1">
      <w:pPr>
        <w:spacing w:after="11"/>
        <w:ind w:right="3" w:firstLine="709"/>
        <w:jc w:val="both"/>
        <w:rPr>
          <w:rFonts w:ascii="Times New Roman" w:hAnsi="Times New Roman"/>
          <w:b/>
          <w:bCs/>
          <w:i/>
        </w:rPr>
      </w:pPr>
      <w:r w:rsidRPr="00972F5B">
        <w:rPr>
          <w:rFonts w:ascii="Times New Roman" w:hAnsi="Times New Roman"/>
          <w:bCs/>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sidRPr="00972F5B">
        <w:rPr>
          <w:rFonts w:ascii="Times New Roman" w:hAnsi="Times New Roman"/>
          <w:b/>
          <w:bCs/>
          <w:i/>
        </w:rPr>
        <w:t xml:space="preserve"> proiectului de ordin pentru aprobarea </w:t>
      </w:r>
      <w:r w:rsidR="004B6C35" w:rsidRPr="004B6C35">
        <w:rPr>
          <w:rFonts w:ascii="Times New Roman" w:hAnsi="Times New Roman"/>
          <w:b/>
          <w:bCs/>
          <w:i/>
        </w:rPr>
        <w:t>Ghidului de finanțare a Programului privind îmbunătăţirea calităţii aerului şi reducerea cantității de emisii de gaze cu efect de seră, prin utilizarea pentru transportul elevilor a autovehiculelor mai puţin poluante de tipul microbuzelor electrice, hibride și alimentate cu gaz natural comprimat</w:t>
      </w:r>
      <w:r w:rsidR="004B6C35">
        <w:rPr>
          <w:rFonts w:ascii="Times New Roman" w:hAnsi="Times New Roman"/>
          <w:b/>
          <w:bCs/>
          <w:i/>
        </w:rPr>
        <w:t>.</w:t>
      </w:r>
    </w:p>
    <w:p w14:paraId="3FCBC41B" w14:textId="73CF10DB" w:rsidR="00E02885" w:rsidRPr="00972F5B" w:rsidRDefault="009A5CD1">
      <w:pPr>
        <w:pStyle w:val="NoSpacing"/>
        <w:spacing w:line="276" w:lineRule="auto"/>
        <w:ind w:firstLine="708"/>
        <w:jc w:val="both"/>
        <w:rPr>
          <w:rFonts w:ascii="Times New Roman" w:hAnsi="Times New Roman"/>
          <w:noProof w:val="0"/>
          <w:lang w:eastAsia="ro-RO"/>
        </w:rPr>
      </w:pPr>
      <w:r w:rsidRPr="00972F5B">
        <w:rPr>
          <w:rFonts w:ascii="Times New Roman" w:hAnsi="Times New Roman"/>
          <w:b/>
          <w:noProof w:val="0"/>
          <w:lang w:eastAsia="ro-RO"/>
        </w:rPr>
        <w:t>Baza legală a proiectului de ordin supus aprobării</w:t>
      </w:r>
      <w:r w:rsidRPr="00972F5B">
        <w:rPr>
          <w:rFonts w:ascii="Times New Roman" w:hAnsi="Times New Roman"/>
          <w:noProof w:val="0"/>
          <w:lang w:eastAsia="ro-RO"/>
        </w:rPr>
        <w:t xml:space="preserve"> o constituie prevederile </w:t>
      </w:r>
      <w:r w:rsidR="00D6398F" w:rsidRPr="00D6398F">
        <w:rPr>
          <w:rFonts w:ascii="Times New Roman" w:hAnsi="Times New Roman"/>
          <w:noProof w:val="0"/>
          <w:lang w:eastAsia="ro-RO"/>
        </w:rPr>
        <w:t>art. 12 alin. (4) din Ordonanța de urgență a Guvernului nr. 115/2011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Potrivit art. 12 alin. (4) din actul normativ menționat, ”</w:t>
      </w:r>
      <w:r w:rsidR="00D6398F" w:rsidRPr="00EE1040">
        <w:rPr>
          <w:rFonts w:ascii="Times New Roman" w:hAnsi="Times New Roman"/>
          <w:i/>
          <w:iCs/>
          <w:noProof w:val="0"/>
          <w:lang w:eastAsia="ro-RO"/>
        </w:rPr>
        <w:t>(4) 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00D6398F" w:rsidRPr="00D6398F">
        <w:rPr>
          <w:rFonts w:ascii="Times New Roman" w:hAnsi="Times New Roman"/>
          <w:noProof w:val="0"/>
          <w:lang w:eastAsia="ro-RO"/>
        </w:rPr>
        <w:t>.”</w:t>
      </w:r>
    </w:p>
    <w:p w14:paraId="615968E2" w14:textId="6CF53741" w:rsidR="00570435" w:rsidRDefault="00CF20D0" w:rsidP="00570435">
      <w:pPr>
        <w:pStyle w:val="NoSpacing"/>
        <w:spacing w:line="276" w:lineRule="auto"/>
        <w:ind w:firstLine="720"/>
        <w:jc w:val="both"/>
        <w:rPr>
          <w:rFonts w:ascii="Times New Roman" w:hAnsi="Times New Roman"/>
          <w:lang w:val="pt-BR"/>
        </w:rPr>
      </w:pPr>
      <w:r w:rsidRPr="00CF20D0">
        <w:rPr>
          <w:rFonts w:ascii="Times New Roman" w:hAnsi="Times New Roman"/>
          <w:lang w:val="pt-BR"/>
        </w:rPr>
        <w:t>Ghidul de finanţare</w:t>
      </w:r>
      <w:r>
        <w:rPr>
          <w:rFonts w:ascii="Times New Roman" w:hAnsi="Times New Roman"/>
          <w:lang w:val="pt-BR"/>
        </w:rPr>
        <w:t xml:space="preserve"> </w:t>
      </w:r>
      <w:r w:rsidRPr="00CF20D0">
        <w:rPr>
          <w:rFonts w:ascii="Times New Roman" w:hAnsi="Times New Roman"/>
          <w:lang w:val="pt-BR"/>
        </w:rPr>
        <w:t>constituie un suport informativ, având rolul de a furniza informaţii esenţiale cu privire la derularea Programului „Îmbunătăţirea calităţii aerului şi reducerea cantității de emisii de gaze cu efect de seră, prin utilizarea pentru transportul elevilor a autovehiculelor mai puţin poluante de tipul microbuzelor electrice, hibride și alimentate cu gaz natural comprimat”</w:t>
      </w:r>
      <w:r>
        <w:rPr>
          <w:rFonts w:ascii="Times New Roman" w:hAnsi="Times New Roman"/>
          <w:lang w:val="pt-BR"/>
        </w:rPr>
        <w:t>.</w:t>
      </w:r>
    </w:p>
    <w:p w14:paraId="2EF63F57" w14:textId="345F34BF" w:rsidR="00CF20D0" w:rsidRPr="00CF20D0" w:rsidRDefault="00CF20D0" w:rsidP="008D0D22">
      <w:pPr>
        <w:pStyle w:val="NoSpacing"/>
        <w:ind w:firstLine="720"/>
        <w:jc w:val="both"/>
        <w:rPr>
          <w:rFonts w:ascii="Times New Roman" w:hAnsi="Times New Roman"/>
          <w:lang w:val="pt-BR"/>
        </w:rPr>
      </w:pPr>
      <w:r w:rsidRPr="00CF20D0">
        <w:rPr>
          <w:rFonts w:ascii="Times New Roman" w:hAnsi="Times New Roman"/>
          <w:lang w:val="pt-BR"/>
        </w:rPr>
        <w:t>Obiectul Programului îl reprezintă achiziționarea de microbuze noi electrice, microbuze noi electrice hibride și microbuze noi alimentate cu GNC</w:t>
      </w:r>
      <w:r w:rsidR="008D0D22">
        <w:rPr>
          <w:rFonts w:ascii="Times New Roman" w:hAnsi="Times New Roman"/>
          <w:lang w:val="pt-BR"/>
        </w:rPr>
        <w:t>, s</w:t>
      </w:r>
      <w:r w:rsidRPr="00CF20D0">
        <w:rPr>
          <w:rFonts w:ascii="Times New Roman" w:hAnsi="Times New Roman"/>
          <w:lang w:val="pt-BR"/>
        </w:rPr>
        <w:t>copul</w:t>
      </w:r>
      <w:r w:rsidR="008A2265">
        <w:rPr>
          <w:rFonts w:ascii="Times New Roman" w:hAnsi="Times New Roman"/>
          <w:lang w:val="pt-BR"/>
        </w:rPr>
        <w:t xml:space="preserve"> său</w:t>
      </w:r>
      <w:r w:rsidR="008D0D22">
        <w:rPr>
          <w:rFonts w:ascii="Times New Roman" w:hAnsi="Times New Roman"/>
          <w:lang w:val="pt-BR"/>
        </w:rPr>
        <w:t xml:space="preserve"> fiind</w:t>
      </w:r>
      <w:r w:rsidRPr="00CF20D0">
        <w:rPr>
          <w:rFonts w:ascii="Times New Roman" w:hAnsi="Times New Roman"/>
          <w:lang w:val="pt-BR"/>
        </w:rPr>
        <w:t xml:space="preserve"> îmbunătăţirea calităţii aerului și reducerea cantității de emisii de gaze cu efect de seră, urmare utilizării vehiculelor</w:t>
      </w:r>
      <w:r w:rsidR="008A2265">
        <w:rPr>
          <w:rFonts w:ascii="Times New Roman" w:hAnsi="Times New Roman"/>
          <w:lang w:val="pt-BR"/>
        </w:rPr>
        <w:t xml:space="preserve"> </w:t>
      </w:r>
      <w:r w:rsidRPr="00CF20D0">
        <w:rPr>
          <w:rFonts w:ascii="Times New Roman" w:hAnsi="Times New Roman"/>
          <w:lang w:val="pt-BR"/>
        </w:rPr>
        <w:t>mai puțin poluante în transportul elevilor.</w:t>
      </w:r>
    </w:p>
    <w:p w14:paraId="602A53C1" w14:textId="2575900B" w:rsidR="00CF20D0" w:rsidRDefault="00CF20D0" w:rsidP="00CF20D0">
      <w:pPr>
        <w:pStyle w:val="NoSpacing"/>
        <w:spacing w:line="276" w:lineRule="auto"/>
        <w:ind w:firstLine="720"/>
        <w:jc w:val="both"/>
        <w:rPr>
          <w:rFonts w:ascii="Times New Roman" w:hAnsi="Times New Roman"/>
          <w:lang w:val="pt-BR"/>
        </w:rPr>
      </w:pPr>
      <w:r w:rsidRPr="00CF20D0">
        <w:rPr>
          <w:rFonts w:ascii="Times New Roman" w:hAnsi="Times New Roman"/>
          <w:lang w:val="pt-BR"/>
        </w:rPr>
        <w:t>Indicatorul de performanţă al programului îl reprezintă cantitatea totală de gaze cu efect de seră (kg CO</w:t>
      </w:r>
      <w:r w:rsidRPr="00C2284B">
        <w:rPr>
          <w:rFonts w:ascii="Times New Roman" w:hAnsi="Times New Roman"/>
          <w:vertAlign w:val="subscript"/>
          <w:lang w:val="pt-BR"/>
        </w:rPr>
        <w:t>2</w:t>
      </w:r>
      <w:r w:rsidRPr="00CF20D0">
        <w:rPr>
          <w:rFonts w:ascii="Times New Roman" w:hAnsi="Times New Roman"/>
          <w:lang w:val="pt-BR"/>
        </w:rPr>
        <w:t>) redusă, calculată până la finalul perioadei de monitorizare a proiectului.</w:t>
      </w:r>
    </w:p>
    <w:p w14:paraId="01079C0A" w14:textId="2A554B16" w:rsidR="00CB401D" w:rsidRPr="00CB401D" w:rsidRDefault="00CB401D" w:rsidP="00CB401D">
      <w:pPr>
        <w:pStyle w:val="NoSpacing"/>
        <w:ind w:firstLine="720"/>
        <w:jc w:val="both"/>
        <w:rPr>
          <w:rFonts w:ascii="Times New Roman" w:hAnsi="Times New Roman"/>
          <w:lang w:val="pt-BR"/>
        </w:rPr>
      </w:pPr>
      <w:r w:rsidRPr="00CB401D">
        <w:rPr>
          <w:rFonts w:ascii="Times New Roman" w:hAnsi="Times New Roman"/>
          <w:lang w:val="pt-BR"/>
        </w:rPr>
        <w:t>Finanţarea se acordă în procent de maximum 100% din cheltuielile eligibile, în limita sumelor ce pot fi acordate pentru fiecare categorie de solicitanţi.</w:t>
      </w:r>
    </w:p>
    <w:p w14:paraId="1BF9D8E4" w14:textId="2BDC3354" w:rsidR="00CB401D" w:rsidRPr="00CB401D" w:rsidRDefault="00CB401D" w:rsidP="00CB401D">
      <w:pPr>
        <w:pStyle w:val="NoSpacing"/>
        <w:ind w:firstLine="720"/>
        <w:jc w:val="both"/>
        <w:rPr>
          <w:rFonts w:ascii="Times New Roman" w:hAnsi="Times New Roman"/>
          <w:lang w:val="pt-BR"/>
        </w:rPr>
      </w:pPr>
      <w:r w:rsidRPr="00CB401D">
        <w:rPr>
          <w:rFonts w:ascii="Times New Roman" w:hAnsi="Times New Roman"/>
          <w:lang w:val="pt-BR"/>
        </w:rPr>
        <w:t>Finanţarea se acordă în funcţie de categoria unităţii administrativ-teritoriale din care face parte solicitantul, după cum urmează:</w:t>
      </w:r>
    </w:p>
    <w:p w14:paraId="5B027194" w14:textId="77777777" w:rsidR="00CB401D" w:rsidRPr="00CB401D" w:rsidRDefault="00CB401D" w:rsidP="00CB401D">
      <w:pPr>
        <w:pStyle w:val="NoSpacing"/>
        <w:ind w:firstLine="720"/>
        <w:jc w:val="both"/>
        <w:rPr>
          <w:rFonts w:ascii="Times New Roman" w:hAnsi="Times New Roman"/>
          <w:lang w:val="pt-BR"/>
        </w:rPr>
      </w:pPr>
      <w:r w:rsidRPr="00CB401D">
        <w:rPr>
          <w:rFonts w:ascii="Times New Roman" w:hAnsi="Times New Roman"/>
          <w:lang w:val="pt-BR"/>
        </w:rPr>
        <w:t>a) pentru UAT cu un număr de elevi cu domiciliu pe raza UAT &lt;30.000 - maximum 10.000.000 lei;</w:t>
      </w:r>
    </w:p>
    <w:p w14:paraId="07CC1C70" w14:textId="77777777" w:rsidR="00CB401D" w:rsidRPr="00CB401D" w:rsidRDefault="00CB401D" w:rsidP="00CB401D">
      <w:pPr>
        <w:pStyle w:val="NoSpacing"/>
        <w:ind w:firstLine="720"/>
        <w:jc w:val="both"/>
        <w:rPr>
          <w:rFonts w:ascii="Times New Roman" w:hAnsi="Times New Roman"/>
          <w:lang w:val="pt-BR"/>
        </w:rPr>
      </w:pPr>
      <w:r w:rsidRPr="00CB401D">
        <w:rPr>
          <w:rFonts w:ascii="Times New Roman" w:hAnsi="Times New Roman"/>
          <w:lang w:val="pt-BR"/>
        </w:rPr>
        <w:t>b) pentru UAT cu un număr de elevi între 30.001-50.000 - maximum 40.000.000 lei;</w:t>
      </w:r>
    </w:p>
    <w:p w14:paraId="3C6BB26E" w14:textId="77777777" w:rsidR="00CB401D" w:rsidRPr="00CB401D" w:rsidRDefault="00CB401D" w:rsidP="00CB401D">
      <w:pPr>
        <w:pStyle w:val="NoSpacing"/>
        <w:ind w:firstLine="720"/>
        <w:jc w:val="both"/>
        <w:rPr>
          <w:rFonts w:ascii="Times New Roman" w:hAnsi="Times New Roman"/>
          <w:lang w:val="pt-BR"/>
        </w:rPr>
      </w:pPr>
      <w:r w:rsidRPr="00CB401D">
        <w:rPr>
          <w:rFonts w:ascii="Times New Roman" w:hAnsi="Times New Roman"/>
          <w:lang w:val="pt-BR"/>
        </w:rPr>
        <w:t>c) pentru UAT cu un număr de elevi &gt;50.001 - maximum 50.000.000 lei.</w:t>
      </w:r>
    </w:p>
    <w:p w14:paraId="5C2946C6" w14:textId="237A2A40" w:rsidR="00CF20D0" w:rsidRDefault="00CB401D" w:rsidP="00CB401D">
      <w:pPr>
        <w:pStyle w:val="NoSpacing"/>
        <w:spacing w:line="276" w:lineRule="auto"/>
        <w:ind w:firstLine="720"/>
        <w:jc w:val="both"/>
        <w:rPr>
          <w:rFonts w:ascii="Times New Roman" w:hAnsi="Times New Roman"/>
          <w:lang w:val="pt-BR"/>
        </w:rPr>
      </w:pPr>
      <w:r w:rsidRPr="00CB401D">
        <w:rPr>
          <w:rFonts w:ascii="Times New Roman" w:hAnsi="Times New Roman"/>
          <w:lang w:val="pt-BR"/>
        </w:rPr>
        <w:t>Numărul de elevi se stabileşte luând în considerare statisticile județene publicate în Cartografia școlară pe linkul: https://www.siiir.edu.ro/carto/#/statistici.</w:t>
      </w:r>
    </w:p>
    <w:p w14:paraId="19FFDB17" w14:textId="5D5AE61E" w:rsidR="00CB401D" w:rsidRPr="00CB401D" w:rsidRDefault="00CB401D" w:rsidP="00CB401D">
      <w:pPr>
        <w:pStyle w:val="NoSpacing"/>
        <w:ind w:firstLine="720"/>
        <w:jc w:val="both"/>
        <w:rPr>
          <w:rFonts w:ascii="Times New Roman" w:hAnsi="Times New Roman"/>
        </w:rPr>
      </w:pPr>
      <w:r>
        <w:rPr>
          <w:rFonts w:ascii="Times New Roman" w:hAnsi="Times New Roman"/>
        </w:rPr>
        <w:t>S</w:t>
      </w:r>
      <w:r w:rsidRPr="00CB401D">
        <w:rPr>
          <w:rFonts w:ascii="Times New Roman" w:hAnsi="Times New Roman"/>
        </w:rPr>
        <w:t>unt eligibile pentru a participa în cadrul Programului:</w:t>
      </w:r>
    </w:p>
    <w:p w14:paraId="0784BE93" w14:textId="7D4325F2" w:rsidR="00CB401D" w:rsidRPr="00CB401D" w:rsidRDefault="00CB401D" w:rsidP="00CB401D">
      <w:pPr>
        <w:pStyle w:val="NoSpacing"/>
        <w:ind w:firstLine="720"/>
        <w:jc w:val="both"/>
        <w:rPr>
          <w:rFonts w:ascii="Times New Roman" w:hAnsi="Times New Roman"/>
        </w:rPr>
      </w:pPr>
      <w:r w:rsidRPr="00CB401D">
        <w:rPr>
          <w:rFonts w:ascii="Times New Roman" w:hAnsi="Times New Roman"/>
        </w:rPr>
        <w:t>a)</w:t>
      </w:r>
      <w:r w:rsidR="0073636D">
        <w:rPr>
          <w:rFonts w:ascii="Times New Roman" w:hAnsi="Times New Roman"/>
        </w:rPr>
        <w:t xml:space="preserve"> </w:t>
      </w:r>
      <w:r w:rsidRPr="00CB401D">
        <w:rPr>
          <w:rFonts w:ascii="Times New Roman" w:hAnsi="Times New Roman"/>
        </w:rPr>
        <w:t>unitățile administrativ-teritoriale organizate la nivel de județe;</w:t>
      </w:r>
    </w:p>
    <w:p w14:paraId="5AF48145" w14:textId="42D3AFFE" w:rsidR="00CF20D0" w:rsidRDefault="00CB401D" w:rsidP="00CB401D">
      <w:pPr>
        <w:pStyle w:val="NoSpacing"/>
        <w:spacing w:line="276" w:lineRule="auto"/>
        <w:ind w:firstLine="720"/>
        <w:jc w:val="both"/>
        <w:rPr>
          <w:rFonts w:ascii="Times New Roman" w:hAnsi="Times New Roman"/>
        </w:rPr>
      </w:pPr>
      <w:r w:rsidRPr="00CB401D">
        <w:rPr>
          <w:rFonts w:ascii="Times New Roman" w:hAnsi="Times New Roman"/>
        </w:rPr>
        <w:t>b)</w:t>
      </w:r>
      <w:r w:rsidR="0073636D">
        <w:rPr>
          <w:rFonts w:ascii="Times New Roman" w:hAnsi="Times New Roman"/>
        </w:rPr>
        <w:t xml:space="preserve"> </w:t>
      </w:r>
      <w:r w:rsidRPr="00CB401D">
        <w:rPr>
          <w:rFonts w:ascii="Times New Roman" w:hAnsi="Times New Roman"/>
        </w:rPr>
        <w:t>subdiviziunile administrativ-teritoriale ale municipiului București.</w:t>
      </w:r>
    </w:p>
    <w:p w14:paraId="4E1380A3" w14:textId="77777777" w:rsidR="00836F7A" w:rsidRDefault="00836F7A" w:rsidP="00CB401D">
      <w:pPr>
        <w:pStyle w:val="NoSpacing"/>
        <w:spacing w:line="276" w:lineRule="auto"/>
        <w:ind w:firstLine="720"/>
        <w:jc w:val="both"/>
        <w:rPr>
          <w:rFonts w:ascii="Times New Roman" w:hAnsi="Times New Roman"/>
        </w:rPr>
      </w:pPr>
    </w:p>
    <w:p w14:paraId="64232A56" w14:textId="5A90E079" w:rsidR="00836F7A" w:rsidRDefault="00836F7A" w:rsidP="00836F7A">
      <w:pPr>
        <w:pStyle w:val="NoSpacing"/>
        <w:ind w:firstLine="720"/>
        <w:jc w:val="both"/>
        <w:rPr>
          <w:rFonts w:ascii="Times New Roman" w:hAnsi="Times New Roman"/>
        </w:rPr>
      </w:pPr>
      <w:r w:rsidRPr="00836F7A">
        <w:rPr>
          <w:rFonts w:ascii="Times New Roman" w:hAnsi="Times New Roman"/>
        </w:rPr>
        <w:t>Este eligibil proiectul care cuprinde autovehicule mai puţin poluante de tipul microbuzelor electrice, hibride și a celor alimentate cu gaz natural comprimat, ce îndeplinesc următoarele criterii de eligibilitate:</w:t>
      </w:r>
    </w:p>
    <w:p w14:paraId="03006FF5" w14:textId="77777777" w:rsidR="00836F7A" w:rsidRPr="00836F7A" w:rsidRDefault="00836F7A" w:rsidP="00836F7A">
      <w:pPr>
        <w:pStyle w:val="NoSpacing"/>
        <w:ind w:firstLine="720"/>
        <w:jc w:val="both"/>
        <w:rPr>
          <w:rFonts w:ascii="Times New Roman" w:hAnsi="Times New Roman"/>
        </w:rPr>
      </w:pPr>
    </w:p>
    <w:p w14:paraId="341C0FB7"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lastRenderedPageBreak/>
        <w:t>a) să aparțină categoriei M2 - M3 – respectiv microbuze electrice, microbuze electrice hibride, microbuze alimentate GNC;</w:t>
      </w:r>
    </w:p>
    <w:p w14:paraId="3393BD97"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b) să aibă autonomie de minim 10 ore;</w:t>
      </w:r>
    </w:p>
    <w:p w14:paraId="45DD2917"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d) să dețină omologarea CE de tip (de ex. microbuzele care deţin o omologare CE de tip a întregului vehicul emisă de orice stat membru al Uniunii Europene nu mai necesită omologare în România) şi Cartea de identitate a vehicului (CIV) eliberată de Registrul Auto Român, în conformitate cu procedurile administrative specifice;</w:t>
      </w:r>
    </w:p>
    <w:p w14:paraId="507E2C06"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e) să întrunească cerinţele legate de accesibilitate pentru persoanele cu mobilitate redusă;</w:t>
      </w:r>
    </w:p>
    <w:p w14:paraId="136BC5C3"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f) să fie autovehicule noi.</w:t>
      </w:r>
    </w:p>
    <w:p w14:paraId="19A6A3BD" w14:textId="77777777" w:rsidR="00836F7A" w:rsidRDefault="00836F7A" w:rsidP="00836F7A">
      <w:pPr>
        <w:pStyle w:val="NoSpacing"/>
        <w:ind w:firstLine="720"/>
        <w:jc w:val="both"/>
        <w:rPr>
          <w:rFonts w:ascii="Times New Roman" w:hAnsi="Times New Roman"/>
        </w:rPr>
      </w:pPr>
    </w:p>
    <w:p w14:paraId="430B8A0F" w14:textId="28E4539E"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Sunt considerate eligibile următoarele:</w:t>
      </w:r>
    </w:p>
    <w:p w14:paraId="2CBC2FE7"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a) achiziționarea microbuzelor electrice;</w:t>
      </w:r>
    </w:p>
    <w:p w14:paraId="4A866B36"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b) achiziționarea microbuzelor electrice - hibride;</w:t>
      </w:r>
    </w:p>
    <w:p w14:paraId="21CBDC99"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c) achiziționarea microbuzelor alimentate GNC;</w:t>
      </w:r>
    </w:p>
    <w:p w14:paraId="24DA953A"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d) cheltuielile cu consultanţa în limita a 2% din valoarea cheltuielilor eligibile aferente investiţiei de bază;</w:t>
      </w:r>
    </w:p>
    <w:p w14:paraId="709B9C06" w14:textId="77777777" w:rsidR="00836F7A" w:rsidRPr="00836F7A" w:rsidRDefault="00836F7A" w:rsidP="00836F7A">
      <w:pPr>
        <w:pStyle w:val="NoSpacing"/>
        <w:ind w:firstLine="720"/>
        <w:jc w:val="both"/>
        <w:rPr>
          <w:rFonts w:ascii="Times New Roman" w:hAnsi="Times New Roman"/>
        </w:rPr>
      </w:pPr>
      <w:r w:rsidRPr="00836F7A">
        <w:rPr>
          <w:rFonts w:ascii="Times New Roman" w:hAnsi="Times New Roman"/>
        </w:rPr>
        <w:t>e) TVA aferentă proiectului în condiţiile în care aceasta a fost solicitată şi nu este recuperabilă, rambursabilă sau compensată prin orice alte mijloace potrivit prevederilor legale.</w:t>
      </w:r>
    </w:p>
    <w:p w14:paraId="2B80DB25" w14:textId="2192E32F" w:rsidR="00836F7A" w:rsidRPr="00836F7A" w:rsidRDefault="008E504C" w:rsidP="00E13308">
      <w:pPr>
        <w:pStyle w:val="NoSpacing"/>
        <w:ind w:firstLine="720"/>
        <w:jc w:val="both"/>
        <w:rPr>
          <w:rFonts w:ascii="Times New Roman" w:hAnsi="Times New Roman"/>
        </w:rPr>
      </w:pPr>
      <w:r>
        <w:rPr>
          <w:rFonts w:ascii="Times New Roman" w:hAnsi="Times New Roman"/>
        </w:rPr>
        <w:t xml:space="preserve"> </w:t>
      </w:r>
      <w:r w:rsidR="00542421">
        <w:rPr>
          <w:rFonts w:ascii="Times New Roman" w:hAnsi="Times New Roman"/>
        </w:rPr>
        <w:t xml:space="preserve">Prin Program se </w:t>
      </w:r>
      <w:r w:rsidR="00836F7A" w:rsidRPr="00836F7A">
        <w:rPr>
          <w:rFonts w:ascii="Times New Roman" w:hAnsi="Times New Roman"/>
        </w:rPr>
        <w:t>finanţează cheltuieli eligibile contractate după aprobarea cererii de finanţare şi realizate, recepţionate şi facturate după încheierea contractului de finanţare. Prin excepţie</w:t>
      </w:r>
      <w:r w:rsidR="00E13308">
        <w:rPr>
          <w:rFonts w:ascii="Times New Roman" w:hAnsi="Times New Roman"/>
        </w:rPr>
        <w:t>, se pot</w:t>
      </w:r>
      <w:r w:rsidR="00836F7A" w:rsidRPr="00836F7A">
        <w:rPr>
          <w:rFonts w:ascii="Times New Roman" w:hAnsi="Times New Roman"/>
        </w:rPr>
        <w:t xml:space="preserve"> finanţa cheltuielile aferente realizării serviciilor de consultanţă realizate anterior încheierii contractului de finanţare.</w:t>
      </w:r>
    </w:p>
    <w:p w14:paraId="27590C9B" w14:textId="13F1F58D" w:rsidR="00836F7A" w:rsidRDefault="00836F7A" w:rsidP="00CF7585">
      <w:pPr>
        <w:pStyle w:val="NoSpacing"/>
        <w:spacing w:line="276" w:lineRule="auto"/>
        <w:ind w:firstLine="720"/>
        <w:jc w:val="both"/>
        <w:rPr>
          <w:rFonts w:ascii="Times New Roman" w:hAnsi="Times New Roman"/>
        </w:rPr>
      </w:pPr>
      <w:r w:rsidRPr="00836F7A">
        <w:rPr>
          <w:rFonts w:ascii="Times New Roman" w:hAnsi="Times New Roman"/>
        </w:rPr>
        <w:t>Cheltuielile bancare, respectiv comisioanele bancare, diferenţele de curs valutar etc. nu constituie cheltuieli eligibile.</w:t>
      </w:r>
    </w:p>
    <w:p w14:paraId="4465E74E" w14:textId="77777777" w:rsidR="00CF7585" w:rsidRPr="00972F5B" w:rsidRDefault="00CF7585" w:rsidP="00CF7585">
      <w:pPr>
        <w:pStyle w:val="NoSpacing"/>
        <w:spacing w:line="276" w:lineRule="auto"/>
        <w:ind w:firstLine="720"/>
        <w:jc w:val="both"/>
        <w:rPr>
          <w:rFonts w:ascii="Times New Roman" w:hAnsi="Times New Roman"/>
        </w:rPr>
      </w:pPr>
    </w:p>
    <w:p w14:paraId="11B3F355" w14:textId="0FAC99A3" w:rsidR="00E02885" w:rsidRPr="00972F5B" w:rsidRDefault="009A5CD1">
      <w:pPr>
        <w:pStyle w:val="NoSpacing"/>
        <w:spacing w:line="276" w:lineRule="auto"/>
        <w:ind w:firstLine="720"/>
        <w:jc w:val="both"/>
        <w:rPr>
          <w:rFonts w:ascii="Times New Roman" w:hAnsi="Times New Roman"/>
          <w:lang w:val="pt-BR"/>
        </w:rPr>
      </w:pPr>
      <w:r w:rsidRPr="00972F5B">
        <w:rPr>
          <w:rFonts w:ascii="Times New Roman" w:hAnsi="Times New Roman"/>
        </w:rPr>
        <w:t>Proiectul Ghidului de finanțare, astfel cum îl înaintăm, a fost avizat în ședința Comitetului Director al A</w:t>
      </w:r>
      <w:r w:rsidR="00CF7585">
        <w:rPr>
          <w:rFonts w:ascii="Times New Roman" w:hAnsi="Times New Roman"/>
        </w:rPr>
        <w:t xml:space="preserve">dministrației </w:t>
      </w:r>
      <w:r w:rsidRPr="00972F5B">
        <w:rPr>
          <w:rFonts w:ascii="Times New Roman" w:hAnsi="Times New Roman"/>
        </w:rPr>
        <w:t>F</w:t>
      </w:r>
      <w:r w:rsidR="00CF7585">
        <w:rPr>
          <w:rFonts w:ascii="Times New Roman" w:hAnsi="Times New Roman"/>
        </w:rPr>
        <w:t xml:space="preserve">ondului pentru </w:t>
      </w:r>
      <w:r w:rsidRPr="00972F5B">
        <w:rPr>
          <w:rFonts w:ascii="Times New Roman" w:hAnsi="Times New Roman"/>
        </w:rPr>
        <w:t>M</w:t>
      </w:r>
      <w:r w:rsidR="00CF7585">
        <w:rPr>
          <w:rFonts w:ascii="Times New Roman" w:hAnsi="Times New Roman"/>
        </w:rPr>
        <w:t>ediu</w:t>
      </w:r>
      <w:r w:rsidRPr="00972F5B">
        <w:rPr>
          <w:rFonts w:ascii="Times New Roman" w:hAnsi="Times New Roman"/>
        </w:rPr>
        <w:t xml:space="preserve"> din </w:t>
      </w:r>
      <w:r w:rsidR="00670A60">
        <w:rPr>
          <w:rFonts w:ascii="Times New Roman" w:hAnsi="Times New Roman"/>
        </w:rPr>
        <w:t>11</w:t>
      </w:r>
      <w:r w:rsidRPr="00972F5B">
        <w:rPr>
          <w:rFonts w:ascii="Times New Roman" w:hAnsi="Times New Roman"/>
        </w:rPr>
        <w:t>.</w:t>
      </w:r>
      <w:r w:rsidR="00670A60">
        <w:rPr>
          <w:rFonts w:ascii="Times New Roman" w:hAnsi="Times New Roman"/>
        </w:rPr>
        <w:t>11</w:t>
      </w:r>
      <w:r w:rsidRPr="00972F5B">
        <w:rPr>
          <w:rFonts w:ascii="Times New Roman" w:hAnsi="Times New Roman"/>
        </w:rPr>
        <w:t>.2022.</w:t>
      </w:r>
    </w:p>
    <w:p w14:paraId="3F8ACC09" w14:textId="77777777" w:rsidR="00E02885" w:rsidRPr="00972F5B" w:rsidRDefault="00E02885">
      <w:pPr>
        <w:pStyle w:val="NoSpacing"/>
        <w:spacing w:line="276" w:lineRule="auto"/>
        <w:ind w:firstLine="708"/>
        <w:jc w:val="both"/>
        <w:rPr>
          <w:rFonts w:ascii="Times New Roman" w:hAnsi="Times New Roman"/>
        </w:rPr>
      </w:pPr>
    </w:p>
    <w:p w14:paraId="4AC24C09" w14:textId="2CD978BA" w:rsidR="00E02885" w:rsidRPr="00143B32" w:rsidRDefault="009A5CD1">
      <w:pPr>
        <w:pStyle w:val="NoSpacing"/>
        <w:spacing w:line="276" w:lineRule="auto"/>
        <w:ind w:firstLine="708"/>
        <w:jc w:val="both"/>
        <w:rPr>
          <w:rFonts w:ascii="Times New Roman" w:hAnsi="Times New Roman"/>
          <w:b/>
          <w:bCs/>
          <w:i/>
          <w:lang w:val="en-US"/>
        </w:rPr>
      </w:pPr>
      <w:r w:rsidRPr="00972F5B">
        <w:rPr>
          <w:rFonts w:ascii="Times New Roman" w:hAnsi="Times New Roman"/>
        </w:rPr>
        <w:t xml:space="preserve">Pentru </w:t>
      </w:r>
      <w:r w:rsidRPr="00972F5B">
        <w:rPr>
          <w:rFonts w:ascii="Times New Roman" w:hAnsi="Times New Roman"/>
          <w:bCs/>
        </w:rPr>
        <w:t>motivele invocate</w:t>
      </w:r>
      <w:r w:rsidRPr="00972F5B">
        <w:rPr>
          <w:rFonts w:ascii="Times New Roman" w:hAnsi="Times New Roman"/>
        </w:rPr>
        <w:t xml:space="preserve">, vă transmitem alăturat, în vederea avizării și aprobării, </w:t>
      </w:r>
      <w:r w:rsidRPr="00972F5B">
        <w:rPr>
          <w:rFonts w:ascii="Times New Roman" w:hAnsi="Times New Roman"/>
          <w:b/>
          <w:i/>
        </w:rPr>
        <w:t xml:space="preserve">proiectul de ordin pentru </w:t>
      </w:r>
      <w:r w:rsidRPr="00972F5B">
        <w:rPr>
          <w:rFonts w:ascii="Times New Roman" w:hAnsi="Times New Roman"/>
          <w:b/>
          <w:bCs/>
          <w:i/>
        </w:rPr>
        <w:t xml:space="preserve">aprobarea Ghidului de finanțare </w:t>
      </w:r>
      <w:r w:rsidR="007A68F7" w:rsidRPr="007A68F7">
        <w:rPr>
          <w:rFonts w:ascii="Times New Roman" w:hAnsi="Times New Roman"/>
          <w:b/>
          <w:bCs/>
          <w:i/>
        </w:rPr>
        <w:t>a Programului privind îmbunătăţirea calităţii aerului şi reducerea cantității de emisii de gaze cu efect de seră, prin utilizarea pentru transportul elevilor a autovehiculelor mai puţin poluante de tipul microbuzelor electrice, hibride și alimentate cu gaz natural comprimat</w:t>
      </w:r>
      <w:r w:rsidR="007A68F7">
        <w:rPr>
          <w:rFonts w:ascii="Times New Roman" w:hAnsi="Times New Roman"/>
          <w:b/>
          <w:bCs/>
          <w:i/>
        </w:rPr>
        <w:t>.</w:t>
      </w:r>
    </w:p>
    <w:p w14:paraId="0220B011" w14:textId="77777777" w:rsidR="003170F6" w:rsidRPr="00972F5B" w:rsidRDefault="003170F6">
      <w:pPr>
        <w:pStyle w:val="NoSpacing"/>
        <w:spacing w:line="276" w:lineRule="auto"/>
        <w:ind w:firstLine="708"/>
        <w:jc w:val="both"/>
        <w:rPr>
          <w:rFonts w:ascii="Times New Roman" w:hAnsi="Times New Roman"/>
          <w:lang w:val="en-US"/>
        </w:rPr>
      </w:pPr>
    </w:p>
    <w:p w14:paraId="1AEBDC26" w14:textId="77777777" w:rsidR="00E02885" w:rsidRPr="00972F5B" w:rsidRDefault="00E02885">
      <w:pPr>
        <w:tabs>
          <w:tab w:val="left" w:pos="915"/>
        </w:tabs>
        <w:spacing w:after="0"/>
        <w:jc w:val="center"/>
        <w:rPr>
          <w:rFonts w:ascii="Times New Roman" w:eastAsia="Calibri" w:hAnsi="Times New Roman"/>
          <w:b/>
          <w:lang w:val="en-US"/>
        </w:rPr>
      </w:pPr>
    </w:p>
    <w:p w14:paraId="65696057" w14:textId="77777777" w:rsidR="00E02885" w:rsidRPr="00972F5B" w:rsidRDefault="009A5CD1">
      <w:pPr>
        <w:tabs>
          <w:tab w:val="left" w:pos="915"/>
        </w:tabs>
        <w:spacing w:after="0"/>
        <w:jc w:val="center"/>
        <w:rPr>
          <w:rFonts w:ascii="Times New Roman" w:eastAsia="Calibri" w:hAnsi="Times New Roman"/>
        </w:rPr>
      </w:pPr>
      <w:r w:rsidRPr="00972F5B">
        <w:rPr>
          <w:rFonts w:ascii="Times New Roman" w:eastAsia="Calibri" w:hAnsi="Times New Roman"/>
          <w:b/>
          <w:lang w:val="en-US"/>
        </w:rPr>
        <w:t>PREȘEDINTE,</w:t>
      </w:r>
    </w:p>
    <w:p w14:paraId="16A1CED6" w14:textId="77777777" w:rsidR="00E02885" w:rsidRPr="00455D98" w:rsidRDefault="009A5CD1">
      <w:pPr>
        <w:tabs>
          <w:tab w:val="left" w:pos="720"/>
          <w:tab w:val="left" w:pos="1005"/>
          <w:tab w:val="center" w:pos="5032"/>
        </w:tabs>
        <w:spacing w:after="0"/>
        <w:jc w:val="center"/>
        <w:rPr>
          <w:rFonts w:ascii="Times New Roman" w:eastAsia="Calibri" w:hAnsi="Times New Roman"/>
          <w:b/>
          <w:lang w:val="en-US"/>
        </w:rPr>
      </w:pPr>
      <w:r w:rsidRPr="00455D98">
        <w:rPr>
          <w:rFonts w:ascii="Times New Roman" w:eastAsia="Calibri" w:hAnsi="Times New Roman"/>
          <w:b/>
          <w:lang w:val="en-US"/>
        </w:rPr>
        <w:t>Laurențiu Adrian NECULAESCU</w:t>
      </w:r>
    </w:p>
    <w:p w14:paraId="5888AA6D" w14:textId="77777777" w:rsidR="00E02885" w:rsidRPr="00455D98" w:rsidRDefault="00E02885">
      <w:pPr>
        <w:tabs>
          <w:tab w:val="left" w:pos="720"/>
          <w:tab w:val="left" w:pos="1005"/>
          <w:tab w:val="center" w:pos="5032"/>
        </w:tabs>
        <w:spacing w:after="0"/>
        <w:jc w:val="center"/>
        <w:rPr>
          <w:rFonts w:ascii="Times New Roman" w:eastAsia="Calibri" w:hAnsi="Times New Roman"/>
          <w:b/>
          <w:lang w:val="en-US"/>
        </w:rPr>
      </w:pPr>
    </w:p>
    <w:p w14:paraId="0DFF0AC4" w14:textId="36D2AAEA" w:rsidR="00E02885" w:rsidRDefault="009A5CD1">
      <w:pPr>
        <w:spacing w:after="0"/>
        <w:rPr>
          <w:rFonts w:ascii="Times New Roman" w:eastAsia="Calibri" w:hAnsi="Times New Roman"/>
          <w:lang w:val="en-US"/>
        </w:rPr>
      </w:pPr>
      <w:r w:rsidRPr="00455D98">
        <w:rPr>
          <w:rFonts w:ascii="Times New Roman" w:eastAsia="Calibri" w:hAnsi="Times New Roman"/>
          <w:lang w:val="en-US"/>
        </w:rPr>
        <w:tab/>
      </w:r>
    </w:p>
    <w:p w14:paraId="644247C5" w14:textId="77777777" w:rsidR="00971B7B" w:rsidRPr="000E33D6" w:rsidRDefault="00971B7B" w:rsidP="00971B7B">
      <w:pPr>
        <w:spacing w:after="0"/>
        <w:rPr>
          <w:rFonts w:ascii="Times New Roman" w:eastAsia="Calibri" w:hAnsi="Times New Roman"/>
          <w:lang w:val="en-US"/>
        </w:rPr>
      </w:pPr>
    </w:p>
    <w:p w14:paraId="7DC0493D" w14:textId="54C6A8B0" w:rsidR="00971B7B" w:rsidRPr="00E63BA8" w:rsidRDefault="00971B7B" w:rsidP="00971B7B">
      <w:pPr>
        <w:spacing w:after="0"/>
        <w:rPr>
          <w:rFonts w:ascii="Times New Roman" w:eastAsia="Calibri" w:hAnsi="Times New Roman"/>
          <w:color w:val="FFFFFF" w:themeColor="background1"/>
          <w:lang w:val="en-US"/>
        </w:rPr>
      </w:pPr>
      <w:r w:rsidRPr="00E63BA8">
        <w:rPr>
          <w:rFonts w:ascii="Times New Roman" w:eastAsia="Calibri" w:hAnsi="Times New Roman"/>
          <w:color w:val="FFFFFF" w:themeColor="background1"/>
          <w:lang w:val="en-US"/>
        </w:rPr>
        <w:t>Direcția Juridică,</w:t>
      </w:r>
    </w:p>
    <w:p w14:paraId="64A13152" w14:textId="5DC8369E" w:rsidR="00455D98" w:rsidRPr="00E63BA8" w:rsidRDefault="00455D98">
      <w:pPr>
        <w:spacing w:after="0"/>
        <w:rPr>
          <w:rFonts w:ascii="Times New Roman" w:eastAsia="Calibri" w:hAnsi="Times New Roman"/>
          <w:color w:val="FFFFFF" w:themeColor="background1"/>
          <w:lang w:val="en-US"/>
        </w:rPr>
      </w:pPr>
      <w:r w:rsidRPr="00E63BA8">
        <w:rPr>
          <w:rFonts w:ascii="Times New Roman" w:eastAsia="Calibri" w:hAnsi="Times New Roman"/>
          <w:color w:val="FFFFFF" w:themeColor="background1"/>
          <w:lang w:val="en-US"/>
        </w:rPr>
        <w:t>Șef Serviciul Analiză și Avizare</w:t>
      </w:r>
      <w:r w:rsidR="00971B7B" w:rsidRPr="00E63BA8">
        <w:rPr>
          <w:rFonts w:ascii="Times New Roman" w:eastAsia="Calibri" w:hAnsi="Times New Roman"/>
          <w:color w:val="FFFFFF" w:themeColor="background1"/>
          <w:lang w:val="en-US"/>
        </w:rPr>
        <w:t>,</w:t>
      </w:r>
    </w:p>
    <w:p w14:paraId="3E667291" w14:textId="190CC164" w:rsidR="00455D98" w:rsidRPr="00E63BA8" w:rsidRDefault="00455D98">
      <w:pPr>
        <w:spacing w:after="0"/>
        <w:rPr>
          <w:rFonts w:ascii="Times New Roman" w:eastAsia="Calibri" w:hAnsi="Times New Roman"/>
          <w:color w:val="FFFFFF" w:themeColor="background1"/>
          <w:lang w:val="en-US"/>
        </w:rPr>
      </w:pPr>
      <w:r w:rsidRPr="00E63BA8">
        <w:rPr>
          <w:rFonts w:ascii="Times New Roman" w:eastAsia="Calibri" w:hAnsi="Times New Roman"/>
          <w:color w:val="FFFFFF" w:themeColor="background1"/>
          <w:lang w:val="en-US"/>
        </w:rPr>
        <w:t>Andreea Coman</w:t>
      </w:r>
    </w:p>
    <w:sectPr w:rsidR="00455D98" w:rsidRPr="00E63BA8">
      <w:headerReference w:type="even" r:id="rId8"/>
      <w:headerReference w:type="default" r:id="rId9"/>
      <w:footerReference w:type="even" r:id="rId10"/>
      <w:footerReference w:type="default" r:id="rId11"/>
      <w:headerReference w:type="first" r:id="rId12"/>
      <w:footerReference w:type="first" r:id="rId13"/>
      <w:pgSz w:w="11906" w:h="16838"/>
      <w:pgMar w:top="1985" w:right="707"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A869" w14:textId="77777777" w:rsidR="0058575C" w:rsidRDefault="0058575C">
      <w:pPr>
        <w:spacing w:after="0" w:line="240" w:lineRule="auto"/>
      </w:pPr>
      <w:r>
        <w:separator/>
      </w:r>
    </w:p>
  </w:endnote>
  <w:endnote w:type="continuationSeparator" w:id="0">
    <w:p w14:paraId="268692C9" w14:textId="77777777" w:rsidR="0058575C" w:rsidRDefault="0058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FF6D" w14:textId="77777777" w:rsidR="00E02885" w:rsidRDefault="00E02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7DA7" w14:textId="77777777" w:rsidR="00E02885" w:rsidRDefault="009A5CD1">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490594C7" wp14:editId="76296C28">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1EA53941" w14:textId="77777777" w:rsidR="00E02885" w:rsidRDefault="00000000">
    <w:pPr>
      <w:spacing w:after="0"/>
      <w:jc w:val="center"/>
      <w:rPr>
        <w:rFonts w:ascii="Trebuchet MS" w:hAnsi="Trebuchet MS"/>
        <w:color w:val="404040"/>
        <w:sz w:val="18"/>
        <w:szCs w:val="18"/>
      </w:rPr>
    </w:pPr>
    <w:hyperlink r:id="rId1" w:history="1">
      <w:r w:rsidR="009A5CD1">
        <w:rPr>
          <w:rStyle w:val="Hyperlink"/>
          <w:rFonts w:ascii="Trebuchet MS" w:hAnsi="Trebuchet MS"/>
          <w:color w:val="404040"/>
          <w:sz w:val="18"/>
          <w:szCs w:val="18"/>
          <w:u w:val="none"/>
        </w:rPr>
        <w:t>www.afm.ro</w:t>
      </w:r>
    </w:hyperlink>
  </w:p>
  <w:p w14:paraId="439224F7" w14:textId="77777777" w:rsidR="00E02885" w:rsidRDefault="00E02885">
    <w:pPr>
      <w:pStyle w:val="Footer"/>
    </w:pPr>
  </w:p>
  <w:p w14:paraId="58A0F3F7" w14:textId="77777777" w:rsidR="00E02885" w:rsidRDefault="00E02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30B4" w14:textId="77777777" w:rsidR="00E02885" w:rsidRDefault="00E0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ECF5" w14:textId="77777777" w:rsidR="0058575C" w:rsidRDefault="0058575C">
      <w:pPr>
        <w:spacing w:after="0" w:line="240" w:lineRule="auto"/>
      </w:pPr>
      <w:r>
        <w:separator/>
      </w:r>
    </w:p>
  </w:footnote>
  <w:footnote w:type="continuationSeparator" w:id="0">
    <w:p w14:paraId="36D819E8" w14:textId="77777777" w:rsidR="0058575C" w:rsidRDefault="0058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36F1" w14:textId="23C151F1" w:rsidR="00E02885" w:rsidRDefault="00000000">
    <w:pPr>
      <w:pStyle w:val="Header"/>
    </w:pPr>
    <w:r>
      <w:rPr>
        <w:noProof/>
      </w:rPr>
      <w:pict w14:anchorId="3C585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4938" o:spid="_x0000_s1026" type="#_x0000_t136" style="position:absolute;margin-left:0;margin-top:0;width:503.6pt;height:215.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A984" w14:textId="13CFB2C7" w:rsidR="00E02885" w:rsidRDefault="00000000">
    <w:pPr>
      <w:pStyle w:val="Header"/>
      <w:ind w:left="-851"/>
    </w:pPr>
    <w:r>
      <w:rPr>
        <w:noProof/>
      </w:rPr>
      <w:pict w14:anchorId="5C8C7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4939" o:spid="_x0000_s1027" type="#_x0000_t136" style="position:absolute;left:0;text-align:left;margin-left:0;margin-top:0;width:503.6pt;height:215.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9A5CD1">
      <w:rPr>
        <w:rFonts w:ascii="Times New Roman" w:hAnsi="Times New Roman"/>
        <w:b/>
        <w:noProof/>
        <w:sz w:val="28"/>
        <w:szCs w:val="28"/>
        <w:lang w:eastAsia="ro-RO"/>
      </w:rPr>
      <w:drawing>
        <wp:anchor distT="0" distB="0" distL="114300" distR="114300" simplePos="0" relativeHeight="251664384" behindDoc="1" locked="0" layoutInCell="1" allowOverlap="1" wp14:anchorId="7EA8F211" wp14:editId="325B661F">
          <wp:simplePos x="0" y="0"/>
          <wp:positionH relativeFrom="column">
            <wp:posOffset>4819460</wp:posOffset>
          </wp:positionH>
          <wp:positionV relativeFrom="paragraph">
            <wp:posOffset>-97790</wp:posOffset>
          </wp:positionV>
          <wp:extent cx="1113155" cy="793115"/>
          <wp:effectExtent l="0" t="0" r="0" b="6985"/>
          <wp:wrapNone/>
          <wp:docPr id="15" name="Picture 15"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CD1">
      <w:rPr>
        <w:noProof/>
        <w:lang w:eastAsia="ro-RO"/>
      </w:rPr>
      <w:drawing>
        <wp:anchor distT="0" distB="0" distL="114300" distR="114300" simplePos="0" relativeHeight="251661312" behindDoc="0" locked="0" layoutInCell="1" allowOverlap="1" wp14:anchorId="7769751F" wp14:editId="23BF1981">
          <wp:simplePos x="0" y="0"/>
          <wp:positionH relativeFrom="column">
            <wp:posOffset>-338455</wp:posOffset>
          </wp:positionH>
          <wp:positionV relativeFrom="paragraph">
            <wp:posOffset>-102870</wp:posOffset>
          </wp:positionV>
          <wp:extent cx="866775" cy="866775"/>
          <wp:effectExtent l="0" t="0" r="9525" b="9525"/>
          <wp:wrapNone/>
          <wp:docPr id="16" name="Picture 1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122EE0CE" w14:textId="77777777" w:rsidR="00E02885" w:rsidRDefault="009A5CD1">
    <w:pPr>
      <w:pStyle w:val="Header"/>
      <w:ind w:left="-851"/>
    </w:pPr>
    <w:r>
      <w:rPr>
        <w:rFonts w:ascii="Trajan Pro" w:hAnsi="Trajan Pro" w:cs="Times New Roman"/>
        <w:sz w:val="20"/>
        <w:szCs w:val="20"/>
      </w:rPr>
      <w:t xml:space="preserve">                                    MINISTERUL MEDIULUI, APELOR ȘI PĂDURILOR</w:t>
    </w:r>
  </w:p>
  <w:p w14:paraId="2B730CFD" w14:textId="77777777" w:rsidR="00E02885" w:rsidRDefault="009A5CD1">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77C60AB1" w14:textId="77777777" w:rsidR="00E02885" w:rsidRDefault="009A5CD1">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75422B6C" wp14:editId="0688CBF8">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F03" w14:textId="3D684710" w:rsidR="00E02885" w:rsidRDefault="00000000">
    <w:pPr>
      <w:pStyle w:val="Header"/>
    </w:pPr>
    <w:r>
      <w:rPr>
        <w:noProof/>
      </w:rPr>
      <w:pict w14:anchorId="3C69A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4937" o:spid="_x0000_s1025" type="#_x0000_t136" style="position:absolute;margin-left:0;margin-top:0;width:503.6pt;height:215.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D81127"/>
    <w:multiLevelType w:val="hybridMultilevel"/>
    <w:tmpl w:val="5A52773E"/>
    <w:lvl w:ilvl="0" w:tplc="04180017">
      <w:start w:val="1"/>
      <w:numFmt w:val="lowerLetter"/>
      <w:lvlText w:val="%1)"/>
      <w:lvlJc w:val="left"/>
      <w:pPr>
        <w:ind w:left="785" w:hanging="360"/>
      </w:pPr>
      <w:rPr>
        <w:rFonts w:hint="default"/>
      </w:r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102055F8"/>
    <w:multiLevelType w:val="hybridMultilevel"/>
    <w:tmpl w:val="9E14D10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B095B2D"/>
    <w:multiLevelType w:val="hybridMultilevel"/>
    <w:tmpl w:val="217839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3F200033"/>
    <w:multiLevelType w:val="hybridMultilevel"/>
    <w:tmpl w:val="A268F2C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906299917">
    <w:abstractNumId w:val="4"/>
  </w:num>
  <w:num w:numId="2" w16cid:durableId="1275357740">
    <w:abstractNumId w:val="6"/>
  </w:num>
  <w:num w:numId="3" w16cid:durableId="79302669">
    <w:abstractNumId w:val="0"/>
  </w:num>
  <w:num w:numId="4" w16cid:durableId="1672415527">
    <w:abstractNumId w:val="7"/>
  </w:num>
  <w:num w:numId="5" w16cid:durableId="553587029">
    <w:abstractNumId w:val="2"/>
  </w:num>
  <w:num w:numId="6" w16cid:durableId="1551192039">
    <w:abstractNumId w:val="1"/>
  </w:num>
  <w:num w:numId="7" w16cid:durableId="156698319">
    <w:abstractNumId w:val="5"/>
  </w:num>
  <w:num w:numId="8" w16cid:durableId="2078549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85"/>
    <w:rsid w:val="000E33D6"/>
    <w:rsid w:val="00143B32"/>
    <w:rsid w:val="00150B51"/>
    <w:rsid w:val="002702D9"/>
    <w:rsid w:val="003170F6"/>
    <w:rsid w:val="00425EBF"/>
    <w:rsid w:val="00455D98"/>
    <w:rsid w:val="004B6C35"/>
    <w:rsid w:val="0051192F"/>
    <w:rsid w:val="0053626A"/>
    <w:rsid w:val="0054170B"/>
    <w:rsid w:val="00542421"/>
    <w:rsid w:val="00546ECF"/>
    <w:rsid w:val="00570435"/>
    <w:rsid w:val="0058575C"/>
    <w:rsid w:val="00611EE7"/>
    <w:rsid w:val="00652EBC"/>
    <w:rsid w:val="00670A60"/>
    <w:rsid w:val="0073636D"/>
    <w:rsid w:val="00774DA1"/>
    <w:rsid w:val="00794C50"/>
    <w:rsid w:val="007A68F7"/>
    <w:rsid w:val="00824E3C"/>
    <w:rsid w:val="00836F7A"/>
    <w:rsid w:val="008A2265"/>
    <w:rsid w:val="008A74FA"/>
    <w:rsid w:val="008D0D22"/>
    <w:rsid w:val="008E504C"/>
    <w:rsid w:val="00971B7B"/>
    <w:rsid w:val="00972F5B"/>
    <w:rsid w:val="009A5CD1"/>
    <w:rsid w:val="00AC5701"/>
    <w:rsid w:val="00B16FD9"/>
    <w:rsid w:val="00BA1950"/>
    <w:rsid w:val="00C2284B"/>
    <w:rsid w:val="00C5768F"/>
    <w:rsid w:val="00CB401D"/>
    <w:rsid w:val="00CF20D0"/>
    <w:rsid w:val="00CF7585"/>
    <w:rsid w:val="00D10403"/>
    <w:rsid w:val="00D6398F"/>
    <w:rsid w:val="00D81587"/>
    <w:rsid w:val="00DA5073"/>
    <w:rsid w:val="00E02885"/>
    <w:rsid w:val="00E13308"/>
    <w:rsid w:val="00E161B0"/>
    <w:rsid w:val="00E439DE"/>
    <w:rsid w:val="00E63BA8"/>
    <w:rsid w:val="00E73D97"/>
    <w:rsid w:val="00EC6DCD"/>
    <w:rsid w:val="00ED1578"/>
    <w:rsid w:val="00EE1040"/>
    <w:rsid w:val="00F136F5"/>
    <w:rsid w:val="00F169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34163"/>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1DDB-74DF-4043-AB16-D6D10819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901</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Andreea COMAN</cp:lastModifiedBy>
  <cp:revision>151</cp:revision>
  <cp:lastPrinted>2022-11-15T09:14:00Z</cp:lastPrinted>
  <dcterms:created xsi:type="dcterms:W3CDTF">2022-06-15T09:30:00Z</dcterms:created>
  <dcterms:modified xsi:type="dcterms:W3CDTF">2022-11-15T12:53:00Z</dcterms:modified>
</cp:coreProperties>
</file>