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1BF" w14:textId="4331ABCB" w:rsidR="00CA3C7D" w:rsidRPr="00234F70" w:rsidRDefault="00481FF6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234F70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Nr. ................</w:t>
      </w:r>
      <w:r w:rsidR="00A83473" w:rsidRPr="00234F70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/.............................202</w:t>
      </w:r>
      <w:r w:rsidR="008E64D1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1</w:t>
      </w:r>
    </w:p>
    <w:p w14:paraId="4119DDA8" w14:textId="77777777" w:rsidR="00CA3C7D" w:rsidRPr="00234F70" w:rsidRDefault="00CA3C7D" w:rsidP="00D83493">
      <w:pPr>
        <w:keepNext/>
        <w:keepLines/>
        <w:spacing w:after="19" w:line="256" w:lineRule="auto"/>
        <w:outlineLvl w:val="0"/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</w:pPr>
    </w:p>
    <w:p w14:paraId="481A9AF3" w14:textId="1C0A244E" w:rsidR="00EF1005" w:rsidRPr="007851ED" w:rsidRDefault="00B94FB9" w:rsidP="00D06503">
      <w:pPr>
        <w:pStyle w:val="Heading1"/>
        <w:jc w:val="center"/>
        <w:rPr>
          <w:rFonts w:ascii="Times New Roman" w:eastAsia="Times New Roman" w:hAnsi="Times New Roman" w:cs="Times New Roman"/>
          <w:bCs w:val="0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eastAsia="Calibri" w:hAnsi="Times New Roman"/>
          <w:color w:val="FFFFFF" w:themeColor="background1"/>
          <w:sz w:val="24"/>
          <w:szCs w:val="24"/>
          <w:lang w:val="en-US"/>
        </w:rPr>
        <w:t>Andree</w:t>
      </w:r>
      <w:r w:rsidR="00EF1005" w:rsidRPr="007851ED">
        <w:rPr>
          <w:rFonts w:ascii="Times New Roman" w:eastAsia="Times New Roman" w:hAnsi="Times New Roman" w:cs="Times New Roman"/>
          <w:bCs w:val="0"/>
          <w:noProof w:val="0"/>
          <w:color w:val="000000"/>
          <w:sz w:val="24"/>
          <w:szCs w:val="24"/>
          <w:lang w:eastAsia="ro-RO"/>
        </w:rPr>
        <w:t>RE</w:t>
      </w:r>
      <w:r w:rsidR="00D06503" w:rsidRPr="007851ED">
        <w:rPr>
          <w:rFonts w:ascii="Times New Roman" w:eastAsia="Times New Roman" w:hAnsi="Times New Roman" w:cs="Times New Roman"/>
          <w:bCs w:val="0"/>
          <w:noProof w:val="0"/>
          <w:color w:val="000000"/>
          <w:sz w:val="24"/>
          <w:szCs w:val="24"/>
          <w:lang w:eastAsia="ro-RO"/>
        </w:rPr>
        <w:t>FE</w:t>
      </w:r>
      <w:r w:rsidR="00EF1005" w:rsidRPr="007851ED">
        <w:rPr>
          <w:rFonts w:ascii="Times New Roman" w:eastAsia="Times New Roman" w:hAnsi="Times New Roman" w:cs="Times New Roman"/>
          <w:bCs w:val="0"/>
          <w:noProof w:val="0"/>
          <w:color w:val="000000"/>
          <w:sz w:val="24"/>
          <w:szCs w:val="24"/>
          <w:lang w:eastAsia="ro-RO"/>
        </w:rPr>
        <w:t>RAT DE APROBARE</w:t>
      </w:r>
    </w:p>
    <w:p w14:paraId="3FB73F2F" w14:textId="77777777" w:rsidR="00EF1005" w:rsidRPr="007851ED" w:rsidRDefault="00EF1005" w:rsidP="00D06503">
      <w:pPr>
        <w:autoSpaceDE w:val="0"/>
        <w:autoSpaceDN w:val="0"/>
        <w:adjustRightInd w:val="0"/>
        <w:spacing w:after="0"/>
        <w:ind w:firstLine="710"/>
        <w:jc w:val="center"/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>a proiectului de ordin privind modificarea Ordinului ministrului mediului și gospodăririi apelor nr. 594/2006 pentru aprobarea Certificatului de atestare privind obligaţiile la Fondul pentru mediu</w:t>
      </w:r>
    </w:p>
    <w:p w14:paraId="73FFBEEB" w14:textId="77777777" w:rsidR="00EF1005" w:rsidRPr="007851ED" w:rsidRDefault="00EF1005" w:rsidP="00EF1005">
      <w:pPr>
        <w:autoSpaceDE w:val="0"/>
        <w:autoSpaceDN w:val="0"/>
        <w:adjustRightInd w:val="0"/>
        <w:spacing w:after="0"/>
        <w:ind w:firstLine="710"/>
        <w:jc w:val="center"/>
        <w:rPr>
          <w:rFonts w:ascii="Times New Roman" w:hAnsi="Times New Roman"/>
          <w:b/>
          <w:bCs/>
          <w:i/>
          <w:noProof w:val="0"/>
          <w:color w:val="000000"/>
          <w:sz w:val="24"/>
          <w:szCs w:val="24"/>
          <w:lang w:eastAsia="ro-RO"/>
        </w:rPr>
      </w:pPr>
    </w:p>
    <w:p w14:paraId="48D4A2DF" w14:textId="77777777" w:rsidR="00EF1005" w:rsidRPr="007851ED" w:rsidRDefault="00EF1005" w:rsidP="00D06503">
      <w:pPr>
        <w:spacing w:after="17"/>
        <w:ind w:right="420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20791A95" w14:textId="77777777" w:rsidR="00EF1005" w:rsidRPr="007851ED" w:rsidRDefault="00EF1005" w:rsidP="00EF1005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proiectului de Ordin privind modificarea Ordinului ministrului mediului și gospodăririi apelor nr. 594/2006 pentru aprobarea Certificatului de atestare privind obligaţiile la Fondul pentru mediu.  </w:t>
      </w:r>
    </w:p>
    <w:p w14:paraId="60FD8A3D" w14:textId="77777777" w:rsidR="00EF1005" w:rsidRPr="007851ED" w:rsidRDefault="00EF1005" w:rsidP="00EF1005">
      <w:pPr>
        <w:spacing w:after="38"/>
        <w:ind w:left="-15" w:firstLine="710"/>
        <w:jc w:val="both"/>
        <w:rPr>
          <w:rFonts w:ascii="Times New Roman" w:hAnsi="Times New Roman"/>
          <w:i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>Baza legală a proiectului de ordin supus aprobării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o constituie prevederile 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br/>
        <w:t>art. 11 alin. (4) din Ordonanţa de urgenţă a Guvernului nr. 196/2005 privind Fondul pentru mediu, aprobată cu modificări şi completări prin Legea nr. 105/2006, cu modificările şi completările ulterioare,</w:t>
      </w:r>
      <w:r w:rsidRPr="007851ED">
        <w:rPr>
          <w:rFonts w:ascii="Times New Roman" w:hAnsi="Times New Roman"/>
          <w:noProof w:val="0"/>
          <w:color w:val="808080"/>
          <w:sz w:val="24"/>
          <w:szCs w:val="24"/>
          <w:lang w:eastAsia="ro-RO"/>
        </w:rPr>
        <w:t xml:space="preserve"> 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conform cărora  ”</w:t>
      </w:r>
      <w:r w:rsidRPr="007851ED">
        <w:rPr>
          <w:rFonts w:ascii="Times New Roman" w:hAnsi="Times New Roman"/>
          <w:i/>
          <w:noProof w:val="0"/>
          <w:color w:val="000000"/>
          <w:sz w:val="24"/>
          <w:szCs w:val="24"/>
          <w:lang w:eastAsia="ro-RO"/>
        </w:rPr>
        <w:t xml:space="preserve">Formularele şi instrucţiunile de utilizare a acestora privind administrarea creanţelor datorate bugetului Fondului pentru mediu se aprobă prin ordin al conducătorului autorităţii publice centrale pentru protecţia mediului”. </w:t>
      </w:r>
    </w:p>
    <w:p w14:paraId="79AD2444" w14:textId="77777777" w:rsidR="00EF1005" w:rsidRPr="007851ED" w:rsidRDefault="00EF1005" w:rsidP="00EF1005">
      <w:pPr>
        <w:spacing w:after="5"/>
        <w:ind w:firstLine="708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>Rațiunea juridică a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</w:t>
      </w:r>
      <w:r w:rsidRPr="007851ED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>proiectului de ordin supus aprobării</w:t>
      </w:r>
      <w:r w:rsidRPr="007851ED">
        <w:rPr>
          <w:rFonts w:ascii="Times New Roman" w:hAnsi="Times New Roman"/>
          <w:i/>
          <w:noProof w:val="0"/>
          <w:color w:val="000000"/>
          <w:sz w:val="24"/>
          <w:szCs w:val="24"/>
          <w:lang w:eastAsia="ro-RO"/>
        </w:rPr>
        <w:t xml:space="preserve"> 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este determinată de necesitatea asigurării cadrului legal aplicabil în domeniul actelor administrativ fiscale emise de Administrația Fondului pentru Mediu în activitatea de administrare fiscală a obligațiilor la Fondul pentru mediu. </w:t>
      </w:r>
    </w:p>
    <w:p w14:paraId="1D1040B8" w14:textId="574678B2" w:rsidR="00EF1005" w:rsidRPr="007851ED" w:rsidRDefault="00EF1005" w:rsidP="00B5540D">
      <w:pPr>
        <w:spacing w:after="5"/>
        <w:ind w:firstLine="708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Totodată, se asigură concordanța cu prevederile art. 7</w:t>
      </w:r>
      <w:r w:rsidR="00B5540D"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alin. (2),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lit. h) din Ordinul </w:t>
      </w:r>
      <w:r w:rsidR="00B5540D"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ministrului mediului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nr. 572/2019 pentru depunerea declaraţiilor privind obligaţiile la Fondul pentru mediu prin mijloace electronice de transmitere la distanţă.</w:t>
      </w:r>
    </w:p>
    <w:p w14:paraId="06A1E3A1" w14:textId="23BE516D" w:rsidR="00EF1005" w:rsidRPr="007851ED" w:rsidRDefault="00EF1005" w:rsidP="00B554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</w:t>
      </w:r>
      <w:r w:rsidRPr="009E7F09">
        <w:rPr>
          <w:rFonts w:ascii="Times New Roman" w:hAnsi="Times New Roman"/>
          <w:bCs/>
          <w:noProof w:val="0"/>
          <w:color w:val="000000"/>
          <w:sz w:val="24"/>
          <w:szCs w:val="24"/>
          <w:lang w:eastAsia="ro-RO"/>
        </w:rPr>
        <w:t>În fapt,</w:t>
      </w:r>
      <w:r w:rsidRPr="007851ED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 xml:space="preserve"> 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prin actul normativ propus se asigură utilizarea exclusivă a serviciului "Depunere declaraţii on-line" pentru obținerea certificatului de atestare privind obligațiile la Fondul pentru mediu</w:t>
      </w:r>
      <w:r w:rsidR="00B5540D"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,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atât de către operatorii care dețin un cont de acces și parolă, cât și de </w:t>
      </w:r>
      <w:r w:rsidR="00B5540D"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către 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cei înrolați în aplicaţia informatică, conform Ordinului ministrului mediului nr. 572/2019 pentru depunerea declaraţiilor privind obligaţiile la Fondul pentru mediu prin mijloace electronice de transmitere la distanţă.</w:t>
      </w:r>
    </w:p>
    <w:p w14:paraId="0BA6432D" w14:textId="3FE45912" w:rsidR="00EF1005" w:rsidRPr="007851ED" w:rsidRDefault="00EF1005" w:rsidP="00EF1005">
      <w:pPr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Prezentul ordin va asigura accesul direct, facil și rapid </w:t>
      </w:r>
      <w:r w:rsidR="00B5540D"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al 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tuturor operatorilor economici la serviciul electronic de eliberare certificate fiscale care este pus la dispoziția acestora, în mod gratuit, de Administrația Fondului pentru Mediu, eliminându-se:</w:t>
      </w:r>
    </w:p>
    <w:p w14:paraId="046BC4DB" w14:textId="77777777" w:rsidR="00EF1005" w:rsidRPr="007851ED" w:rsidRDefault="00EF1005" w:rsidP="00EF1005">
      <w:pPr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- timpii de analiză, avizare, eliberare a acestor acte administrativ fiscale, dar și contactul direct cu reprezentantul contribuabilului;</w:t>
      </w:r>
    </w:p>
    <w:p w14:paraId="356BBF2E" w14:textId="77777777" w:rsidR="00EF1005" w:rsidRPr="007851ED" w:rsidRDefault="00EF1005" w:rsidP="00EF1005">
      <w:pPr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- cheltuielile de comunicare a certificatelor de atestare privind obligaţiile la Fondul pentru mediu;</w:t>
      </w:r>
    </w:p>
    <w:p w14:paraId="01921557" w14:textId="77777777" w:rsidR="00EF1005" w:rsidRPr="007851ED" w:rsidRDefault="00EF1005" w:rsidP="00EF1005">
      <w:pPr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- întârzierile generate de întocmirea eronată a solicitărilor de eliberare a certificatelor de atestare privind obligaţiile la Fondul pentru mediu;</w:t>
      </w:r>
    </w:p>
    <w:p w14:paraId="5C4964F9" w14:textId="77777777" w:rsidR="00EF1005" w:rsidRPr="007851ED" w:rsidRDefault="00EF1005" w:rsidP="00EF1005">
      <w:pPr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lastRenderedPageBreak/>
        <w:t>- situațiile care fac imposibilă generarea certificatelor de atestare privind obligaţiile la Fondul pentru mediu și care generează activitate suplimentară de notificare a solicitanților;</w:t>
      </w:r>
    </w:p>
    <w:p w14:paraId="06B39168" w14:textId="62353E30" w:rsidR="00EF1005" w:rsidRPr="007851ED" w:rsidRDefault="00EF1005" w:rsidP="00EF1005">
      <w:pPr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- contactul direct cu resursa umană a Administrației Fondului pentru Mediu, ca măsură de prevenție în cazul unor epidemii, pandemii ori situații de urgență pe teritoriul României.</w:t>
      </w:r>
    </w:p>
    <w:p w14:paraId="31DE05C5" w14:textId="77777777" w:rsidR="00EF1005" w:rsidRPr="007851ED" w:rsidRDefault="00EF1005" w:rsidP="00EF1005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2D9018E1" w14:textId="39BC4CCC" w:rsidR="00EF1005" w:rsidRPr="007851ED" w:rsidRDefault="00EF1005" w:rsidP="00EF1005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În concordanță cu normele de tehnică legislativă, proiectul de ordin înaintat modifică Ordinul ministrului mediului și gospodăririi apelor nr. 594/2006 pentru aprobarea Certificatului de atestare privind obligaţiile la Fondul pentru mediu, publicat în Monitorul Oficial al României, Partea I, nr. </w:t>
      </w:r>
      <w:r w:rsidRPr="007851ED">
        <w:rPr>
          <w:rFonts w:ascii="Times New Roman" w:hAnsi="Times New Roman"/>
          <w:noProof w:val="0"/>
          <w:sz w:val="24"/>
          <w:szCs w:val="24"/>
          <w:shd w:val="clear" w:color="auto" w:fill="FFFFFF"/>
          <w:lang w:eastAsia="ro-RO"/>
        </w:rPr>
        <w:t xml:space="preserve">535 din </w:t>
      </w:r>
      <w:r w:rsidR="00A74031" w:rsidRPr="007851ED">
        <w:rPr>
          <w:rFonts w:ascii="Times New Roman" w:hAnsi="Times New Roman"/>
          <w:noProof w:val="0"/>
          <w:sz w:val="24"/>
          <w:szCs w:val="24"/>
          <w:shd w:val="clear" w:color="auto" w:fill="FFFFFF"/>
          <w:lang w:eastAsia="ro-RO"/>
        </w:rPr>
        <w:t>21</w:t>
      </w:r>
      <w:r w:rsidRPr="007851ED">
        <w:rPr>
          <w:rFonts w:ascii="Times New Roman" w:hAnsi="Times New Roman"/>
          <w:noProof w:val="0"/>
          <w:sz w:val="24"/>
          <w:szCs w:val="24"/>
          <w:shd w:val="clear" w:color="auto" w:fill="FFFFFF"/>
          <w:lang w:eastAsia="ro-RO"/>
        </w:rPr>
        <w:t xml:space="preserve"> iunie 2006</w:t>
      </w: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. </w:t>
      </w:r>
    </w:p>
    <w:p w14:paraId="0C174011" w14:textId="77777777" w:rsidR="00EF1005" w:rsidRPr="007851ED" w:rsidRDefault="00EF1005" w:rsidP="00EF1005">
      <w:pPr>
        <w:spacing w:after="53"/>
        <w:ind w:left="720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  </w:t>
      </w:r>
    </w:p>
    <w:p w14:paraId="730174DC" w14:textId="546084B6" w:rsidR="00EF1005" w:rsidRPr="007851ED" w:rsidRDefault="00EF1005" w:rsidP="00EF1005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/>
          <w:bCs/>
          <w:i/>
          <w:iCs/>
          <w:noProof w:val="0"/>
          <w:color w:val="000000"/>
          <w:sz w:val="24"/>
          <w:szCs w:val="24"/>
          <w:lang w:eastAsia="ro-RO"/>
        </w:rPr>
      </w:pPr>
      <w:r w:rsidRPr="007851ED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Pentru motivele invocate, vă rugăm să aprobați </w:t>
      </w:r>
      <w:r w:rsidRPr="007851ED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 xml:space="preserve">Ordinul privind modificarea Ordinului </w:t>
      </w:r>
      <w:r w:rsidRPr="007851ED">
        <w:rPr>
          <w:rFonts w:ascii="Times New Roman" w:hAnsi="Times New Roman"/>
          <w:b/>
          <w:bCs/>
          <w:i/>
          <w:iCs/>
          <w:noProof w:val="0"/>
          <w:color w:val="000000"/>
          <w:sz w:val="24"/>
          <w:szCs w:val="24"/>
          <w:lang w:eastAsia="ro-RO"/>
        </w:rPr>
        <w:t xml:space="preserve">ministrului mediului și gospodăririi apelor nr. 594/2006 pentru aprobarea Certificatului de atestare privind obligaţiile la Fondul pentru mediu.   </w:t>
      </w:r>
    </w:p>
    <w:p w14:paraId="15D020C6" w14:textId="6C85F98F" w:rsidR="007851ED" w:rsidRPr="007851ED" w:rsidRDefault="007851ED" w:rsidP="00EF1005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/>
          <w:bCs/>
          <w:i/>
          <w:iCs/>
          <w:noProof w:val="0"/>
          <w:color w:val="000000"/>
          <w:sz w:val="24"/>
          <w:szCs w:val="24"/>
          <w:lang w:eastAsia="ro-RO"/>
        </w:rPr>
      </w:pPr>
    </w:p>
    <w:p w14:paraId="6AC3D48A" w14:textId="77777777" w:rsidR="007851ED" w:rsidRPr="007851ED" w:rsidRDefault="007851ED" w:rsidP="00EF1005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/>
          <w:bCs/>
          <w:i/>
          <w:iCs/>
          <w:noProof w:val="0"/>
          <w:color w:val="000000"/>
          <w:sz w:val="24"/>
          <w:szCs w:val="24"/>
          <w:lang w:eastAsia="ro-RO"/>
        </w:rPr>
      </w:pPr>
    </w:p>
    <w:p w14:paraId="7EF0B78E" w14:textId="77777777" w:rsidR="007851ED" w:rsidRPr="007851ED" w:rsidRDefault="007851ED" w:rsidP="007851ED">
      <w:pPr>
        <w:tabs>
          <w:tab w:val="left" w:pos="915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7851ED">
        <w:rPr>
          <w:rFonts w:ascii="Times New Roman" w:eastAsia="Calibri" w:hAnsi="Times New Roman"/>
          <w:b/>
          <w:sz w:val="24"/>
          <w:szCs w:val="24"/>
          <w:lang w:val="en-US"/>
        </w:rPr>
        <w:t>PREȘEDINTE,</w:t>
      </w:r>
    </w:p>
    <w:p w14:paraId="77A2985E" w14:textId="0C65BC40" w:rsidR="007851ED" w:rsidRPr="00332F42" w:rsidRDefault="00906541" w:rsidP="007851ED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32F42">
        <w:rPr>
          <w:rFonts w:ascii="Times New Roman" w:eastAsia="Calibri" w:hAnsi="Times New Roman"/>
          <w:b/>
          <w:sz w:val="24"/>
          <w:szCs w:val="24"/>
          <w:lang w:val="en-US"/>
        </w:rPr>
        <w:t>Fülöp Lóránd-Árpád</w:t>
      </w:r>
    </w:p>
    <w:p w14:paraId="1E96E916" w14:textId="77777777" w:rsidR="007851ED" w:rsidRPr="00332F42" w:rsidRDefault="007851ED" w:rsidP="007851ED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3BC558C" w14:textId="77777777" w:rsidR="007851ED" w:rsidRPr="00332F42" w:rsidRDefault="007851ED" w:rsidP="007851ED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5B2A9807" w14:textId="77777777" w:rsidR="007851ED" w:rsidRPr="00E90DCD" w:rsidRDefault="007851ED" w:rsidP="007851ED">
      <w:pPr>
        <w:spacing w:after="0"/>
        <w:rPr>
          <w:rFonts w:ascii="Times New Roman" w:eastAsia="Calibri" w:hAnsi="Times New Roman"/>
          <w:color w:val="FFFFFF" w:themeColor="background1"/>
          <w:sz w:val="24"/>
          <w:szCs w:val="24"/>
          <w:lang w:val="en-US"/>
        </w:rPr>
      </w:pPr>
      <w:r w:rsidRPr="00332F42">
        <w:rPr>
          <w:rFonts w:ascii="Times New Roman" w:eastAsia="Calibri" w:hAnsi="Times New Roman"/>
          <w:sz w:val="24"/>
          <w:szCs w:val="24"/>
          <w:lang w:val="en-US"/>
        </w:rPr>
        <w:tab/>
      </w:r>
      <w:r w:rsidRPr="00E90DCD">
        <w:rPr>
          <w:rFonts w:ascii="Times New Roman" w:eastAsia="Calibri" w:hAnsi="Times New Roman"/>
          <w:color w:val="FFFFFF" w:themeColor="background1"/>
          <w:sz w:val="24"/>
          <w:szCs w:val="24"/>
          <w:lang w:val="en-US"/>
        </w:rPr>
        <w:t xml:space="preserve">Șef serviciu Analiză și Avizare DJ, </w:t>
      </w:r>
    </w:p>
    <w:p w14:paraId="0C1718EA" w14:textId="77777777" w:rsidR="007851ED" w:rsidRPr="00E90DCD" w:rsidRDefault="007851ED" w:rsidP="007851ED">
      <w:pPr>
        <w:spacing w:after="0"/>
        <w:rPr>
          <w:color w:val="FFFFFF" w:themeColor="background1"/>
          <w:sz w:val="24"/>
          <w:szCs w:val="24"/>
          <w:lang w:val="en-US"/>
        </w:rPr>
      </w:pPr>
      <w:r w:rsidRPr="00E90DCD">
        <w:rPr>
          <w:rFonts w:ascii="Times New Roman" w:eastAsia="Calibri" w:hAnsi="Times New Roman"/>
          <w:color w:val="FFFFFF" w:themeColor="background1"/>
          <w:sz w:val="24"/>
          <w:szCs w:val="24"/>
          <w:lang w:val="en-US"/>
        </w:rPr>
        <w:t xml:space="preserve">                       </w:t>
      </w:r>
      <w:r w:rsidRPr="00E90DCD">
        <w:rPr>
          <w:rFonts w:ascii="Times New Roman" w:eastAsia="Calibri" w:hAnsi="Times New Roman"/>
          <w:color w:val="FFFFFF" w:themeColor="background1"/>
          <w:sz w:val="24"/>
          <w:szCs w:val="24"/>
          <w:lang w:val="en-US"/>
        </w:rPr>
        <w:tab/>
        <w:t>Andreea Coman</w:t>
      </w:r>
    </w:p>
    <w:p w14:paraId="0F2BDA32" w14:textId="19ED0DF7" w:rsidR="00CA3C7D" w:rsidRPr="00332F42" w:rsidRDefault="00CA3C7D" w:rsidP="00B94FB9">
      <w:pPr>
        <w:spacing w:after="0"/>
        <w:rPr>
          <w:sz w:val="24"/>
          <w:szCs w:val="24"/>
          <w:lang w:val="en-US"/>
        </w:rPr>
      </w:pPr>
    </w:p>
    <w:sectPr w:rsidR="00CA3C7D" w:rsidRPr="00332F42" w:rsidSect="00D06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49" w:bottom="851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0689" w14:textId="77777777" w:rsidR="00A956A4" w:rsidRDefault="00A956A4">
      <w:pPr>
        <w:spacing w:after="0" w:line="240" w:lineRule="auto"/>
      </w:pPr>
      <w:r>
        <w:separator/>
      </w:r>
    </w:p>
  </w:endnote>
  <w:endnote w:type="continuationSeparator" w:id="0">
    <w:p w14:paraId="5C6084D4" w14:textId="77777777" w:rsidR="00A956A4" w:rsidRDefault="00A9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8D20" w14:textId="77777777" w:rsidR="00CA3C7D" w:rsidRDefault="00CA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61A6" w14:textId="77777777" w:rsidR="00CA3C7D" w:rsidRDefault="00A83473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lang w:eastAsia="ro-RO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DF4097A" wp14:editId="361C4C7C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FC65F" id="Straight Connector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06E10FCD" w14:textId="77777777" w:rsidR="00CA3C7D" w:rsidRDefault="00A956A4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hyperlink r:id="rId1" w:history="1">
      <w:r w:rsidR="00A83473">
        <w:rPr>
          <w:rStyle w:val="Hyperlink"/>
          <w:rFonts w:ascii="Trebuchet MS" w:hAnsi="Trebuchet MS"/>
          <w:color w:val="404040"/>
          <w:sz w:val="18"/>
          <w:szCs w:val="18"/>
          <w:u w:val="none"/>
        </w:rPr>
        <w:t>www.afm.ro</w:t>
      </w:r>
    </w:hyperlink>
  </w:p>
  <w:p w14:paraId="0327CD92" w14:textId="77777777" w:rsidR="00CA3C7D" w:rsidRDefault="00CA3C7D">
    <w:pPr>
      <w:pStyle w:val="Footer"/>
    </w:pPr>
  </w:p>
  <w:p w14:paraId="2905FFF4" w14:textId="77777777" w:rsidR="00CA3C7D" w:rsidRDefault="00CA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2A1B" w14:textId="77777777" w:rsidR="00CA3C7D" w:rsidRDefault="00CA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3AC3" w14:textId="77777777" w:rsidR="00A956A4" w:rsidRDefault="00A956A4">
      <w:pPr>
        <w:spacing w:after="0" w:line="240" w:lineRule="auto"/>
      </w:pPr>
      <w:r>
        <w:separator/>
      </w:r>
    </w:p>
  </w:footnote>
  <w:footnote w:type="continuationSeparator" w:id="0">
    <w:p w14:paraId="276333DB" w14:textId="77777777" w:rsidR="00A956A4" w:rsidRDefault="00A9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A3E5" w14:textId="59AB0932" w:rsidR="00CA3C7D" w:rsidRDefault="00A956A4">
    <w:pPr>
      <w:pStyle w:val="Header"/>
    </w:pPr>
    <w:r>
      <w:rPr>
        <w:noProof/>
      </w:rPr>
      <w:pict w14:anchorId="66760B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8094" o:spid="_x0000_s2050" type="#_x0000_t136" style="position:absolute;margin-left:0;margin-top:0;width:489.65pt;height:209.85pt;rotation:315;z-index:-25165107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EA38" w14:textId="20A8C9D9" w:rsidR="00CA3C7D" w:rsidRDefault="00A956A4">
    <w:pPr>
      <w:pStyle w:val="Header"/>
      <w:ind w:left="-851"/>
    </w:pPr>
    <w:r>
      <w:rPr>
        <w:noProof/>
      </w:rPr>
      <w:pict w14:anchorId="1E223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8095" o:spid="_x0000_s2051" type="#_x0000_t136" style="position:absolute;left:0;text-align:left;margin-left:0;margin-top:0;width:489.65pt;height:209.85pt;rotation:315;z-index:-25164902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  <w:r w:rsidR="00A83473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3C27FE6E" wp14:editId="65589A73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9" name="Picture 9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73">
      <w:rPr>
        <w:noProof/>
        <w:lang w:eastAsia="ro-RO"/>
      </w:rPr>
      <w:drawing>
        <wp:anchor distT="0" distB="0" distL="114300" distR="114300" simplePos="0" relativeHeight="251656192" behindDoc="0" locked="0" layoutInCell="1" allowOverlap="1" wp14:anchorId="132A1B7A" wp14:editId="516CC7CC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10" name="Picture 10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D432FF" w14:textId="77777777" w:rsidR="00CA3C7D" w:rsidRDefault="00A83473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3FB53382" w14:textId="77777777" w:rsidR="00CA3C7D" w:rsidRDefault="00A83473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2585D805" w14:textId="77777777" w:rsidR="00CA3C7D" w:rsidRDefault="00A83473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539CAF4" wp14:editId="252BD76C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8CB9E" id="Straight Connector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D64F" w14:textId="4EC3F86E" w:rsidR="00CA3C7D" w:rsidRDefault="00A956A4">
    <w:pPr>
      <w:pStyle w:val="Header"/>
    </w:pPr>
    <w:r>
      <w:rPr>
        <w:noProof/>
      </w:rPr>
      <w:pict w14:anchorId="16C2E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8093" o:spid="_x0000_s2049" type="#_x0000_t136" style="position:absolute;margin-left:0;margin-top:0;width:489.65pt;height:209.8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FDD"/>
    <w:multiLevelType w:val="hybridMultilevel"/>
    <w:tmpl w:val="C854E16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7D"/>
    <w:rsid w:val="00003B09"/>
    <w:rsid w:val="00013425"/>
    <w:rsid w:val="0003527B"/>
    <w:rsid w:val="00044E44"/>
    <w:rsid w:val="00073962"/>
    <w:rsid w:val="00074BB6"/>
    <w:rsid w:val="00092DFF"/>
    <w:rsid w:val="000A27E2"/>
    <w:rsid w:val="000A6983"/>
    <w:rsid w:val="000F5289"/>
    <w:rsid w:val="00107E02"/>
    <w:rsid w:val="00114D64"/>
    <w:rsid w:val="00133EFA"/>
    <w:rsid w:val="0013445E"/>
    <w:rsid w:val="00136C27"/>
    <w:rsid w:val="00152967"/>
    <w:rsid w:val="001546DD"/>
    <w:rsid w:val="00160C76"/>
    <w:rsid w:val="0017714C"/>
    <w:rsid w:val="00177576"/>
    <w:rsid w:val="001975A5"/>
    <w:rsid w:val="001A2E03"/>
    <w:rsid w:val="001A42D8"/>
    <w:rsid w:val="001B31C9"/>
    <w:rsid w:val="001B46B1"/>
    <w:rsid w:val="001B6CEE"/>
    <w:rsid w:val="001F256A"/>
    <w:rsid w:val="002065E7"/>
    <w:rsid w:val="00234F25"/>
    <w:rsid w:val="00234F70"/>
    <w:rsid w:val="00237369"/>
    <w:rsid w:val="00242055"/>
    <w:rsid w:val="002449D9"/>
    <w:rsid w:val="00257FDD"/>
    <w:rsid w:val="0026693D"/>
    <w:rsid w:val="0028332B"/>
    <w:rsid w:val="002A16E1"/>
    <w:rsid w:val="002B2ED1"/>
    <w:rsid w:val="002D20E6"/>
    <w:rsid w:val="002D5D8B"/>
    <w:rsid w:val="002F0B06"/>
    <w:rsid w:val="00304718"/>
    <w:rsid w:val="003065D2"/>
    <w:rsid w:val="00323763"/>
    <w:rsid w:val="00324B91"/>
    <w:rsid w:val="00332F42"/>
    <w:rsid w:val="00343A73"/>
    <w:rsid w:val="00357019"/>
    <w:rsid w:val="00371C38"/>
    <w:rsid w:val="003834A5"/>
    <w:rsid w:val="003A7510"/>
    <w:rsid w:val="003B63D0"/>
    <w:rsid w:val="003B6CEC"/>
    <w:rsid w:val="003C64F1"/>
    <w:rsid w:val="003D2877"/>
    <w:rsid w:val="00401A76"/>
    <w:rsid w:val="00403F68"/>
    <w:rsid w:val="004457F9"/>
    <w:rsid w:val="00446DE6"/>
    <w:rsid w:val="00463664"/>
    <w:rsid w:val="004817C9"/>
    <w:rsid w:val="0048197A"/>
    <w:rsid w:val="00481FF6"/>
    <w:rsid w:val="00482030"/>
    <w:rsid w:val="004A1CDD"/>
    <w:rsid w:val="004D1170"/>
    <w:rsid w:val="004D209E"/>
    <w:rsid w:val="004D5A02"/>
    <w:rsid w:val="005130CB"/>
    <w:rsid w:val="00516D07"/>
    <w:rsid w:val="0053348E"/>
    <w:rsid w:val="005411F5"/>
    <w:rsid w:val="00550F69"/>
    <w:rsid w:val="005A0C2F"/>
    <w:rsid w:val="005A0CF9"/>
    <w:rsid w:val="005A2C02"/>
    <w:rsid w:val="005B08E8"/>
    <w:rsid w:val="005B1633"/>
    <w:rsid w:val="005C11AA"/>
    <w:rsid w:val="005D1229"/>
    <w:rsid w:val="005E1792"/>
    <w:rsid w:val="005E4BC5"/>
    <w:rsid w:val="005F443A"/>
    <w:rsid w:val="0064388F"/>
    <w:rsid w:val="006457EB"/>
    <w:rsid w:val="00651912"/>
    <w:rsid w:val="006633C8"/>
    <w:rsid w:val="006959AE"/>
    <w:rsid w:val="006C2267"/>
    <w:rsid w:val="006D1DEF"/>
    <w:rsid w:val="006E5722"/>
    <w:rsid w:val="00702F48"/>
    <w:rsid w:val="00713938"/>
    <w:rsid w:val="00722D56"/>
    <w:rsid w:val="00767283"/>
    <w:rsid w:val="007825ED"/>
    <w:rsid w:val="007851ED"/>
    <w:rsid w:val="007A4D13"/>
    <w:rsid w:val="007C3539"/>
    <w:rsid w:val="007D491C"/>
    <w:rsid w:val="007D7873"/>
    <w:rsid w:val="007E0AFE"/>
    <w:rsid w:val="00801CF0"/>
    <w:rsid w:val="00811436"/>
    <w:rsid w:val="00870903"/>
    <w:rsid w:val="008A039D"/>
    <w:rsid w:val="008A1115"/>
    <w:rsid w:val="008E64D1"/>
    <w:rsid w:val="00900D95"/>
    <w:rsid w:val="00906541"/>
    <w:rsid w:val="00920C07"/>
    <w:rsid w:val="00947443"/>
    <w:rsid w:val="00965755"/>
    <w:rsid w:val="00966639"/>
    <w:rsid w:val="009748A0"/>
    <w:rsid w:val="009917A9"/>
    <w:rsid w:val="009E7F09"/>
    <w:rsid w:val="009F2013"/>
    <w:rsid w:val="00A00FF5"/>
    <w:rsid w:val="00A01BE8"/>
    <w:rsid w:val="00A062F6"/>
    <w:rsid w:val="00A16094"/>
    <w:rsid w:val="00A36088"/>
    <w:rsid w:val="00A454C3"/>
    <w:rsid w:val="00A54B86"/>
    <w:rsid w:val="00A74031"/>
    <w:rsid w:val="00A83473"/>
    <w:rsid w:val="00A956A4"/>
    <w:rsid w:val="00AA13FD"/>
    <w:rsid w:val="00AC1E61"/>
    <w:rsid w:val="00AD4996"/>
    <w:rsid w:val="00AD4A68"/>
    <w:rsid w:val="00B05D6D"/>
    <w:rsid w:val="00B16197"/>
    <w:rsid w:val="00B44502"/>
    <w:rsid w:val="00B50AFE"/>
    <w:rsid w:val="00B5540D"/>
    <w:rsid w:val="00B56CE0"/>
    <w:rsid w:val="00B57F18"/>
    <w:rsid w:val="00B94FB9"/>
    <w:rsid w:val="00B963DF"/>
    <w:rsid w:val="00BA3D11"/>
    <w:rsid w:val="00BA469D"/>
    <w:rsid w:val="00BB37C4"/>
    <w:rsid w:val="00BB7A37"/>
    <w:rsid w:val="00C243DA"/>
    <w:rsid w:val="00C46C3D"/>
    <w:rsid w:val="00C524C8"/>
    <w:rsid w:val="00C63E81"/>
    <w:rsid w:val="00CA3C54"/>
    <w:rsid w:val="00CA3C7D"/>
    <w:rsid w:val="00CB447D"/>
    <w:rsid w:val="00CC353D"/>
    <w:rsid w:val="00CD127E"/>
    <w:rsid w:val="00CE5E58"/>
    <w:rsid w:val="00CF1A18"/>
    <w:rsid w:val="00CF526B"/>
    <w:rsid w:val="00D06503"/>
    <w:rsid w:val="00D10121"/>
    <w:rsid w:val="00D14E8B"/>
    <w:rsid w:val="00D4385F"/>
    <w:rsid w:val="00D517C7"/>
    <w:rsid w:val="00D544ED"/>
    <w:rsid w:val="00D7046F"/>
    <w:rsid w:val="00D80288"/>
    <w:rsid w:val="00D83493"/>
    <w:rsid w:val="00DA5C98"/>
    <w:rsid w:val="00DB3837"/>
    <w:rsid w:val="00DC739E"/>
    <w:rsid w:val="00DD6B0B"/>
    <w:rsid w:val="00DE1130"/>
    <w:rsid w:val="00DE4B4C"/>
    <w:rsid w:val="00E03140"/>
    <w:rsid w:val="00E03600"/>
    <w:rsid w:val="00E5109A"/>
    <w:rsid w:val="00E511F5"/>
    <w:rsid w:val="00E57887"/>
    <w:rsid w:val="00E90DCD"/>
    <w:rsid w:val="00E96DF7"/>
    <w:rsid w:val="00EA062E"/>
    <w:rsid w:val="00EB3039"/>
    <w:rsid w:val="00EC7313"/>
    <w:rsid w:val="00EE4F97"/>
    <w:rsid w:val="00EF1005"/>
    <w:rsid w:val="00F16AEB"/>
    <w:rsid w:val="00F24CA6"/>
    <w:rsid w:val="00F54851"/>
    <w:rsid w:val="00F7057E"/>
    <w:rsid w:val="00F878A2"/>
    <w:rsid w:val="00FB7932"/>
    <w:rsid w:val="00FE0536"/>
    <w:rsid w:val="00FE5C47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F68FFD"/>
  <w15:docId w15:val="{2415C308-7CB0-4EF5-87AD-A4686CD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</w:style>
  <w:style w:type="character" w:customStyle="1" w:styleId="ng-scope">
    <w:name w:val="ng-scop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2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9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7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2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69BB-F739-4553-8E45-3F8BECB6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598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DOBRE</dc:creator>
  <cp:lastModifiedBy>Andreea COMAN</cp:lastModifiedBy>
  <cp:revision>432</cp:revision>
  <cp:lastPrinted>2021-09-07T07:43:00Z</cp:lastPrinted>
  <dcterms:created xsi:type="dcterms:W3CDTF">2019-11-21T09:44:00Z</dcterms:created>
  <dcterms:modified xsi:type="dcterms:W3CDTF">2021-09-07T11:01:00Z</dcterms:modified>
</cp:coreProperties>
</file>