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7D" w:rsidRDefault="00CA3C7D">
      <w:pPr>
        <w:spacing w:after="26" w:line="256" w:lineRule="auto"/>
        <w:rPr>
          <w:rFonts w:ascii="Times New Roman" w:hAnsi="Times New Roman"/>
          <w:noProof w:val="0"/>
          <w:color w:val="000000"/>
          <w:sz w:val="26"/>
          <w:lang w:eastAsia="ro-RO"/>
        </w:rPr>
      </w:pPr>
    </w:p>
    <w:p w:rsidR="00CA3C7D" w:rsidRPr="00234F70" w:rsidRDefault="00481FF6">
      <w:pPr>
        <w:spacing w:after="26" w:line="256" w:lineRule="auto"/>
        <w:rPr>
          <w:rFonts w:ascii="Times New Roman" w:hAnsi="Times New Roman"/>
          <w:noProof w:val="0"/>
          <w:color w:val="000000"/>
          <w:sz w:val="24"/>
          <w:szCs w:val="24"/>
          <w:lang w:eastAsia="ro-RO"/>
        </w:rPr>
      </w:pPr>
      <w:r w:rsidRPr="00234F70">
        <w:rPr>
          <w:rFonts w:ascii="Times New Roman" w:hAnsi="Times New Roman"/>
          <w:noProof w:val="0"/>
          <w:color w:val="000000"/>
          <w:sz w:val="24"/>
          <w:szCs w:val="24"/>
          <w:lang w:eastAsia="ro-RO"/>
        </w:rPr>
        <w:t>Nr. ................</w:t>
      </w:r>
      <w:r w:rsidR="00A83473" w:rsidRPr="00234F70">
        <w:rPr>
          <w:rFonts w:ascii="Times New Roman" w:hAnsi="Times New Roman"/>
          <w:noProof w:val="0"/>
          <w:color w:val="000000"/>
          <w:sz w:val="24"/>
          <w:szCs w:val="24"/>
          <w:lang w:eastAsia="ro-RO"/>
        </w:rPr>
        <w:t>/</w:t>
      </w:r>
      <w:r w:rsidR="007F1DF3">
        <w:rPr>
          <w:rFonts w:ascii="Times New Roman" w:hAnsi="Times New Roman"/>
          <w:noProof w:val="0"/>
          <w:color w:val="000000"/>
          <w:sz w:val="24"/>
          <w:szCs w:val="24"/>
          <w:lang w:eastAsia="ro-RO"/>
        </w:rPr>
        <w:t>KSA/</w:t>
      </w:r>
      <w:r w:rsidR="00A83473" w:rsidRPr="00234F70">
        <w:rPr>
          <w:rFonts w:ascii="Times New Roman" w:hAnsi="Times New Roman"/>
          <w:noProof w:val="0"/>
          <w:color w:val="000000"/>
          <w:sz w:val="24"/>
          <w:szCs w:val="24"/>
          <w:lang w:eastAsia="ro-RO"/>
        </w:rPr>
        <w:t>.............................2020</w:t>
      </w:r>
    </w:p>
    <w:p w:rsidR="00CA3C7D" w:rsidRPr="00234F70" w:rsidRDefault="00CA3C7D">
      <w:pPr>
        <w:keepNext/>
        <w:keepLines/>
        <w:spacing w:after="19" w:line="256" w:lineRule="auto"/>
        <w:ind w:left="705" w:hanging="10"/>
        <w:jc w:val="center"/>
        <w:outlineLvl w:val="0"/>
        <w:rPr>
          <w:rFonts w:ascii="Times New Roman" w:hAnsi="Times New Roman"/>
          <w:b/>
          <w:noProof w:val="0"/>
          <w:color w:val="000000"/>
          <w:sz w:val="24"/>
          <w:szCs w:val="24"/>
          <w:lang w:eastAsia="ro-RO"/>
        </w:rPr>
      </w:pPr>
    </w:p>
    <w:p w:rsidR="00CA3C7D" w:rsidRPr="00234F70" w:rsidRDefault="00CA3C7D">
      <w:pPr>
        <w:keepNext/>
        <w:keepLines/>
        <w:spacing w:after="19" w:line="256" w:lineRule="auto"/>
        <w:ind w:left="705" w:hanging="10"/>
        <w:jc w:val="center"/>
        <w:outlineLvl w:val="0"/>
        <w:rPr>
          <w:rFonts w:ascii="Times New Roman" w:hAnsi="Times New Roman"/>
          <w:b/>
          <w:noProof w:val="0"/>
          <w:color w:val="000000"/>
          <w:sz w:val="24"/>
          <w:szCs w:val="24"/>
          <w:lang w:eastAsia="ro-RO"/>
        </w:rPr>
      </w:pPr>
    </w:p>
    <w:p w:rsidR="00CA3C7D" w:rsidRPr="00234F70" w:rsidRDefault="00A83473">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234F70">
        <w:rPr>
          <w:rFonts w:ascii="Times New Roman" w:hAnsi="Times New Roman"/>
          <w:b/>
          <w:noProof w:val="0"/>
          <w:color w:val="000000"/>
          <w:sz w:val="24"/>
          <w:szCs w:val="24"/>
          <w:lang w:eastAsia="ro-RO"/>
        </w:rPr>
        <w:t xml:space="preserve">REFERAT DE APROBARE </w:t>
      </w:r>
    </w:p>
    <w:p w:rsidR="00CA3C7D" w:rsidRPr="00234F70" w:rsidRDefault="00A83473">
      <w:pPr>
        <w:autoSpaceDE w:val="0"/>
        <w:autoSpaceDN w:val="0"/>
        <w:adjustRightInd w:val="0"/>
        <w:spacing w:after="0"/>
        <w:jc w:val="center"/>
        <w:rPr>
          <w:rFonts w:ascii="Times New Roman" w:hAnsi="Times New Roman"/>
          <w:b/>
          <w:i/>
          <w:noProof w:val="0"/>
          <w:color w:val="000000"/>
          <w:sz w:val="24"/>
          <w:szCs w:val="24"/>
          <w:lang w:eastAsia="ro-RO"/>
        </w:rPr>
      </w:pPr>
      <w:r w:rsidRPr="00234F70">
        <w:rPr>
          <w:rFonts w:ascii="Times New Roman" w:hAnsi="Times New Roman"/>
          <w:b/>
          <w:i/>
          <w:noProof w:val="0"/>
          <w:color w:val="000000"/>
          <w:sz w:val="24"/>
          <w:szCs w:val="24"/>
          <w:lang w:eastAsia="ro-RO"/>
        </w:rPr>
        <w:t xml:space="preserve">  </w:t>
      </w:r>
    </w:p>
    <w:p w:rsidR="00CA3C7D" w:rsidRPr="00234F70" w:rsidRDefault="00A83473">
      <w:pPr>
        <w:autoSpaceDE w:val="0"/>
        <w:autoSpaceDN w:val="0"/>
        <w:adjustRightInd w:val="0"/>
        <w:spacing w:after="0"/>
        <w:jc w:val="center"/>
        <w:rPr>
          <w:rFonts w:ascii="Times New Roman" w:hAnsi="Times New Roman"/>
          <w:b/>
          <w:i/>
          <w:sz w:val="24"/>
          <w:szCs w:val="24"/>
        </w:rPr>
      </w:pPr>
      <w:r w:rsidRPr="00234F70">
        <w:rPr>
          <w:rFonts w:ascii="Times New Roman" w:eastAsia="Calibri" w:hAnsi="Times New Roman"/>
          <w:b/>
          <w:i/>
          <w:sz w:val="24"/>
          <w:szCs w:val="24"/>
        </w:rPr>
        <w:t>pentru modificarea</w:t>
      </w:r>
      <w:r w:rsidR="001E056B">
        <w:rPr>
          <w:rFonts w:ascii="Times New Roman" w:eastAsia="Calibri" w:hAnsi="Times New Roman"/>
          <w:b/>
          <w:i/>
          <w:sz w:val="24"/>
          <w:szCs w:val="24"/>
        </w:rPr>
        <w:t xml:space="preserve"> și completarea </w:t>
      </w:r>
      <w:r w:rsidRPr="00234F70">
        <w:rPr>
          <w:rFonts w:ascii="Times New Roman" w:eastAsia="Calibri" w:hAnsi="Times New Roman"/>
          <w:b/>
          <w:i/>
          <w:sz w:val="24"/>
          <w:szCs w:val="24"/>
        </w:rPr>
        <w:t xml:space="preserve"> Ghidului de finanţare a Programului privind reducerea emisiilor de gaze cu efect de seră în transporturi, prin promovarea vehiculelor de transport rutier nepoluante şi eficiente din punct de vedere energetic 2020-2024, aprobat prin Ordinul ministrului mediului, apelor și pădurilor nr. 323/2020  </w:t>
      </w:r>
    </w:p>
    <w:p w:rsidR="00CA3C7D" w:rsidRPr="00234F70" w:rsidRDefault="00CA3C7D">
      <w:pPr>
        <w:spacing w:after="17" w:line="256" w:lineRule="auto"/>
        <w:ind w:right="420"/>
        <w:rPr>
          <w:rFonts w:ascii="Times New Roman" w:hAnsi="Times New Roman"/>
          <w:noProof w:val="0"/>
          <w:color w:val="000000"/>
          <w:sz w:val="24"/>
          <w:szCs w:val="24"/>
          <w:lang w:eastAsia="ro-RO"/>
        </w:rPr>
      </w:pPr>
    </w:p>
    <w:p w:rsidR="00CA3C7D" w:rsidRPr="00234F70" w:rsidRDefault="00A83473" w:rsidP="009735CD">
      <w:pPr>
        <w:autoSpaceDE w:val="0"/>
        <w:autoSpaceDN w:val="0"/>
        <w:adjustRightInd w:val="0"/>
        <w:spacing w:after="0"/>
        <w:ind w:firstLine="710"/>
        <w:jc w:val="both"/>
        <w:rPr>
          <w:rFonts w:ascii="Times New Roman" w:hAnsi="Times New Roman"/>
          <w:bCs/>
          <w:i/>
          <w:noProof w:val="0"/>
          <w:sz w:val="24"/>
          <w:szCs w:val="24"/>
          <w:lang w:eastAsia="ro-RO"/>
        </w:rPr>
      </w:pPr>
      <w:r w:rsidRPr="00234F70">
        <w:rPr>
          <w:rFonts w:ascii="Times New Roman" w:hAnsi="Times New Roman"/>
          <w:noProof w:val="0"/>
          <w:sz w:val="24"/>
          <w:szCs w:val="24"/>
          <w:lang w:eastAsia="ro-RO"/>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w:t>
      </w:r>
      <w:r w:rsidRPr="00234F70">
        <w:rPr>
          <w:rFonts w:ascii="Times New Roman" w:hAnsi="Times New Roman"/>
          <w:i/>
          <w:noProof w:val="0"/>
          <w:sz w:val="24"/>
          <w:szCs w:val="24"/>
          <w:lang w:eastAsia="ro-RO"/>
        </w:rPr>
        <w:t xml:space="preserve">instrumentul de prezentare și motivare a </w:t>
      </w:r>
      <w:r w:rsidR="00F7057E" w:rsidRPr="00234F70">
        <w:rPr>
          <w:rFonts w:ascii="Times New Roman" w:hAnsi="Times New Roman"/>
          <w:i/>
          <w:noProof w:val="0"/>
          <w:sz w:val="24"/>
          <w:szCs w:val="24"/>
          <w:lang w:eastAsia="ro-RO"/>
        </w:rPr>
        <w:t xml:space="preserve">proiectului de ordin pentru modificarea </w:t>
      </w:r>
      <w:r w:rsidR="00AC2002">
        <w:rPr>
          <w:rFonts w:ascii="Times New Roman" w:hAnsi="Times New Roman"/>
          <w:i/>
          <w:noProof w:val="0"/>
          <w:sz w:val="24"/>
          <w:szCs w:val="24"/>
          <w:lang w:eastAsia="ro-RO"/>
        </w:rPr>
        <w:t xml:space="preserve">și completarea </w:t>
      </w:r>
      <w:r w:rsidR="00F7057E" w:rsidRPr="00234F70">
        <w:rPr>
          <w:rFonts w:ascii="Times New Roman" w:hAnsi="Times New Roman"/>
          <w:i/>
          <w:noProof w:val="0"/>
          <w:sz w:val="24"/>
          <w:szCs w:val="24"/>
          <w:lang w:eastAsia="ro-RO"/>
        </w:rPr>
        <w:t>Ghidului de finanţare a Programului privind reducerea emisiilor de gaze cu efect de seră în transporturi, prin promovarea vehiculelor de transport rutier nepoluante şi eficiente din punct de vedere energetic 2020-2024, aprobat prin Ordinul ministrului mediului, apelor și pădurilor nr. 323/2020.</w:t>
      </w:r>
    </w:p>
    <w:p w:rsidR="00CA3C7D" w:rsidRPr="00234F70" w:rsidRDefault="00A83473">
      <w:pPr>
        <w:shd w:val="clear" w:color="auto" w:fill="FFFFFF"/>
        <w:ind w:firstLine="708"/>
        <w:jc w:val="both"/>
        <w:rPr>
          <w:rFonts w:ascii="Times New Roman" w:hAnsi="Times New Roman"/>
          <w:noProof w:val="0"/>
          <w:sz w:val="24"/>
          <w:szCs w:val="24"/>
          <w:lang w:eastAsia="ro-RO"/>
        </w:rPr>
      </w:pPr>
      <w:r w:rsidRPr="00234F70">
        <w:rPr>
          <w:rFonts w:ascii="Times New Roman" w:hAnsi="Times New Roman"/>
          <w:b/>
          <w:noProof w:val="0"/>
          <w:sz w:val="24"/>
          <w:szCs w:val="24"/>
          <w:lang w:eastAsia="ro-RO"/>
        </w:rPr>
        <w:t>Baza legală a proiectului de ordin supus aprobării</w:t>
      </w:r>
      <w:r w:rsidRPr="00234F70">
        <w:rPr>
          <w:rFonts w:ascii="Times New Roman" w:hAnsi="Times New Roman"/>
          <w:noProof w:val="0"/>
          <w:sz w:val="24"/>
          <w:szCs w:val="24"/>
          <w:lang w:eastAsia="ro-RO"/>
        </w:rPr>
        <w:t xml:space="preserve"> o constituie prevederile art. 12, alin. (4) din Ordonanța de urgență nr. 115/2011 privind stabilirea cadrului instituţional şi autorizarea Guvernului, prin Ministerul Finanţelor Publice, de a scoate la licitaţie certificatele de emisii de gaze cu efect de seră atribuite României la nivelul Uniunii Europene, „</w:t>
      </w:r>
      <w:r w:rsidRPr="00234F70">
        <w:rPr>
          <w:rFonts w:ascii="Times New Roman" w:hAnsi="Times New Roman"/>
          <w:i/>
          <w:iCs/>
          <w:noProof w:val="0"/>
          <w:sz w:val="24"/>
          <w:szCs w:val="24"/>
          <w:lang w:eastAsia="ro-RO"/>
        </w:rPr>
        <w:t>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234F70">
        <w:rPr>
          <w:rFonts w:ascii="Times New Roman" w:hAnsi="Times New Roman"/>
          <w:noProof w:val="0"/>
          <w:sz w:val="24"/>
          <w:szCs w:val="24"/>
          <w:lang w:eastAsia="ro-RO"/>
        </w:rPr>
        <w:t>”.</w:t>
      </w:r>
    </w:p>
    <w:p w:rsidR="00526DD8" w:rsidRPr="00E07674" w:rsidRDefault="00B66BAB" w:rsidP="00526DD8">
      <w:pPr>
        <w:spacing w:after="0"/>
        <w:ind w:firstLine="708"/>
        <w:jc w:val="both"/>
        <w:rPr>
          <w:rFonts w:ascii="Times New Roman" w:hAnsi="Times New Roman"/>
          <w:noProof w:val="0"/>
          <w:sz w:val="24"/>
          <w:szCs w:val="24"/>
          <w:lang w:eastAsia="ro-RO"/>
        </w:rPr>
      </w:pPr>
      <w:r w:rsidRPr="00E07674">
        <w:rPr>
          <w:rFonts w:ascii="Times New Roman" w:hAnsi="Times New Roman"/>
          <w:noProof w:val="0"/>
          <w:sz w:val="24"/>
          <w:szCs w:val="24"/>
          <w:lang w:eastAsia="ro-RO"/>
        </w:rPr>
        <w:t xml:space="preserve">  </w:t>
      </w:r>
      <w:r w:rsidR="00526DD8" w:rsidRPr="00E07674">
        <w:rPr>
          <w:rFonts w:ascii="Times New Roman" w:hAnsi="Times New Roman"/>
          <w:noProof w:val="0"/>
          <w:sz w:val="24"/>
          <w:szCs w:val="24"/>
          <w:lang w:eastAsia="ro-RO"/>
        </w:rPr>
        <w:t xml:space="preserve">În cadrul Programului denumit generic Rabla Plus, preocuparea permanentă a </w:t>
      </w:r>
      <w:r w:rsidR="00B8369D">
        <w:rPr>
          <w:rFonts w:ascii="Times New Roman" w:hAnsi="Times New Roman"/>
          <w:noProof w:val="0"/>
          <w:sz w:val="24"/>
          <w:szCs w:val="24"/>
          <w:lang w:eastAsia="ro-RO"/>
        </w:rPr>
        <w:t>Administrației Fondului pentru Mediu</w:t>
      </w:r>
      <w:r w:rsidR="00526DD8" w:rsidRPr="00E07674">
        <w:rPr>
          <w:rFonts w:ascii="Times New Roman" w:hAnsi="Times New Roman"/>
          <w:noProof w:val="0"/>
          <w:sz w:val="24"/>
          <w:szCs w:val="24"/>
          <w:lang w:eastAsia="ro-RO"/>
        </w:rPr>
        <w:t xml:space="preserve">, în coordonarea ministerului de resort, a fost de a crește succesul acestui program, în vederea reducerii poluării provenite din transporturi. În acest context și în acord cu solicitările primite, în cadrul </w:t>
      </w:r>
      <w:r w:rsidR="003D5AFB">
        <w:rPr>
          <w:rFonts w:ascii="Times New Roman" w:hAnsi="Times New Roman"/>
          <w:noProof w:val="0"/>
          <w:sz w:val="24"/>
          <w:szCs w:val="24"/>
          <w:lang w:eastAsia="ro-RO"/>
        </w:rPr>
        <w:t>institiuției</w:t>
      </w:r>
      <w:r w:rsidR="00526DD8" w:rsidRPr="00E07674">
        <w:rPr>
          <w:rFonts w:ascii="Times New Roman" w:hAnsi="Times New Roman"/>
          <w:noProof w:val="0"/>
          <w:sz w:val="24"/>
          <w:szCs w:val="24"/>
          <w:lang w:eastAsia="ro-RO"/>
        </w:rPr>
        <w:t>, a fost analizată posibilitatea introducerii eligibilității autovehiculelor înmatriculate în scopuri de DRIVE-TEST/DEMO, precum și a celor care au fost înmatriculate tehnic, în alte scopuri decât circulația pe drumurile publice, concluzionându-se că finanțarea acestora are menirea de a crește interesul pentru autovehiculele electrice și electric hibride plug-in și, implicit, numărul acestora pe piața românească. Această concluzie are la bază premisa că autovehiculele înmatriculate în scopurile precizate anterior sunt aproape noi, fiind foarte puțin depreciate din punct de vedere al uzurii fizice și morale, dar pot beneficia de discounturi  considerabile, prețul de vânzare fiind un factor important în opțiunea de achiziție a unui autovehicul electric.</w:t>
      </w:r>
    </w:p>
    <w:p w:rsidR="00526DD8" w:rsidRPr="00E07674" w:rsidRDefault="00526DD8" w:rsidP="00DB309D">
      <w:pPr>
        <w:spacing w:after="0"/>
        <w:ind w:firstLine="708"/>
        <w:jc w:val="both"/>
        <w:rPr>
          <w:rFonts w:ascii="Times New Roman" w:hAnsi="Times New Roman"/>
          <w:noProof w:val="0"/>
          <w:sz w:val="24"/>
          <w:szCs w:val="24"/>
          <w:lang w:eastAsia="ro-RO"/>
        </w:rPr>
      </w:pPr>
      <w:r w:rsidRPr="00E07674">
        <w:rPr>
          <w:rFonts w:ascii="Times New Roman" w:hAnsi="Times New Roman"/>
          <w:noProof w:val="0"/>
          <w:sz w:val="24"/>
          <w:szCs w:val="24"/>
          <w:lang w:eastAsia="ro-RO"/>
        </w:rPr>
        <w:t>Luând în calcul  beneficiile unei astfel de măsuri, cel mai important fiind creșterea numărului de autovehicule „verzi” care vor popula Parcul auto național, cu impact direct asupra scăderii cantităților de CO</w:t>
      </w:r>
      <w:r w:rsidRPr="002724F9">
        <w:rPr>
          <w:rFonts w:ascii="Times New Roman" w:hAnsi="Times New Roman"/>
          <w:noProof w:val="0"/>
          <w:sz w:val="24"/>
          <w:szCs w:val="24"/>
          <w:vertAlign w:val="subscript"/>
          <w:lang w:eastAsia="ro-RO"/>
        </w:rPr>
        <w:t>2</w:t>
      </w:r>
      <w:r w:rsidRPr="00E07674">
        <w:rPr>
          <w:rFonts w:ascii="Times New Roman" w:hAnsi="Times New Roman"/>
          <w:noProof w:val="0"/>
          <w:sz w:val="24"/>
          <w:szCs w:val="24"/>
          <w:lang w:eastAsia="ro-RO"/>
        </w:rPr>
        <w:t xml:space="preserve"> rezultate din circulația auto în România,  se propune analiza posibilității </w:t>
      </w:r>
      <w:r w:rsidRPr="00E07674">
        <w:rPr>
          <w:rFonts w:ascii="Times New Roman" w:hAnsi="Times New Roman"/>
          <w:noProof w:val="0"/>
          <w:sz w:val="24"/>
          <w:szCs w:val="24"/>
          <w:lang w:eastAsia="ro-RO"/>
        </w:rPr>
        <w:lastRenderedPageBreak/>
        <w:t>modificării Ghidului de finanțare a Programului Rabla Plus, în sensul introducerii unei prevederi prin care să fie considerat autovehicul nou orice autoturism, autoutilitară uşoară sau autospecială/autospecializată uşoară sau orice cvadriciclu, cu sistem de propulsie electric hibrid (plug-in) şi pur electric, înmatriculat/înmatriculată pentru DRIVE-TEST/DEMO cu cel mult 6 luni în urmă, inclusiv, față de data vânzării și care nu depășește 6.000 km, inclusiv. În situația în care această modificare va fi operată, autovehiculele respective vor putea beneficia o singură dată de finanțarea acordată prin Program.</w:t>
      </w:r>
    </w:p>
    <w:p w:rsidR="00526DD8" w:rsidRPr="00E07674" w:rsidRDefault="00526DD8" w:rsidP="00526DD8">
      <w:pPr>
        <w:spacing w:after="0"/>
        <w:ind w:firstLine="708"/>
        <w:jc w:val="both"/>
        <w:rPr>
          <w:rFonts w:ascii="Times New Roman" w:hAnsi="Times New Roman"/>
          <w:noProof w:val="0"/>
          <w:sz w:val="24"/>
          <w:szCs w:val="24"/>
          <w:lang w:eastAsia="ro-RO"/>
        </w:rPr>
      </w:pPr>
      <w:r w:rsidRPr="00E07674">
        <w:rPr>
          <w:rFonts w:ascii="Times New Roman" w:hAnsi="Times New Roman"/>
          <w:noProof w:val="0"/>
          <w:sz w:val="24"/>
          <w:szCs w:val="24"/>
          <w:lang w:eastAsia="ro-RO"/>
        </w:rPr>
        <w:t>Menționăm că aceste caracteristici au fost identificate având la bază prevederile art. 266, alin. (3), lit. b), pct. 1 din Legea nr. 227/2015 privind Codul fiscal, cu modificările și completările ulterioare, astfel cum au fost transpuse ca urmare a prevederilor Directivei 2006/112/CE a Consiliului din 28 noiembrie 2006 privind sistemul comun al taxei pe valoarea adăugată, publicată în Jurnalul Oficial al Comunităţilor Europene (JOCE), seria L, nr. 347 din 11 decembrie 2006, cu modificările şi completările ulterioare, prin care este reglementată semnificația mijloacelor de transport noi supuse impozitării/taxării.</w:t>
      </w:r>
    </w:p>
    <w:p w:rsidR="00234F70" w:rsidRPr="00234F70" w:rsidRDefault="00234F70" w:rsidP="00220C13">
      <w:pPr>
        <w:spacing w:after="0"/>
        <w:ind w:firstLine="708"/>
        <w:jc w:val="both"/>
        <w:rPr>
          <w:rFonts w:ascii="Times New Roman" w:hAnsi="Times New Roman"/>
          <w:bCs/>
          <w:noProof w:val="0"/>
          <w:sz w:val="24"/>
          <w:szCs w:val="24"/>
          <w:lang w:eastAsia="ro-RO"/>
        </w:rPr>
      </w:pPr>
      <w:r w:rsidRPr="00234F70">
        <w:rPr>
          <w:rFonts w:ascii="Times New Roman" w:hAnsi="Times New Roman"/>
          <w:bCs/>
          <w:noProof w:val="0"/>
          <w:sz w:val="24"/>
          <w:szCs w:val="24"/>
          <w:lang w:eastAsia="ro-RO"/>
        </w:rPr>
        <w:t xml:space="preserve">Pentru motivele invocate, vă transmitem alăturat, în vederea avizării și aprobării, </w:t>
      </w:r>
      <w:r w:rsidRPr="00234F70">
        <w:rPr>
          <w:rFonts w:ascii="Times New Roman" w:hAnsi="Times New Roman"/>
          <w:b/>
          <w:bCs/>
          <w:i/>
          <w:noProof w:val="0"/>
          <w:sz w:val="24"/>
          <w:szCs w:val="24"/>
          <w:lang w:eastAsia="ro-RO"/>
        </w:rPr>
        <w:t xml:space="preserve">proiectul de </w:t>
      </w:r>
      <w:r w:rsidR="0084617B">
        <w:rPr>
          <w:rFonts w:ascii="Times New Roman" w:hAnsi="Times New Roman"/>
          <w:b/>
          <w:bCs/>
          <w:i/>
          <w:noProof w:val="0"/>
          <w:sz w:val="24"/>
          <w:szCs w:val="24"/>
          <w:lang w:eastAsia="ro-RO"/>
        </w:rPr>
        <w:t xml:space="preserve">ordin </w:t>
      </w:r>
      <w:r w:rsidRPr="00234F70">
        <w:rPr>
          <w:rFonts w:ascii="Times New Roman" w:hAnsi="Times New Roman"/>
          <w:b/>
          <w:bCs/>
          <w:i/>
          <w:noProof w:val="0"/>
          <w:sz w:val="24"/>
          <w:szCs w:val="24"/>
          <w:lang w:eastAsia="ro-RO"/>
        </w:rPr>
        <w:t xml:space="preserve">pentru modificarea </w:t>
      </w:r>
      <w:r w:rsidR="0084617B">
        <w:rPr>
          <w:rFonts w:ascii="Times New Roman" w:hAnsi="Times New Roman"/>
          <w:b/>
          <w:bCs/>
          <w:i/>
          <w:noProof w:val="0"/>
          <w:sz w:val="24"/>
          <w:szCs w:val="24"/>
          <w:lang w:eastAsia="ro-RO"/>
        </w:rPr>
        <w:t xml:space="preserve">și completarea </w:t>
      </w:r>
      <w:r w:rsidRPr="00234F70">
        <w:rPr>
          <w:rFonts w:ascii="Times New Roman" w:hAnsi="Times New Roman"/>
          <w:b/>
          <w:bCs/>
          <w:i/>
          <w:noProof w:val="0"/>
          <w:sz w:val="24"/>
          <w:szCs w:val="24"/>
          <w:lang w:eastAsia="ro-RO"/>
        </w:rPr>
        <w:t>Ghidului de finanţare a Programului privind reducerea emisiilor de gaze cu efect de seră în transporturi, prin promovarea vehiculelor de transport rutier nepolua</w:t>
      </w:r>
      <w:bookmarkStart w:id="0" w:name="_GoBack"/>
      <w:bookmarkEnd w:id="0"/>
      <w:r w:rsidRPr="00234F70">
        <w:rPr>
          <w:rFonts w:ascii="Times New Roman" w:hAnsi="Times New Roman"/>
          <w:b/>
          <w:bCs/>
          <w:i/>
          <w:noProof w:val="0"/>
          <w:sz w:val="24"/>
          <w:szCs w:val="24"/>
          <w:lang w:eastAsia="ro-RO"/>
        </w:rPr>
        <w:t xml:space="preserve">nte şi eficiente din punct de vedere energetic 2020-2024, aprobat prin Ordinul ministrului mediului, apelor și pădurilor nr. 323/2020, </w:t>
      </w:r>
      <w:r w:rsidRPr="00234F70">
        <w:rPr>
          <w:rFonts w:ascii="Times New Roman" w:hAnsi="Times New Roman"/>
          <w:bCs/>
          <w:noProof w:val="0"/>
          <w:sz w:val="24"/>
          <w:szCs w:val="24"/>
          <w:lang w:eastAsia="ro-RO"/>
        </w:rPr>
        <w:t>însoţit de Referatul de aprobare - instrument de prezentare şi motivare, însuşite de către reprezentantul legal al Administraţiei Fondului pentru Mediu.</w:t>
      </w:r>
    </w:p>
    <w:p w:rsidR="00CA3C7D" w:rsidRPr="00234F70" w:rsidRDefault="00CA3C7D">
      <w:pPr>
        <w:spacing w:after="0"/>
        <w:jc w:val="both"/>
        <w:rPr>
          <w:rFonts w:ascii="Times New Roman" w:eastAsia="Calibri" w:hAnsi="Times New Roman"/>
          <w:sz w:val="24"/>
          <w:szCs w:val="24"/>
        </w:rPr>
      </w:pPr>
    </w:p>
    <w:p w:rsidR="00CA3C7D" w:rsidRPr="00234F70" w:rsidRDefault="00A83473">
      <w:pPr>
        <w:tabs>
          <w:tab w:val="left" w:pos="915"/>
        </w:tabs>
        <w:spacing w:after="0" w:line="360" w:lineRule="auto"/>
        <w:jc w:val="center"/>
        <w:rPr>
          <w:rFonts w:ascii="Times New Roman" w:eastAsia="Calibri" w:hAnsi="Times New Roman"/>
          <w:sz w:val="24"/>
          <w:szCs w:val="24"/>
        </w:rPr>
      </w:pPr>
      <w:r w:rsidRPr="00234F70">
        <w:rPr>
          <w:rFonts w:ascii="Times New Roman" w:eastAsia="Calibri" w:hAnsi="Times New Roman"/>
          <w:b/>
          <w:sz w:val="24"/>
          <w:szCs w:val="24"/>
          <w:lang w:val="en-US"/>
        </w:rPr>
        <w:t>PREȘEDINTE,</w:t>
      </w:r>
    </w:p>
    <w:p w:rsidR="00CA3C7D" w:rsidRPr="003429A3" w:rsidRDefault="00811436">
      <w:pPr>
        <w:tabs>
          <w:tab w:val="left" w:pos="720"/>
          <w:tab w:val="left" w:pos="1005"/>
          <w:tab w:val="center" w:pos="5032"/>
        </w:tabs>
        <w:spacing w:after="0" w:line="360" w:lineRule="auto"/>
        <w:jc w:val="center"/>
        <w:rPr>
          <w:rFonts w:ascii="Times New Roman" w:eastAsia="Calibri" w:hAnsi="Times New Roman"/>
          <w:b/>
          <w:sz w:val="24"/>
          <w:szCs w:val="24"/>
          <w:lang w:val="en-US"/>
        </w:rPr>
      </w:pPr>
      <w:r w:rsidRPr="003429A3">
        <w:rPr>
          <w:rFonts w:ascii="Times New Roman" w:eastAsia="Calibri" w:hAnsi="Times New Roman"/>
          <w:b/>
          <w:sz w:val="24"/>
          <w:szCs w:val="24"/>
          <w:lang w:val="en-US"/>
        </w:rPr>
        <w:t>Andreea KOHALMI-SZABO</w:t>
      </w:r>
    </w:p>
    <w:p w:rsidR="00CA3C7D" w:rsidRPr="003429A3" w:rsidRDefault="00A83473">
      <w:pPr>
        <w:spacing w:after="0"/>
        <w:rPr>
          <w:rFonts w:ascii="Times New Roman" w:eastAsia="Calibri" w:hAnsi="Times New Roman"/>
          <w:lang w:val="en-US"/>
        </w:rPr>
      </w:pPr>
      <w:r w:rsidRPr="003429A3">
        <w:rPr>
          <w:rFonts w:ascii="Times New Roman" w:eastAsia="Calibri" w:hAnsi="Times New Roman"/>
          <w:lang w:val="en-US"/>
        </w:rPr>
        <w:t xml:space="preserve">  </w:t>
      </w:r>
    </w:p>
    <w:p w:rsidR="00CA3C7D" w:rsidRPr="003429A3" w:rsidRDefault="00CA3C7D">
      <w:pPr>
        <w:spacing w:after="0"/>
        <w:rPr>
          <w:rFonts w:ascii="Times New Roman" w:eastAsia="Calibri" w:hAnsi="Times New Roman"/>
          <w:lang w:val="en-US"/>
        </w:rPr>
      </w:pPr>
    </w:p>
    <w:p w:rsidR="00CA3C7D" w:rsidRPr="003429A3" w:rsidRDefault="00CA3C7D">
      <w:pPr>
        <w:spacing w:after="0"/>
        <w:rPr>
          <w:rFonts w:ascii="Times New Roman" w:eastAsia="Calibri" w:hAnsi="Times New Roman"/>
          <w:lang w:val="en-US"/>
        </w:rPr>
      </w:pPr>
    </w:p>
    <w:p w:rsidR="00CA3C7D" w:rsidRPr="00ED2C31" w:rsidRDefault="00A83473">
      <w:pPr>
        <w:spacing w:after="0"/>
        <w:rPr>
          <w:rFonts w:ascii="Times New Roman" w:eastAsia="Calibri" w:hAnsi="Times New Roman"/>
          <w:color w:val="FFFFFF" w:themeColor="background1"/>
          <w:lang w:val="en-US"/>
        </w:rPr>
      </w:pPr>
      <w:r w:rsidRPr="00ED2C31">
        <w:rPr>
          <w:rFonts w:ascii="Times New Roman" w:eastAsia="Calibri" w:hAnsi="Times New Roman"/>
          <w:color w:val="FFFFFF" w:themeColor="background1"/>
          <w:lang w:val="en-US"/>
        </w:rPr>
        <w:t xml:space="preserve">Director Direcția Juridică, </w:t>
      </w:r>
      <w:r w:rsidRPr="00ED2C31">
        <w:rPr>
          <w:rFonts w:ascii="Times New Roman" w:eastAsia="Calibri" w:hAnsi="Times New Roman"/>
          <w:color w:val="FFFFFF" w:themeColor="background1"/>
          <w:lang w:val="en-US"/>
        </w:rPr>
        <w:tab/>
      </w:r>
      <w:r w:rsidR="004E1840" w:rsidRPr="00ED2C31">
        <w:rPr>
          <w:rFonts w:ascii="Times New Roman" w:eastAsia="Calibri" w:hAnsi="Times New Roman"/>
          <w:color w:val="FFFFFF" w:themeColor="background1"/>
          <w:lang w:val="en-US"/>
        </w:rPr>
        <w:tab/>
      </w:r>
      <w:r w:rsidR="004E1840" w:rsidRPr="00ED2C31">
        <w:rPr>
          <w:rFonts w:ascii="Times New Roman" w:eastAsia="Calibri" w:hAnsi="Times New Roman"/>
          <w:color w:val="FFFFFF" w:themeColor="background1"/>
          <w:lang w:val="en-US"/>
        </w:rPr>
        <w:tab/>
      </w:r>
      <w:r w:rsidR="004E1840" w:rsidRPr="00ED2C31">
        <w:rPr>
          <w:rFonts w:ascii="Times New Roman" w:eastAsia="Calibri" w:hAnsi="Times New Roman"/>
          <w:color w:val="FFFFFF" w:themeColor="background1"/>
          <w:lang w:val="en-US"/>
        </w:rPr>
        <w:tab/>
        <w:t xml:space="preserve">       </w:t>
      </w:r>
      <w:r w:rsidR="004E1840" w:rsidRPr="00ED2C31">
        <w:rPr>
          <w:rFonts w:ascii="Times New Roman" w:eastAsia="Calibri" w:hAnsi="Times New Roman"/>
          <w:color w:val="FFFFFF" w:themeColor="background1"/>
          <w:lang w:val="en-US"/>
        </w:rPr>
        <w:t xml:space="preserve">Șef serviciu Analiză și Avizare DJ, </w:t>
      </w:r>
      <w:r w:rsidRPr="00ED2C31">
        <w:rPr>
          <w:rFonts w:ascii="Times New Roman" w:eastAsia="Calibri" w:hAnsi="Times New Roman"/>
          <w:color w:val="FFFFFF" w:themeColor="background1"/>
          <w:lang w:val="en-US"/>
        </w:rPr>
        <w:tab/>
      </w:r>
      <w:r w:rsidRPr="00ED2C31">
        <w:rPr>
          <w:rFonts w:ascii="Times New Roman" w:eastAsia="Calibri" w:hAnsi="Times New Roman"/>
          <w:color w:val="FFFFFF" w:themeColor="background1"/>
          <w:lang w:val="en-US"/>
        </w:rPr>
        <w:tab/>
      </w:r>
    </w:p>
    <w:p w:rsidR="00CA3C7D" w:rsidRPr="00ED2C31" w:rsidRDefault="00A83473">
      <w:pPr>
        <w:spacing w:after="0"/>
        <w:rPr>
          <w:rFonts w:ascii="Times New Roman" w:eastAsia="Calibri" w:hAnsi="Times New Roman"/>
          <w:color w:val="FFFFFF" w:themeColor="background1"/>
          <w:lang w:val="en-US"/>
        </w:rPr>
      </w:pPr>
      <w:r w:rsidRPr="00ED2C31">
        <w:rPr>
          <w:rFonts w:ascii="Times New Roman" w:eastAsia="Calibri" w:hAnsi="Times New Roman"/>
          <w:color w:val="FFFFFF" w:themeColor="background1"/>
          <w:lang w:val="en-US"/>
        </w:rPr>
        <w:t>Emilia Pavel</w:t>
      </w:r>
      <w:r w:rsidRPr="00ED2C31">
        <w:rPr>
          <w:rFonts w:ascii="Times New Roman" w:eastAsia="Calibri" w:hAnsi="Times New Roman"/>
          <w:color w:val="FFFFFF" w:themeColor="background1"/>
          <w:lang w:val="en-US"/>
        </w:rPr>
        <w:tab/>
      </w:r>
      <w:r w:rsidRPr="00ED2C31">
        <w:rPr>
          <w:rFonts w:ascii="Times New Roman" w:eastAsia="Calibri" w:hAnsi="Times New Roman"/>
          <w:color w:val="FFFFFF" w:themeColor="background1"/>
          <w:lang w:val="en-US"/>
        </w:rPr>
        <w:tab/>
      </w:r>
      <w:r w:rsidRPr="00ED2C31">
        <w:rPr>
          <w:rFonts w:ascii="Times New Roman" w:eastAsia="Calibri" w:hAnsi="Times New Roman"/>
          <w:color w:val="FFFFFF" w:themeColor="background1"/>
          <w:lang w:val="en-US"/>
        </w:rPr>
        <w:tab/>
      </w:r>
      <w:r w:rsidRPr="00ED2C31">
        <w:rPr>
          <w:rFonts w:ascii="Times New Roman" w:eastAsia="Calibri" w:hAnsi="Times New Roman"/>
          <w:color w:val="FFFFFF" w:themeColor="background1"/>
          <w:lang w:val="en-US"/>
        </w:rPr>
        <w:tab/>
      </w:r>
      <w:r w:rsidRPr="00ED2C31">
        <w:rPr>
          <w:rFonts w:ascii="Times New Roman" w:eastAsia="Calibri" w:hAnsi="Times New Roman"/>
          <w:color w:val="FFFFFF" w:themeColor="background1"/>
          <w:lang w:val="en-US"/>
        </w:rPr>
        <w:tab/>
      </w:r>
      <w:r w:rsidRPr="00ED2C31">
        <w:rPr>
          <w:rFonts w:ascii="Times New Roman" w:eastAsia="Calibri" w:hAnsi="Times New Roman"/>
          <w:color w:val="FFFFFF" w:themeColor="background1"/>
          <w:lang w:val="en-US"/>
        </w:rPr>
        <w:tab/>
      </w:r>
      <w:r w:rsidRPr="00ED2C31">
        <w:rPr>
          <w:rFonts w:ascii="Times New Roman" w:eastAsia="Calibri" w:hAnsi="Times New Roman"/>
          <w:color w:val="FFFFFF" w:themeColor="background1"/>
          <w:lang w:val="en-US"/>
        </w:rPr>
        <w:tab/>
      </w:r>
      <w:r w:rsidR="004E1840" w:rsidRPr="00ED2C31">
        <w:rPr>
          <w:rFonts w:ascii="Times New Roman" w:eastAsia="Calibri" w:hAnsi="Times New Roman"/>
          <w:color w:val="FFFFFF" w:themeColor="background1"/>
          <w:lang w:val="en-US"/>
        </w:rPr>
        <w:t xml:space="preserve">    </w:t>
      </w:r>
      <w:r w:rsidRPr="00ED2C31">
        <w:rPr>
          <w:rFonts w:ascii="Times New Roman" w:eastAsia="Calibri" w:hAnsi="Times New Roman"/>
          <w:color w:val="FFFFFF" w:themeColor="background1"/>
          <w:lang w:val="en-US"/>
        </w:rPr>
        <w:t>Andreea Coman</w:t>
      </w:r>
    </w:p>
    <w:p w:rsidR="00CA3C7D" w:rsidRPr="00ED2C31" w:rsidRDefault="00CA3C7D">
      <w:pPr>
        <w:spacing w:line="360" w:lineRule="auto"/>
        <w:contextualSpacing/>
        <w:jc w:val="center"/>
        <w:outlineLvl w:val="0"/>
        <w:rPr>
          <w:rFonts w:ascii="Times New Roman" w:hAnsi="Times New Roman"/>
          <w:b/>
          <w:color w:val="FFFFFF" w:themeColor="background1"/>
          <w:sz w:val="24"/>
          <w:szCs w:val="28"/>
          <w:lang w:eastAsia="ro-RO"/>
        </w:rPr>
      </w:pPr>
    </w:p>
    <w:sectPr w:rsidR="00CA3C7D" w:rsidRPr="00ED2C31">
      <w:headerReference w:type="even" r:id="rId9"/>
      <w:headerReference w:type="default" r:id="rId10"/>
      <w:footerReference w:type="even" r:id="rId11"/>
      <w:footerReference w:type="default" r:id="rId12"/>
      <w:headerReference w:type="first" r:id="rId13"/>
      <w:footerReference w:type="first" r:id="rId14"/>
      <w:pgSz w:w="11906" w:h="16838"/>
      <w:pgMar w:top="2127" w:right="851" w:bottom="1418"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0F" w:rsidRDefault="00256D0F">
      <w:pPr>
        <w:spacing w:after="0" w:line="240" w:lineRule="auto"/>
      </w:pPr>
      <w:r>
        <w:separator/>
      </w:r>
    </w:p>
  </w:endnote>
  <w:endnote w:type="continuationSeparator" w:id="0">
    <w:p w:rsidR="00256D0F" w:rsidRDefault="0025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7D" w:rsidRDefault="00CA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7D" w:rsidRDefault="00A83473">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rsidR="00CA3C7D" w:rsidRDefault="00256D0F">
    <w:pPr>
      <w:spacing w:after="0"/>
      <w:jc w:val="center"/>
      <w:rPr>
        <w:rFonts w:ascii="Trebuchet MS" w:hAnsi="Trebuchet MS"/>
        <w:color w:val="404040"/>
        <w:sz w:val="18"/>
        <w:szCs w:val="18"/>
      </w:rPr>
    </w:pPr>
    <w:hyperlink r:id="rId1" w:history="1">
      <w:r w:rsidR="00A83473">
        <w:rPr>
          <w:rStyle w:val="Hyperlink"/>
          <w:rFonts w:ascii="Trebuchet MS" w:hAnsi="Trebuchet MS"/>
          <w:color w:val="404040"/>
          <w:sz w:val="18"/>
          <w:szCs w:val="18"/>
          <w:u w:val="none"/>
        </w:rPr>
        <w:t>www.afm.ro</w:t>
      </w:r>
    </w:hyperlink>
  </w:p>
  <w:p w:rsidR="00CA3C7D" w:rsidRDefault="00CA3C7D">
    <w:pPr>
      <w:pStyle w:val="Footer"/>
    </w:pPr>
  </w:p>
  <w:p w:rsidR="00CA3C7D" w:rsidRDefault="00CA3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7D" w:rsidRDefault="00CA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0F" w:rsidRDefault="00256D0F">
      <w:pPr>
        <w:spacing w:after="0" w:line="240" w:lineRule="auto"/>
      </w:pPr>
      <w:r>
        <w:separator/>
      </w:r>
    </w:p>
  </w:footnote>
  <w:footnote w:type="continuationSeparator" w:id="0">
    <w:p w:rsidR="00256D0F" w:rsidRDefault="00256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7D" w:rsidRDefault="00CA3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7D" w:rsidRDefault="00A83473">
    <w:pPr>
      <w:pStyle w:val="Header"/>
      <w:ind w:left="-851"/>
    </w:pPr>
    <w:r>
      <w:rPr>
        <w:rFonts w:ascii="Times New Roman" w:hAnsi="Times New Roman"/>
        <w:b/>
        <w:noProof/>
        <w:sz w:val="28"/>
        <w:szCs w:val="28"/>
        <w:lang w:eastAsia="ro-RO"/>
      </w:rPr>
      <w:drawing>
        <wp:anchor distT="0" distB="0" distL="114300" distR="114300" simplePos="0" relativeHeight="251664384" behindDoc="1" locked="0" layoutInCell="1" allowOverlap="1">
          <wp:simplePos x="0" y="0"/>
          <wp:positionH relativeFrom="column">
            <wp:posOffset>4819460</wp:posOffset>
          </wp:positionH>
          <wp:positionV relativeFrom="paragraph">
            <wp:posOffset>-97790</wp:posOffset>
          </wp:positionV>
          <wp:extent cx="1113155" cy="793115"/>
          <wp:effectExtent l="0" t="0" r="0" b="6985"/>
          <wp:wrapNone/>
          <wp:docPr id="4" name="Picture 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rsidR="00CA3C7D" w:rsidRDefault="00A83473">
    <w:pPr>
      <w:pStyle w:val="Header"/>
      <w:ind w:left="-851"/>
    </w:pPr>
    <w:r>
      <w:rPr>
        <w:rFonts w:ascii="Trajan Pro" w:hAnsi="Trajan Pro" w:cs="Times New Roman"/>
        <w:sz w:val="20"/>
        <w:szCs w:val="20"/>
      </w:rPr>
      <w:t xml:space="preserve">                                    MINISTERUL MEDIULUI, APELOR ȘI PĂDURILOR</w:t>
    </w:r>
  </w:p>
  <w:p w:rsidR="00CA3C7D" w:rsidRDefault="00A83473">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rsidR="00CA3C7D" w:rsidRDefault="00A83473">
    <w:pPr>
      <w:pStyle w:val="Header"/>
    </w:pPr>
    <w:r>
      <w:rPr>
        <w:noProof/>
        <w:lang w:eastAsia="ro-RO"/>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7D" w:rsidRDefault="00CA3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7D"/>
    <w:rsid w:val="00013425"/>
    <w:rsid w:val="0003527B"/>
    <w:rsid w:val="00073962"/>
    <w:rsid w:val="000E3852"/>
    <w:rsid w:val="00112981"/>
    <w:rsid w:val="0013445E"/>
    <w:rsid w:val="0017714C"/>
    <w:rsid w:val="001A42D8"/>
    <w:rsid w:val="001E056B"/>
    <w:rsid w:val="00220C13"/>
    <w:rsid w:val="00234F70"/>
    <w:rsid w:val="00256D0F"/>
    <w:rsid w:val="002724F9"/>
    <w:rsid w:val="002B2ED1"/>
    <w:rsid w:val="00323763"/>
    <w:rsid w:val="003429A3"/>
    <w:rsid w:val="00344074"/>
    <w:rsid w:val="00357019"/>
    <w:rsid w:val="00393448"/>
    <w:rsid w:val="003B6CEC"/>
    <w:rsid w:val="003D5AFB"/>
    <w:rsid w:val="00401A76"/>
    <w:rsid w:val="00403F68"/>
    <w:rsid w:val="00441821"/>
    <w:rsid w:val="00463664"/>
    <w:rsid w:val="00481FF6"/>
    <w:rsid w:val="00482030"/>
    <w:rsid w:val="004A1DB9"/>
    <w:rsid w:val="004E1840"/>
    <w:rsid w:val="00523DC7"/>
    <w:rsid w:val="00526DD8"/>
    <w:rsid w:val="00550F69"/>
    <w:rsid w:val="005F443A"/>
    <w:rsid w:val="0064388F"/>
    <w:rsid w:val="006457EB"/>
    <w:rsid w:val="006C2267"/>
    <w:rsid w:val="006E5722"/>
    <w:rsid w:val="00722D56"/>
    <w:rsid w:val="007825ED"/>
    <w:rsid w:val="007A4D13"/>
    <w:rsid w:val="007B7BF5"/>
    <w:rsid w:val="007F1DF3"/>
    <w:rsid w:val="00801CF0"/>
    <w:rsid w:val="00811436"/>
    <w:rsid w:val="0084617B"/>
    <w:rsid w:val="00870903"/>
    <w:rsid w:val="00870CEA"/>
    <w:rsid w:val="008C1D70"/>
    <w:rsid w:val="00920C07"/>
    <w:rsid w:val="00924A88"/>
    <w:rsid w:val="00947443"/>
    <w:rsid w:val="00965755"/>
    <w:rsid w:val="009735CD"/>
    <w:rsid w:val="009917A9"/>
    <w:rsid w:val="00A16094"/>
    <w:rsid w:val="00A83473"/>
    <w:rsid w:val="00AA13FD"/>
    <w:rsid w:val="00AC2002"/>
    <w:rsid w:val="00AD4A68"/>
    <w:rsid w:val="00AD6A5A"/>
    <w:rsid w:val="00B56CE0"/>
    <w:rsid w:val="00B66BAB"/>
    <w:rsid w:val="00B8369D"/>
    <w:rsid w:val="00BA469D"/>
    <w:rsid w:val="00BB7A37"/>
    <w:rsid w:val="00BD2CE8"/>
    <w:rsid w:val="00BF647A"/>
    <w:rsid w:val="00C63E81"/>
    <w:rsid w:val="00C720CA"/>
    <w:rsid w:val="00CA3C7D"/>
    <w:rsid w:val="00CB007F"/>
    <w:rsid w:val="00CD127E"/>
    <w:rsid w:val="00CE474A"/>
    <w:rsid w:val="00CE5E58"/>
    <w:rsid w:val="00CF526B"/>
    <w:rsid w:val="00D31B26"/>
    <w:rsid w:val="00DB309D"/>
    <w:rsid w:val="00DD6B0B"/>
    <w:rsid w:val="00E07674"/>
    <w:rsid w:val="00E5109A"/>
    <w:rsid w:val="00EB3845"/>
    <w:rsid w:val="00ED2C31"/>
    <w:rsid w:val="00EE4F97"/>
    <w:rsid w:val="00F16AEB"/>
    <w:rsid w:val="00F3141E"/>
    <w:rsid w:val="00F7057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33A8-1328-4C57-A2D8-80D468CB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757</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354</cp:revision>
  <cp:lastPrinted>2020-08-20T07:11:00Z</cp:lastPrinted>
  <dcterms:created xsi:type="dcterms:W3CDTF">2019-11-21T09:44:00Z</dcterms:created>
  <dcterms:modified xsi:type="dcterms:W3CDTF">2020-08-20T07:11:00Z</dcterms:modified>
</cp:coreProperties>
</file>