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41BF" w14:textId="44157F29" w:rsidR="00CA3C7D" w:rsidRPr="00234F70" w:rsidRDefault="00481FF6">
      <w:pPr>
        <w:spacing w:after="26" w:line="256" w:lineRule="auto"/>
        <w:rPr>
          <w:rFonts w:ascii="Times New Roman" w:hAnsi="Times New Roman"/>
          <w:noProof w:val="0"/>
          <w:color w:val="000000"/>
          <w:sz w:val="24"/>
          <w:szCs w:val="24"/>
          <w:lang w:eastAsia="ro-RO"/>
        </w:rPr>
      </w:pPr>
      <w:r w:rsidRPr="00234F70">
        <w:rPr>
          <w:rFonts w:ascii="Times New Roman" w:hAnsi="Times New Roman"/>
          <w:noProof w:val="0"/>
          <w:color w:val="000000"/>
          <w:sz w:val="24"/>
          <w:szCs w:val="24"/>
          <w:lang w:eastAsia="ro-RO"/>
        </w:rPr>
        <w:t>Nr. ................</w:t>
      </w:r>
      <w:r w:rsidR="00A83473" w:rsidRPr="00234F70">
        <w:rPr>
          <w:rFonts w:ascii="Times New Roman" w:hAnsi="Times New Roman"/>
          <w:noProof w:val="0"/>
          <w:color w:val="000000"/>
          <w:sz w:val="24"/>
          <w:szCs w:val="24"/>
          <w:lang w:eastAsia="ro-RO"/>
        </w:rPr>
        <w:t>/.............................202</w:t>
      </w:r>
      <w:r w:rsidR="0039244A">
        <w:rPr>
          <w:rFonts w:ascii="Times New Roman" w:hAnsi="Times New Roman"/>
          <w:noProof w:val="0"/>
          <w:color w:val="000000"/>
          <w:sz w:val="24"/>
          <w:szCs w:val="24"/>
          <w:lang w:eastAsia="ro-RO"/>
        </w:rPr>
        <w:t>2</w:t>
      </w:r>
    </w:p>
    <w:p w14:paraId="4119DDA8" w14:textId="77777777" w:rsidR="00CA3C7D" w:rsidRPr="00234F70" w:rsidRDefault="00CA3C7D" w:rsidP="00D83493">
      <w:pPr>
        <w:keepNext/>
        <w:keepLines/>
        <w:spacing w:after="19" w:line="256" w:lineRule="auto"/>
        <w:outlineLvl w:val="0"/>
        <w:rPr>
          <w:rFonts w:ascii="Times New Roman" w:hAnsi="Times New Roman"/>
          <w:b/>
          <w:noProof w:val="0"/>
          <w:color w:val="000000"/>
          <w:sz w:val="24"/>
          <w:szCs w:val="24"/>
          <w:lang w:eastAsia="ro-RO"/>
        </w:rPr>
      </w:pPr>
    </w:p>
    <w:p w14:paraId="18594263" w14:textId="77777777" w:rsidR="00D80288" w:rsidRDefault="00D80288" w:rsidP="00D83493">
      <w:pPr>
        <w:keepNext/>
        <w:keepLines/>
        <w:spacing w:after="0" w:line="256" w:lineRule="auto"/>
        <w:ind w:left="705" w:hanging="10"/>
        <w:jc w:val="center"/>
        <w:outlineLvl w:val="0"/>
        <w:rPr>
          <w:rFonts w:ascii="Times New Roman" w:hAnsi="Times New Roman"/>
          <w:b/>
          <w:noProof w:val="0"/>
          <w:color w:val="000000"/>
          <w:sz w:val="24"/>
          <w:szCs w:val="24"/>
          <w:lang w:eastAsia="ro-RO"/>
        </w:rPr>
      </w:pPr>
    </w:p>
    <w:p w14:paraId="3A1617E2" w14:textId="7C9EFFE8" w:rsidR="000E6A62" w:rsidRPr="00D83493" w:rsidRDefault="00A83473" w:rsidP="000E6A62">
      <w:pPr>
        <w:keepNext/>
        <w:keepLines/>
        <w:spacing w:after="0" w:line="256" w:lineRule="auto"/>
        <w:ind w:left="705" w:hanging="10"/>
        <w:jc w:val="center"/>
        <w:outlineLvl w:val="0"/>
        <w:rPr>
          <w:rFonts w:ascii="Times New Roman" w:hAnsi="Times New Roman"/>
          <w:b/>
          <w:noProof w:val="0"/>
          <w:color w:val="000000"/>
          <w:sz w:val="24"/>
          <w:szCs w:val="24"/>
          <w:lang w:eastAsia="ro-RO"/>
        </w:rPr>
      </w:pPr>
      <w:r w:rsidRPr="00234F70">
        <w:rPr>
          <w:rFonts w:ascii="Times New Roman" w:hAnsi="Times New Roman"/>
          <w:b/>
          <w:noProof w:val="0"/>
          <w:color w:val="000000"/>
          <w:sz w:val="24"/>
          <w:szCs w:val="24"/>
          <w:lang w:eastAsia="ro-RO"/>
        </w:rPr>
        <w:t xml:space="preserve">REFERAT DE APROBARE </w:t>
      </w:r>
    </w:p>
    <w:p w14:paraId="0D769E76" w14:textId="416DB821" w:rsidR="004817C9" w:rsidRDefault="00014862" w:rsidP="00014862">
      <w:pPr>
        <w:spacing w:after="11"/>
        <w:ind w:right="3" w:firstLine="709"/>
        <w:jc w:val="center"/>
        <w:rPr>
          <w:rFonts w:ascii="Times New Roman" w:hAnsi="Times New Roman"/>
          <w:b/>
          <w:i/>
          <w:sz w:val="24"/>
          <w:szCs w:val="24"/>
          <w:lang w:eastAsia="ro-RO"/>
        </w:rPr>
      </w:pPr>
      <w:r w:rsidRPr="00014862">
        <w:rPr>
          <w:rFonts w:ascii="Times New Roman" w:hAnsi="Times New Roman"/>
          <w:b/>
          <w:i/>
          <w:sz w:val="24"/>
          <w:szCs w:val="24"/>
          <w:lang w:eastAsia="ro-RO"/>
        </w:rPr>
        <w:t xml:space="preserve">pentru modificarea </w:t>
      </w:r>
      <w:r w:rsidR="005A59C7" w:rsidRPr="005A59C7">
        <w:rPr>
          <w:rFonts w:ascii="Times New Roman" w:hAnsi="Times New Roman"/>
          <w:b/>
          <w:i/>
          <w:sz w:val="24"/>
          <w:szCs w:val="24"/>
          <w:lang w:eastAsia="ro-RO"/>
        </w:rPr>
        <w:t xml:space="preserve">Ghidului de finanţare </w:t>
      </w:r>
      <w:bookmarkStart w:id="0" w:name="_Hlk121919643"/>
      <w:r w:rsidR="005A59C7" w:rsidRPr="005A59C7">
        <w:rPr>
          <w:rFonts w:ascii="Times New Roman" w:hAnsi="Times New Roman"/>
          <w:b/>
          <w:i/>
          <w:sz w:val="24"/>
          <w:szCs w:val="24"/>
          <w:lang w:eastAsia="ro-RO"/>
        </w:rPr>
        <w:t xml:space="preserve">din anul 2021 </w:t>
      </w:r>
      <w:bookmarkStart w:id="1" w:name="_Hlk121915552"/>
      <w:r w:rsidR="005A59C7" w:rsidRPr="005A59C7">
        <w:rPr>
          <w:rFonts w:ascii="Times New Roman" w:hAnsi="Times New Roman"/>
          <w:b/>
          <w:i/>
          <w:sz w:val="24"/>
          <w:szCs w:val="24"/>
          <w:lang w:eastAsia="ro-RO"/>
        </w:rPr>
        <w:t>a Programului privind creşterea eficienţei energetice şi gestionarea inteligentă a energiei în clădirile publice</w:t>
      </w:r>
      <w:r w:rsidR="006A2FF4">
        <w:rPr>
          <w:rFonts w:ascii="Times New Roman" w:hAnsi="Times New Roman"/>
          <w:b/>
          <w:i/>
          <w:sz w:val="24"/>
          <w:szCs w:val="24"/>
          <w:lang w:eastAsia="ro-RO"/>
        </w:rPr>
        <w:t xml:space="preserve">, aprobat prin </w:t>
      </w:r>
      <w:r w:rsidR="006A2FF4" w:rsidRPr="006A2FF4">
        <w:rPr>
          <w:rFonts w:ascii="Times New Roman" w:hAnsi="Times New Roman"/>
          <w:b/>
          <w:i/>
          <w:sz w:val="24"/>
          <w:szCs w:val="24"/>
          <w:lang w:eastAsia="ro-RO"/>
        </w:rPr>
        <w:t>Ordinul ministrului mediului, apelor şi pădurilor nr. 2057/2020</w:t>
      </w:r>
    </w:p>
    <w:bookmarkEnd w:id="0"/>
    <w:bookmarkEnd w:id="1"/>
    <w:p w14:paraId="1AA9CE57" w14:textId="77777777" w:rsidR="00D544ED" w:rsidRDefault="00D544ED" w:rsidP="006A2FF4">
      <w:pPr>
        <w:spacing w:after="11"/>
        <w:ind w:right="3"/>
        <w:jc w:val="both"/>
        <w:rPr>
          <w:rFonts w:ascii="Times New Roman" w:hAnsi="Times New Roman"/>
          <w:b/>
          <w:i/>
          <w:sz w:val="24"/>
          <w:szCs w:val="24"/>
        </w:rPr>
      </w:pPr>
    </w:p>
    <w:p w14:paraId="65A90618" w14:textId="3B2DD1B4" w:rsidR="00CF0823" w:rsidRDefault="00074BB6" w:rsidP="00CF0823">
      <w:pPr>
        <w:ind w:firstLine="708"/>
        <w:jc w:val="both"/>
        <w:rPr>
          <w:rFonts w:ascii="Times New Roman" w:hAnsi="Times New Roman"/>
          <w:b/>
          <w:bCs/>
          <w:i/>
          <w:sz w:val="24"/>
          <w:szCs w:val="24"/>
        </w:rPr>
      </w:pPr>
      <w:r>
        <w:rPr>
          <w:rFonts w:ascii="Times New Roman" w:hAnsi="Times New Roman"/>
          <w:bCs/>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w:t>
      </w:r>
      <w:r w:rsidR="00C46C3D">
        <w:rPr>
          <w:rFonts w:ascii="Times New Roman" w:hAnsi="Times New Roman"/>
          <w:bCs/>
          <w:sz w:val="24"/>
          <w:szCs w:val="24"/>
        </w:rPr>
        <w:t>tul de prezentare și motivare a</w:t>
      </w:r>
      <w:r w:rsidR="004457F9">
        <w:rPr>
          <w:rFonts w:ascii="Times New Roman" w:hAnsi="Times New Roman"/>
          <w:b/>
          <w:bCs/>
          <w:i/>
          <w:sz w:val="24"/>
          <w:szCs w:val="24"/>
        </w:rPr>
        <w:t xml:space="preserve"> </w:t>
      </w:r>
      <w:r w:rsidR="00CF0823">
        <w:rPr>
          <w:rFonts w:ascii="Times New Roman" w:hAnsi="Times New Roman"/>
          <w:b/>
          <w:bCs/>
          <w:i/>
          <w:sz w:val="24"/>
          <w:szCs w:val="24"/>
        </w:rPr>
        <w:t xml:space="preserve">proiectului de ordin </w:t>
      </w:r>
      <w:r w:rsidR="00CF0823" w:rsidRPr="00CF0823">
        <w:rPr>
          <w:rFonts w:ascii="Times New Roman" w:hAnsi="Times New Roman"/>
          <w:b/>
          <w:bCs/>
          <w:i/>
          <w:sz w:val="24"/>
          <w:szCs w:val="24"/>
        </w:rPr>
        <w:t>pentru modificarea Ghidului de finanţare din anul 2021 a Programului privind creşterea eficienţei energetice şi gestionarea inteligentă a energiei în clădirile publice</w:t>
      </w:r>
      <w:r w:rsidR="00CF0823">
        <w:rPr>
          <w:rFonts w:ascii="Times New Roman" w:hAnsi="Times New Roman"/>
          <w:b/>
          <w:bCs/>
          <w:i/>
          <w:sz w:val="24"/>
          <w:szCs w:val="24"/>
        </w:rPr>
        <w:t xml:space="preserve">, </w:t>
      </w:r>
      <w:r w:rsidR="006A2FF4" w:rsidRPr="006A2FF4">
        <w:rPr>
          <w:rFonts w:ascii="Times New Roman" w:hAnsi="Times New Roman"/>
          <w:b/>
          <w:bCs/>
          <w:i/>
          <w:sz w:val="24"/>
          <w:szCs w:val="24"/>
        </w:rPr>
        <w:t>aprobat prin Ordinul ministrului mediului, apelor şi pădurilor nr. 2057/2020</w:t>
      </w:r>
      <w:r w:rsidR="006A2FF4">
        <w:rPr>
          <w:rFonts w:ascii="Times New Roman" w:hAnsi="Times New Roman"/>
          <w:b/>
          <w:bCs/>
          <w:i/>
          <w:sz w:val="24"/>
          <w:szCs w:val="24"/>
        </w:rPr>
        <w:t xml:space="preserve">, </w:t>
      </w:r>
      <w:r w:rsidR="00CF0823" w:rsidRPr="00CF0823">
        <w:rPr>
          <w:rFonts w:ascii="Times New Roman" w:hAnsi="Times New Roman"/>
          <w:iCs/>
          <w:sz w:val="24"/>
          <w:szCs w:val="24"/>
        </w:rPr>
        <w:t>cu modificările și completările ulterioare.</w:t>
      </w:r>
      <w:r w:rsidR="00CF0823">
        <w:rPr>
          <w:rFonts w:ascii="Times New Roman" w:hAnsi="Times New Roman"/>
          <w:b/>
          <w:bCs/>
          <w:i/>
          <w:sz w:val="24"/>
          <w:szCs w:val="24"/>
        </w:rPr>
        <w:t xml:space="preserve"> </w:t>
      </w:r>
    </w:p>
    <w:p w14:paraId="220DA2F4" w14:textId="56E32A07" w:rsidR="00CF0823" w:rsidRPr="002A0668" w:rsidRDefault="00CF0823" w:rsidP="00CF0823">
      <w:pPr>
        <w:ind w:firstLine="708"/>
        <w:jc w:val="both"/>
        <w:rPr>
          <w:rFonts w:ascii="Times New Roman" w:hAnsi="Times New Roman"/>
          <w:i/>
          <w:sz w:val="24"/>
          <w:szCs w:val="24"/>
        </w:rPr>
      </w:pPr>
      <w:r w:rsidRPr="00CF0823">
        <w:rPr>
          <w:rFonts w:ascii="Times New Roman" w:hAnsi="Times New Roman"/>
          <w:iCs/>
          <w:sz w:val="24"/>
          <w:szCs w:val="24"/>
        </w:rPr>
        <w:t>Baza legală a proiectului de ordin supus aprobării o constituie prevederile art. 12 alin. (4) din Ordonanța de urgență a Guvernului nr. 115/2011 privind stabilirea cadrului instituțional și autorizarea Guvernului, prin Ministerul Finanțelor Publice, de a scoate la licitație certificatele de emisii de gaze cu efect de seră atribuite Romaniei la nivelul Uniunii Europene, aprobată prin Legea nr. 163/2012, cu modificările și completările ulterioare, potrivit cărora</w:t>
      </w:r>
      <w:r w:rsidR="002A0668">
        <w:rPr>
          <w:rFonts w:ascii="Times New Roman" w:hAnsi="Times New Roman"/>
          <w:iCs/>
          <w:sz w:val="24"/>
          <w:szCs w:val="24"/>
        </w:rPr>
        <w:t xml:space="preserve"> </w:t>
      </w:r>
      <w:r w:rsidRPr="00CF0823">
        <w:rPr>
          <w:rFonts w:ascii="Times New Roman" w:hAnsi="Times New Roman"/>
          <w:iCs/>
          <w:sz w:val="24"/>
          <w:szCs w:val="24"/>
        </w:rPr>
        <w:t>”</w:t>
      </w:r>
      <w:r w:rsidRPr="002A0668">
        <w:rPr>
          <w:rFonts w:ascii="Times New Roman" w:hAnsi="Times New Roman"/>
          <w:i/>
          <w:sz w:val="24"/>
          <w:szCs w:val="24"/>
        </w:rPr>
        <w:t>Categoriile de beneficiari şi metodologia de finanţare care prevede analiza, selectarea, aprobarea, implementarea şi monitorizarea proiectelor prevăzute la alin. (1) se stabilesc prin ghidul de finanţare aferent fiecărui program, aprobat prin ordin al ministrului autorităţii publice centrale pentru protecţia mediului.”</w:t>
      </w:r>
    </w:p>
    <w:p w14:paraId="6D80AC23" w14:textId="77777777" w:rsidR="00CF0823" w:rsidRDefault="00CF0823" w:rsidP="00CF0823">
      <w:pPr>
        <w:ind w:firstLine="708"/>
        <w:jc w:val="both"/>
        <w:rPr>
          <w:rFonts w:ascii="Times New Roman" w:hAnsi="Times New Roman"/>
          <w:iCs/>
          <w:sz w:val="24"/>
          <w:szCs w:val="24"/>
        </w:rPr>
      </w:pPr>
      <w:r w:rsidRPr="00CF0823">
        <w:rPr>
          <w:rFonts w:ascii="Times New Roman" w:hAnsi="Times New Roman"/>
          <w:iCs/>
          <w:sz w:val="24"/>
          <w:szCs w:val="24"/>
        </w:rPr>
        <w:t>Printre modificările efectuate față de varianta în vigoare a Ghidului de finanțare aprobat prin Ordinului ministrului mediului, apelor şi pădurilor nr.  2057/2020</w:t>
      </w:r>
      <w:r>
        <w:rPr>
          <w:rFonts w:ascii="Times New Roman" w:hAnsi="Times New Roman"/>
          <w:iCs/>
          <w:sz w:val="24"/>
          <w:szCs w:val="24"/>
        </w:rPr>
        <w:t xml:space="preserve"> cu modificările și completările ulterioare,</w:t>
      </w:r>
      <w:r w:rsidRPr="00CF0823">
        <w:rPr>
          <w:rFonts w:ascii="Times New Roman" w:hAnsi="Times New Roman"/>
          <w:iCs/>
          <w:sz w:val="24"/>
          <w:szCs w:val="24"/>
        </w:rPr>
        <w:t xml:space="preserve"> cele mai importante sunt cele care privesc următoarele aspecte:</w:t>
      </w:r>
    </w:p>
    <w:p w14:paraId="61BDC505" w14:textId="0EBD37BB" w:rsidR="00CF0823" w:rsidRPr="00CF0823" w:rsidRDefault="00CF0823" w:rsidP="00CF0823">
      <w:pPr>
        <w:pStyle w:val="ListParagraph"/>
        <w:numPr>
          <w:ilvl w:val="0"/>
          <w:numId w:val="3"/>
        </w:numPr>
        <w:jc w:val="both"/>
        <w:rPr>
          <w:rFonts w:ascii="Times New Roman" w:hAnsi="Times New Roman"/>
          <w:iCs/>
          <w:sz w:val="24"/>
          <w:szCs w:val="24"/>
        </w:rPr>
      </w:pPr>
      <w:r w:rsidRPr="00CF0823">
        <w:rPr>
          <w:rFonts w:ascii="Times New Roman" w:hAnsi="Times New Roman"/>
          <w:sz w:val="24"/>
          <w:szCs w:val="24"/>
          <w:lang w:val="pt-BR"/>
        </w:rPr>
        <w:t xml:space="preserve">Au fost dublate sumele, </w:t>
      </w:r>
      <w:r w:rsidR="006A2FF4">
        <w:rPr>
          <w:rFonts w:ascii="Times New Roman" w:hAnsi="Times New Roman"/>
          <w:sz w:val="24"/>
          <w:szCs w:val="24"/>
          <w:lang w:val="pt-BR"/>
        </w:rPr>
        <w:t xml:space="preserve">prevăzute la art.5, </w:t>
      </w:r>
      <w:r w:rsidRPr="00CF0823">
        <w:rPr>
          <w:rFonts w:ascii="Times New Roman" w:hAnsi="Times New Roman"/>
          <w:sz w:val="24"/>
          <w:szCs w:val="24"/>
          <w:lang w:val="pt-BR"/>
        </w:rPr>
        <w:t>astfel:</w:t>
      </w:r>
    </w:p>
    <w:p w14:paraId="522A8DDF" w14:textId="77777777" w:rsidR="00CF0823" w:rsidRDefault="00CF0823" w:rsidP="00CF0823">
      <w:pPr>
        <w:pStyle w:val="ListParagraph"/>
        <w:spacing w:line="240" w:lineRule="auto"/>
        <w:jc w:val="both"/>
        <w:rPr>
          <w:rFonts w:ascii="Times New Roman" w:hAnsi="Times New Roman"/>
          <w:sz w:val="24"/>
          <w:szCs w:val="24"/>
          <w:lang w:val="pt-BR"/>
        </w:rPr>
      </w:pPr>
      <w:r w:rsidRPr="00CF0823">
        <w:rPr>
          <w:rFonts w:ascii="Times New Roman" w:hAnsi="Times New Roman"/>
          <w:sz w:val="24"/>
          <w:szCs w:val="24"/>
          <w:lang w:val="pt-BR"/>
        </w:rPr>
        <w:t>-6.000.000 lei pentru comune cu o populaţie de până la 5.000 de locuitori inclusiv;</w:t>
      </w:r>
    </w:p>
    <w:p w14:paraId="67584244" w14:textId="77777777" w:rsidR="00CF0823" w:rsidRDefault="00CF0823" w:rsidP="00CF0823">
      <w:pPr>
        <w:pStyle w:val="ListParagraph"/>
        <w:spacing w:line="240" w:lineRule="auto"/>
        <w:jc w:val="both"/>
        <w:rPr>
          <w:rFonts w:ascii="Times New Roman" w:hAnsi="Times New Roman"/>
          <w:sz w:val="24"/>
          <w:szCs w:val="24"/>
          <w:lang w:val="pt-BR"/>
        </w:rPr>
      </w:pPr>
      <w:r w:rsidRPr="00CF0823">
        <w:rPr>
          <w:rFonts w:ascii="Times New Roman" w:hAnsi="Times New Roman"/>
          <w:sz w:val="24"/>
          <w:szCs w:val="24"/>
          <w:lang w:val="pt-BR"/>
        </w:rPr>
        <w:t>-12.000.000 lei pentru comune cu o populaţie de peste 5.001 locuitori;</w:t>
      </w:r>
    </w:p>
    <w:p w14:paraId="494FF025" w14:textId="77777777" w:rsidR="00CF0823" w:rsidRDefault="00CF0823" w:rsidP="00CF0823">
      <w:pPr>
        <w:pStyle w:val="ListParagraph"/>
        <w:spacing w:line="240" w:lineRule="auto"/>
        <w:jc w:val="both"/>
        <w:rPr>
          <w:rFonts w:ascii="Times New Roman" w:hAnsi="Times New Roman"/>
          <w:sz w:val="24"/>
          <w:szCs w:val="24"/>
          <w:lang w:val="pt-BR"/>
        </w:rPr>
      </w:pPr>
      <w:r w:rsidRPr="00CF0823">
        <w:rPr>
          <w:rFonts w:ascii="Times New Roman" w:hAnsi="Times New Roman"/>
          <w:sz w:val="24"/>
          <w:szCs w:val="24"/>
          <w:lang w:val="pt-BR"/>
        </w:rPr>
        <w:t>-16.000.000 lei pentru oraşe;</w:t>
      </w:r>
    </w:p>
    <w:p w14:paraId="01E2A6E2" w14:textId="77777777" w:rsidR="00CF0823" w:rsidRDefault="00CF0823" w:rsidP="00CF0823">
      <w:pPr>
        <w:pStyle w:val="ListParagraph"/>
        <w:spacing w:line="240" w:lineRule="auto"/>
        <w:jc w:val="both"/>
        <w:rPr>
          <w:rFonts w:ascii="Times New Roman" w:hAnsi="Times New Roman"/>
          <w:sz w:val="24"/>
          <w:szCs w:val="24"/>
          <w:lang w:val="pt-BR"/>
        </w:rPr>
      </w:pPr>
      <w:r w:rsidRPr="00CF0823">
        <w:rPr>
          <w:rFonts w:ascii="Times New Roman" w:hAnsi="Times New Roman"/>
          <w:sz w:val="24"/>
          <w:szCs w:val="24"/>
          <w:lang w:val="pt-BR"/>
        </w:rPr>
        <w:t>-28.000.000 lei pentru consilii judeţene;</w:t>
      </w:r>
    </w:p>
    <w:p w14:paraId="033C3C62" w14:textId="77777777" w:rsidR="00CF0823" w:rsidRDefault="00CF0823" w:rsidP="00CF0823">
      <w:pPr>
        <w:pStyle w:val="ListParagraph"/>
        <w:spacing w:line="240" w:lineRule="auto"/>
        <w:jc w:val="both"/>
        <w:rPr>
          <w:rFonts w:ascii="Times New Roman" w:hAnsi="Times New Roman"/>
          <w:sz w:val="24"/>
          <w:szCs w:val="24"/>
          <w:lang w:val="pt-BR"/>
        </w:rPr>
      </w:pPr>
      <w:r w:rsidRPr="00CF0823">
        <w:rPr>
          <w:rFonts w:ascii="Times New Roman" w:hAnsi="Times New Roman"/>
          <w:sz w:val="24"/>
          <w:szCs w:val="24"/>
          <w:lang w:val="pt-BR"/>
        </w:rPr>
        <w:t>-28.000.000 lei pentru municipiul de rang 0;</w:t>
      </w:r>
    </w:p>
    <w:p w14:paraId="72AD233F" w14:textId="77777777" w:rsidR="00CF0823" w:rsidRDefault="00CF0823" w:rsidP="00CF0823">
      <w:pPr>
        <w:pStyle w:val="ListParagraph"/>
        <w:spacing w:line="240" w:lineRule="auto"/>
        <w:jc w:val="both"/>
        <w:rPr>
          <w:rFonts w:ascii="Times New Roman" w:hAnsi="Times New Roman"/>
          <w:sz w:val="24"/>
          <w:szCs w:val="24"/>
          <w:lang w:val="pt-BR"/>
        </w:rPr>
      </w:pPr>
      <w:r w:rsidRPr="00CF0823">
        <w:rPr>
          <w:rFonts w:ascii="Times New Roman" w:hAnsi="Times New Roman"/>
          <w:sz w:val="24"/>
          <w:szCs w:val="24"/>
          <w:lang w:val="pt-BR"/>
        </w:rPr>
        <w:t>-28.000.000 lei pentru municipii de rang I;</w:t>
      </w:r>
    </w:p>
    <w:p w14:paraId="1FDF374C" w14:textId="77777777" w:rsidR="00CF0823" w:rsidRDefault="00CF0823" w:rsidP="00CF0823">
      <w:pPr>
        <w:pStyle w:val="ListParagraph"/>
        <w:spacing w:line="240" w:lineRule="auto"/>
        <w:jc w:val="both"/>
        <w:rPr>
          <w:rFonts w:ascii="Times New Roman" w:hAnsi="Times New Roman"/>
          <w:sz w:val="24"/>
          <w:szCs w:val="24"/>
          <w:lang w:val="pt-BR"/>
        </w:rPr>
      </w:pPr>
      <w:r w:rsidRPr="00CF0823">
        <w:rPr>
          <w:rFonts w:ascii="Times New Roman" w:hAnsi="Times New Roman"/>
          <w:sz w:val="24"/>
          <w:szCs w:val="24"/>
          <w:lang w:val="pt-BR"/>
        </w:rPr>
        <w:t>-20.000.000 lei pentru municipii de rang II;</w:t>
      </w:r>
    </w:p>
    <w:p w14:paraId="4422F8DE" w14:textId="3FFE751A" w:rsidR="00CF0823" w:rsidRPr="00CF0823" w:rsidRDefault="00CF0823" w:rsidP="00CF0823">
      <w:pPr>
        <w:pStyle w:val="ListParagraph"/>
        <w:spacing w:line="240" w:lineRule="auto"/>
        <w:jc w:val="both"/>
        <w:rPr>
          <w:rFonts w:ascii="Times New Roman" w:hAnsi="Times New Roman"/>
          <w:iCs/>
          <w:sz w:val="24"/>
          <w:szCs w:val="24"/>
        </w:rPr>
      </w:pPr>
      <w:r w:rsidRPr="00CF0823">
        <w:rPr>
          <w:rFonts w:ascii="Times New Roman" w:hAnsi="Times New Roman"/>
          <w:sz w:val="24"/>
          <w:szCs w:val="24"/>
          <w:lang w:val="pt-BR"/>
        </w:rPr>
        <w:t>-24.000.000 lei pentru subdiviziunile administrativ-teritoriale ale municipiului Bucureşti</w:t>
      </w:r>
    </w:p>
    <w:p w14:paraId="0CB24208" w14:textId="6109484F" w:rsidR="00CF0823" w:rsidRPr="00CF0823" w:rsidRDefault="00CF0823" w:rsidP="00CF0823">
      <w:pPr>
        <w:pStyle w:val="NoSpacing"/>
        <w:numPr>
          <w:ilvl w:val="0"/>
          <w:numId w:val="3"/>
        </w:numPr>
        <w:jc w:val="both"/>
        <w:rPr>
          <w:rFonts w:ascii="Times New Roman" w:hAnsi="Times New Roman"/>
          <w:sz w:val="24"/>
          <w:szCs w:val="24"/>
          <w:lang w:val="pt-BR"/>
        </w:rPr>
      </w:pPr>
      <w:r w:rsidRPr="00CF0823">
        <w:rPr>
          <w:rFonts w:ascii="Times New Roman" w:hAnsi="Times New Roman"/>
          <w:sz w:val="24"/>
          <w:szCs w:val="24"/>
          <w:lang w:val="pt-BR"/>
        </w:rPr>
        <w:t>Procentul aferent reducerii procentuale a consumului total de energie primară a fost crescut la 55%;</w:t>
      </w:r>
    </w:p>
    <w:p w14:paraId="2D9BD72B" w14:textId="0DD55D0B" w:rsidR="00CF0823" w:rsidRPr="00CF0823" w:rsidRDefault="00CF0823" w:rsidP="00CF0823">
      <w:pPr>
        <w:pStyle w:val="NoSpacing"/>
        <w:numPr>
          <w:ilvl w:val="0"/>
          <w:numId w:val="3"/>
        </w:numPr>
        <w:jc w:val="both"/>
        <w:rPr>
          <w:rFonts w:ascii="Times New Roman" w:hAnsi="Times New Roman"/>
          <w:sz w:val="24"/>
          <w:szCs w:val="24"/>
          <w:lang w:val="pt-BR"/>
        </w:rPr>
      </w:pPr>
      <w:r w:rsidRPr="00CF0823">
        <w:rPr>
          <w:rFonts w:ascii="Times New Roman" w:hAnsi="Times New Roman"/>
          <w:sz w:val="24"/>
          <w:szCs w:val="24"/>
          <w:lang w:val="pt-BR"/>
        </w:rPr>
        <w:t>au fost introduse ca eligibile soluțiile pentru recuperarea și reutilizarea apei pluviale;</w:t>
      </w:r>
    </w:p>
    <w:p w14:paraId="53DED6EA" w14:textId="7B85F684" w:rsidR="006A2FF4" w:rsidRPr="006A2FF4" w:rsidRDefault="00CF0823" w:rsidP="005A3222">
      <w:pPr>
        <w:pStyle w:val="NoSpacing"/>
        <w:numPr>
          <w:ilvl w:val="0"/>
          <w:numId w:val="3"/>
        </w:numPr>
        <w:jc w:val="both"/>
        <w:rPr>
          <w:rFonts w:ascii="Times New Roman" w:hAnsi="Times New Roman"/>
          <w:sz w:val="24"/>
          <w:szCs w:val="24"/>
          <w:lang w:val="pt-BR"/>
        </w:rPr>
      </w:pPr>
      <w:r w:rsidRPr="006A2FF4">
        <w:rPr>
          <w:rFonts w:ascii="Times New Roman" w:hAnsi="Times New Roman"/>
          <w:sz w:val="24"/>
          <w:szCs w:val="24"/>
          <w:lang w:val="pt-BR"/>
        </w:rPr>
        <w:t xml:space="preserve">a fost eliminată analiza pe bază de punctaj. </w:t>
      </w:r>
    </w:p>
    <w:p w14:paraId="11293345" w14:textId="7AF58127" w:rsidR="00CF0823" w:rsidRPr="00CF0823" w:rsidRDefault="00CF0823" w:rsidP="00CF0823">
      <w:pPr>
        <w:pStyle w:val="NoSpacing"/>
        <w:numPr>
          <w:ilvl w:val="0"/>
          <w:numId w:val="3"/>
        </w:numPr>
        <w:jc w:val="both"/>
        <w:rPr>
          <w:rFonts w:ascii="Times New Roman" w:hAnsi="Times New Roman"/>
          <w:sz w:val="24"/>
          <w:szCs w:val="24"/>
          <w:lang w:val="pt-BR"/>
        </w:rPr>
      </w:pPr>
      <w:r w:rsidRPr="00CF0823">
        <w:rPr>
          <w:rFonts w:ascii="Times New Roman" w:hAnsi="Times New Roman"/>
          <w:sz w:val="24"/>
          <w:szCs w:val="24"/>
          <w:lang w:val="pt-BR"/>
        </w:rPr>
        <w:t>au fost eliminate ca aligibile cheltuielile pentru taxe pentru acorduri, avize conforme şi autorizaţia de construire, avand în vedere că certificatul de urbanism, avizele și acordurile nu vor mai fi obligatorii la depunerea dosarului de finanțare;</w:t>
      </w:r>
    </w:p>
    <w:p w14:paraId="74A0A492" w14:textId="61F6D961" w:rsidR="00CF0823" w:rsidRPr="00CF0823" w:rsidRDefault="00CF0823" w:rsidP="00CF0823">
      <w:pPr>
        <w:pStyle w:val="NoSpacing"/>
        <w:numPr>
          <w:ilvl w:val="0"/>
          <w:numId w:val="3"/>
        </w:numPr>
        <w:jc w:val="both"/>
        <w:rPr>
          <w:rFonts w:ascii="Times New Roman" w:hAnsi="Times New Roman"/>
          <w:sz w:val="24"/>
          <w:szCs w:val="24"/>
          <w:lang w:val="pt-BR"/>
        </w:rPr>
      </w:pPr>
      <w:r w:rsidRPr="00CF0823">
        <w:rPr>
          <w:rFonts w:ascii="Times New Roman" w:hAnsi="Times New Roman"/>
          <w:sz w:val="24"/>
          <w:szCs w:val="24"/>
          <w:lang w:val="pt-BR"/>
        </w:rPr>
        <w:lastRenderedPageBreak/>
        <w:t>S-a stabilit că certificatul de urbanism, avizele și acordurile nu sunt obligatorii la depunerea dosarului de finanțare. În situația în care anumite componente nu sunt considerate necesare în conținutul DALI/SF, se va motiva de către proiectant în acest sens;</w:t>
      </w:r>
    </w:p>
    <w:p w14:paraId="51D67252" w14:textId="791C0497" w:rsidR="00CF0823" w:rsidRPr="00CF0823" w:rsidRDefault="00CF0823" w:rsidP="00CF0823">
      <w:pPr>
        <w:pStyle w:val="NoSpacing"/>
        <w:numPr>
          <w:ilvl w:val="0"/>
          <w:numId w:val="3"/>
        </w:numPr>
        <w:jc w:val="both"/>
        <w:rPr>
          <w:rFonts w:ascii="Times New Roman" w:hAnsi="Times New Roman"/>
          <w:sz w:val="24"/>
          <w:szCs w:val="24"/>
          <w:lang w:val="pt-BR"/>
        </w:rPr>
      </w:pPr>
      <w:r w:rsidRPr="00CF0823">
        <w:rPr>
          <w:rFonts w:ascii="Times New Roman" w:hAnsi="Times New Roman"/>
          <w:sz w:val="24"/>
          <w:szCs w:val="24"/>
          <w:lang w:val="pt-BR"/>
        </w:rPr>
        <w:t>Având în vedere că nu va mai există punctaj, au fost eliminate următoarele documente, care se depuneau opţional pentru obţinerea punctajului:</w:t>
      </w:r>
    </w:p>
    <w:p w14:paraId="2AEC823E" w14:textId="77777777" w:rsidR="00CF0823" w:rsidRPr="00CF0823" w:rsidRDefault="00CF0823" w:rsidP="00CF0823">
      <w:pPr>
        <w:pStyle w:val="NoSpacing"/>
        <w:ind w:firstLine="708"/>
        <w:jc w:val="both"/>
        <w:rPr>
          <w:rFonts w:ascii="Times New Roman" w:hAnsi="Times New Roman"/>
          <w:sz w:val="24"/>
          <w:szCs w:val="24"/>
          <w:lang w:val="pt-BR"/>
        </w:rPr>
      </w:pPr>
      <w:r w:rsidRPr="00CF0823">
        <w:rPr>
          <w:rFonts w:ascii="Times New Roman" w:hAnsi="Times New Roman"/>
          <w:sz w:val="24"/>
          <w:szCs w:val="24"/>
          <w:lang w:val="pt-BR"/>
        </w:rPr>
        <w:t>-proiectul tehnic de execuţie</w:t>
      </w:r>
    </w:p>
    <w:p w14:paraId="4E4D3ED1" w14:textId="77777777" w:rsidR="00CF0823" w:rsidRPr="00CF0823" w:rsidRDefault="00CF0823" w:rsidP="00CF0823">
      <w:pPr>
        <w:pStyle w:val="NoSpacing"/>
        <w:ind w:firstLine="708"/>
        <w:jc w:val="both"/>
        <w:rPr>
          <w:rFonts w:ascii="Times New Roman" w:hAnsi="Times New Roman"/>
          <w:sz w:val="24"/>
          <w:szCs w:val="24"/>
          <w:lang w:val="pt-BR"/>
        </w:rPr>
      </w:pPr>
      <w:r w:rsidRPr="00CF0823">
        <w:rPr>
          <w:rFonts w:ascii="Times New Roman" w:hAnsi="Times New Roman"/>
          <w:sz w:val="24"/>
          <w:szCs w:val="24"/>
          <w:lang w:val="pt-BR"/>
        </w:rPr>
        <w:t>-autorizaţia de construire pentru realizarea investiţiei</w:t>
      </w:r>
    </w:p>
    <w:p w14:paraId="046FBDE8" w14:textId="77777777" w:rsidR="00CF0823" w:rsidRPr="00CF0823" w:rsidRDefault="00CF0823" w:rsidP="00CF0823">
      <w:pPr>
        <w:pStyle w:val="NoSpacing"/>
        <w:ind w:firstLine="708"/>
        <w:jc w:val="both"/>
        <w:rPr>
          <w:rFonts w:ascii="Times New Roman" w:hAnsi="Times New Roman"/>
          <w:sz w:val="24"/>
          <w:szCs w:val="24"/>
          <w:lang w:val="pt-BR"/>
        </w:rPr>
      </w:pPr>
      <w:r w:rsidRPr="00CF0823">
        <w:rPr>
          <w:rFonts w:ascii="Times New Roman" w:hAnsi="Times New Roman"/>
          <w:sz w:val="24"/>
          <w:szCs w:val="24"/>
          <w:lang w:val="pt-BR"/>
        </w:rPr>
        <w:t>-anunţul/invitaţia de participare în SEAP pentru servicii de proiectare pentru realizarea investiţiei;</w:t>
      </w:r>
    </w:p>
    <w:p w14:paraId="3FF3643A" w14:textId="77777777" w:rsidR="006A2FF4" w:rsidRDefault="006A2FF4" w:rsidP="00CF0823">
      <w:pPr>
        <w:pStyle w:val="NoSpacing"/>
        <w:ind w:firstLine="708"/>
        <w:jc w:val="both"/>
        <w:rPr>
          <w:rFonts w:ascii="Times New Roman" w:hAnsi="Times New Roman"/>
          <w:sz w:val="24"/>
          <w:szCs w:val="24"/>
          <w:lang w:val="pt-BR"/>
        </w:rPr>
      </w:pPr>
    </w:p>
    <w:p w14:paraId="72EC977F" w14:textId="5D4F22B5" w:rsidR="00CF0823" w:rsidRDefault="00CF0823" w:rsidP="00CF0823">
      <w:pPr>
        <w:pStyle w:val="NoSpacing"/>
        <w:ind w:firstLine="708"/>
        <w:jc w:val="both"/>
        <w:rPr>
          <w:rFonts w:ascii="Times New Roman" w:hAnsi="Times New Roman"/>
          <w:sz w:val="24"/>
          <w:szCs w:val="24"/>
          <w:lang w:val="pt-BR"/>
        </w:rPr>
      </w:pPr>
      <w:r w:rsidRPr="00CF0823">
        <w:rPr>
          <w:rFonts w:ascii="Times New Roman" w:hAnsi="Times New Roman"/>
          <w:sz w:val="24"/>
          <w:szCs w:val="24"/>
          <w:lang w:val="pt-BR"/>
        </w:rPr>
        <w:t>Prevederile ghidului se aplică sesiunilor de finanţare lansate în cadrul Programului privind creşterea eficienţei energetice şi gestionarea inteligentă a energiei în clădirile publice</w:t>
      </w:r>
      <w:r>
        <w:rPr>
          <w:rFonts w:ascii="Times New Roman" w:hAnsi="Times New Roman"/>
          <w:sz w:val="24"/>
          <w:szCs w:val="24"/>
          <w:lang w:val="pt-BR"/>
        </w:rPr>
        <w:t>,</w:t>
      </w:r>
      <w:r w:rsidRPr="00CF0823">
        <w:rPr>
          <w:rFonts w:ascii="Times New Roman" w:hAnsi="Times New Roman"/>
          <w:sz w:val="24"/>
          <w:szCs w:val="24"/>
          <w:lang w:val="pt-BR"/>
        </w:rPr>
        <w:t xml:space="preserve"> după intrarea în vigoare a prezentului ordin.</w:t>
      </w:r>
      <w:r>
        <w:rPr>
          <w:rFonts w:ascii="Times New Roman" w:hAnsi="Times New Roman"/>
          <w:sz w:val="24"/>
          <w:szCs w:val="24"/>
          <w:lang w:val="pt-BR"/>
        </w:rPr>
        <w:t xml:space="preserve"> </w:t>
      </w:r>
    </w:p>
    <w:p w14:paraId="68AF7566" w14:textId="107A5A75" w:rsidR="00DC739E" w:rsidRPr="002A0668" w:rsidRDefault="00410F26" w:rsidP="006A2FF4">
      <w:pPr>
        <w:ind w:firstLine="708"/>
        <w:jc w:val="both"/>
        <w:rPr>
          <w:rFonts w:ascii="Times New Roman" w:hAnsi="Times New Roman"/>
          <w:i/>
          <w:iCs/>
          <w:sz w:val="24"/>
          <w:szCs w:val="24"/>
        </w:rPr>
      </w:pPr>
      <w:r>
        <w:rPr>
          <w:rFonts w:ascii="Times New Roman" w:hAnsi="Times New Roman"/>
          <w:sz w:val="24"/>
          <w:szCs w:val="24"/>
        </w:rPr>
        <w:t xml:space="preserve">Modificările la </w:t>
      </w:r>
      <w:r w:rsidRPr="005A76DA">
        <w:rPr>
          <w:rFonts w:ascii="Times New Roman" w:hAnsi="Times New Roman"/>
          <w:i/>
          <w:iCs/>
          <w:sz w:val="24"/>
          <w:szCs w:val="24"/>
        </w:rPr>
        <w:t xml:space="preserve">Ghidul de finanțare </w:t>
      </w:r>
      <w:r w:rsidR="006A2FF4" w:rsidRPr="006A2FF4">
        <w:rPr>
          <w:rFonts w:ascii="Times New Roman" w:hAnsi="Times New Roman"/>
          <w:i/>
          <w:iCs/>
          <w:sz w:val="24"/>
          <w:szCs w:val="24"/>
        </w:rPr>
        <w:t>din anul 2021 a Programului privind creşterea eficienţei energetice şi gestionarea inteligentă a energiei în clădirile publice, aprobat prin Ordinul ministrului mediului, apelor şi pădurilor nr. 2057/2020</w:t>
      </w:r>
      <w:r w:rsidR="002A0668">
        <w:rPr>
          <w:rFonts w:ascii="Times New Roman" w:hAnsi="Times New Roman"/>
          <w:i/>
          <w:iCs/>
          <w:sz w:val="24"/>
          <w:szCs w:val="24"/>
        </w:rPr>
        <w:t xml:space="preserve">, </w:t>
      </w:r>
      <w:r w:rsidR="002A0668" w:rsidRPr="002A0668">
        <w:rPr>
          <w:rFonts w:ascii="Times New Roman" w:hAnsi="Times New Roman"/>
          <w:sz w:val="24"/>
          <w:szCs w:val="24"/>
        </w:rPr>
        <w:t>astfel</w:t>
      </w:r>
      <w:r w:rsidR="002A0668">
        <w:rPr>
          <w:rFonts w:ascii="Times New Roman" w:hAnsi="Times New Roman"/>
          <w:i/>
          <w:iCs/>
          <w:sz w:val="24"/>
          <w:szCs w:val="24"/>
        </w:rPr>
        <w:t xml:space="preserve"> </w:t>
      </w:r>
      <w:r w:rsidR="00234F25">
        <w:rPr>
          <w:rFonts w:ascii="Times New Roman" w:hAnsi="Times New Roman"/>
          <w:sz w:val="24"/>
          <w:szCs w:val="24"/>
        </w:rPr>
        <w:t xml:space="preserve">cum </w:t>
      </w:r>
      <w:r w:rsidR="005A76DA">
        <w:rPr>
          <w:rFonts w:ascii="Times New Roman" w:hAnsi="Times New Roman"/>
          <w:sz w:val="24"/>
          <w:szCs w:val="24"/>
        </w:rPr>
        <w:t>sunt</w:t>
      </w:r>
      <w:r w:rsidR="00234F25">
        <w:rPr>
          <w:rFonts w:ascii="Times New Roman" w:hAnsi="Times New Roman"/>
          <w:sz w:val="24"/>
          <w:szCs w:val="24"/>
        </w:rPr>
        <w:t xml:space="preserve"> înaintat</w:t>
      </w:r>
      <w:r w:rsidR="005A76DA">
        <w:rPr>
          <w:rFonts w:ascii="Times New Roman" w:hAnsi="Times New Roman"/>
          <w:sz w:val="24"/>
          <w:szCs w:val="24"/>
        </w:rPr>
        <w:t>e</w:t>
      </w:r>
      <w:r w:rsidR="003A0CBE">
        <w:rPr>
          <w:rFonts w:ascii="Times New Roman" w:hAnsi="Times New Roman"/>
          <w:sz w:val="24"/>
          <w:szCs w:val="24"/>
        </w:rPr>
        <w:t xml:space="preserve"> prin prezentul proiect</w:t>
      </w:r>
      <w:r w:rsidR="00234F25">
        <w:rPr>
          <w:rFonts w:ascii="Times New Roman" w:hAnsi="Times New Roman"/>
          <w:sz w:val="24"/>
          <w:szCs w:val="24"/>
        </w:rPr>
        <w:t>, a</w:t>
      </w:r>
      <w:r w:rsidR="005A76DA">
        <w:rPr>
          <w:rFonts w:ascii="Times New Roman" w:hAnsi="Times New Roman"/>
          <w:sz w:val="24"/>
          <w:szCs w:val="24"/>
        </w:rPr>
        <w:t>u</w:t>
      </w:r>
      <w:r w:rsidR="00234F25">
        <w:rPr>
          <w:rFonts w:ascii="Times New Roman" w:hAnsi="Times New Roman"/>
          <w:sz w:val="24"/>
          <w:szCs w:val="24"/>
        </w:rPr>
        <w:t xml:space="preserve"> fost avizat</w:t>
      </w:r>
      <w:r w:rsidR="005A76DA">
        <w:rPr>
          <w:rFonts w:ascii="Times New Roman" w:hAnsi="Times New Roman"/>
          <w:sz w:val="24"/>
          <w:szCs w:val="24"/>
        </w:rPr>
        <w:t>e</w:t>
      </w:r>
      <w:r w:rsidR="00234F25">
        <w:rPr>
          <w:rFonts w:ascii="Times New Roman" w:hAnsi="Times New Roman"/>
          <w:sz w:val="24"/>
          <w:szCs w:val="24"/>
        </w:rPr>
        <w:t xml:space="preserve"> în ședința Comitetului director al Administrației Fondului pentru Mediu din </w:t>
      </w:r>
      <w:r w:rsidR="002A0668">
        <w:rPr>
          <w:rFonts w:ascii="Times New Roman" w:hAnsi="Times New Roman"/>
          <w:sz w:val="24"/>
          <w:szCs w:val="24"/>
        </w:rPr>
        <w:t>12</w:t>
      </w:r>
      <w:r w:rsidR="007941AB">
        <w:rPr>
          <w:rFonts w:ascii="Times New Roman" w:hAnsi="Times New Roman"/>
          <w:sz w:val="24"/>
          <w:szCs w:val="24"/>
        </w:rPr>
        <w:t>.1</w:t>
      </w:r>
      <w:r w:rsidR="002A0668">
        <w:rPr>
          <w:rFonts w:ascii="Times New Roman" w:hAnsi="Times New Roman"/>
          <w:sz w:val="24"/>
          <w:szCs w:val="24"/>
        </w:rPr>
        <w:t>2</w:t>
      </w:r>
      <w:r w:rsidR="00234F25" w:rsidRPr="004F3405">
        <w:rPr>
          <w:rFonts w:ascii="Times New Roman" w:hAnsi="Times New Roman"/>
          <w:sz w:val="24"/>
          <w:szCs w:val="24"/>
        </w:rPr>
        <w:t>.202</w:t>
      </w:r>
      <w:r w:rsidR="0022256D" w:rsidRPr="004F3405">
        <w:rPr>
          <w:rFonts w:ascii="Times New Roman" w:hAnsi="Times New Roman"/>
          <w:sz w:val="24"/>
          <w:szCs w:val="24"/>
        </w:rPr>
        <w:t>2</w:t>
      </w:r>
      <w:r w:rsidR="00234F25" w:rsidRPr="004F3405">
        <w:rPr>
          <w:rFonts w:ascii="Times New Roman" w:hAnsi="Times New Roman"/>
          <w:sz w:val="24"/>
          <w:szCs w:val="24"/>
        </w:rPr>
        <w:t>.</w:t>
      </w:r>
    </w:p>
    <w:p w14:paraId="27E21681" w14:textId="47A89381" w:rsidR="00CB447D" w:rsidRPr="006A2FF4" w:rsidRDefault="00AC1E61" w:rsidP="006A2FF4">
      <w:pPr>
        <w:ind w:firstLine="708"/>
        <w:rPr>
          <w:rFonts w:ascii="Times New Roman" w:hAnsi="Times New Roman"/>
          <w:b/>
          <w:i/>
          <w:sz w:val="24"/>
          <w:szCs w:val="24"/>
        </w:rPr>
      </w:pPr>
      <w:r>
        <w:rPr>
          <w:rFonts w:ascii="Times New Roman" w:hAnsi="Times New Roman"/>
          <w:sz w:val="24"/>
          <w:szCs w:val="24"/>
        </w:rPr>
        <w:t>Față de cele de mai sus și</w:t>
      </w:r>
      <w:r w:rsidR="007C3539" w:rsidRPr="007C3539">
        <w:rPr>
          <w:rFonts w:ascii="Times New Roman" w:hAnsi="Times New Roman"/>
          <w:sz w:val="24"/>
          <w:szCs w:val="24"/>
        </w:rPr>
        <w:t xml:space="preserve"> ținând seama de </w:t>
      </w:r>
      <w:r w:rsidR="007C3539" w:rsidRPr="007C3539">
        <w:rPr>
          <w:rFonts w:ascii="Times New Roman" w:hAnsi="Times New Roman"/>
          <w:bCs/>
          <w:sz w:val="24"/>
          <w:szCs w:val="24"/>
        </w:rPr>
        <w:t>motivele invocate</w:t>
      </w:r>
      <w:r w:rsidR="007C3539" w:rsidRPr="007C3539">
        <w:rPr>
          <w:rFonts w:ascii="Times New Roman" w:hAnsi="Times New Roman"/>
          <w:sz w:val="24"/>
          <w:szCs w:val="24"/>
        </w:rPr>
        <w:t xml:space="preserve">, vă rugăm să analizați și să aprobați </w:t>
      </w:r>
      <w:r w:rsidR="00343A73" w:rsidRPr="00343A73">
        <w:rPr>
          <w:rFonts w:ascii="Times New Roman" w:hAnsi="Times New Roman"/>
          <w:b/>
          <w:i/>
          <w:sz w:val="24"/>
          <w:szCs w:val="24"/>
        </w:rPr>
        <w:t xml:space="preserve">proiectul de ordin </w:t>
      </w:r>
      <w:r w:rsidR="00DC739E" w:rsidRPr="00DC739E">
        <w:rPr>
          <w:rFonts w:ascii="Times New Roman" w:hAnsi="Times New Roman"/>
          <w:b/>
          <w:i/>
          <w:sz w:val="24"/>
          <w:szCs w:val="24"/>
        </w:rPr>
        <w:t>pentru modificarea</w:t>
      </w:r>
      <w:r w:rsidR="00B05D6D">
        <w:rPr>
          <w:rFonts w:ascii="Times New Roman" w:hAnsi="Times New Roman"/>
          <w:b/>
          <w:i/>
          <w:sz w:val="24"/>
          <w:szCs w:val="24"/>
        </w:rPr>
        <w:t xml:space="preserve"> </w:t>
      </w:r>
      <w:r w:rsidR="00014862" w:rsidRPr="00014862">
        <w:rPr>
          <w:rFonts w:ascii="Times New Roman" w:hAnsi="Times New Roman"/>
          <w:b/>
          <w:i/>
          <w:sz w:val="24"/>
          <w:szCs w:val="24"/>
        </w:rPr>
        <w:t xml:space="preserve">Ghidului de finanţare </w:t>
      </w:r>
      <w:r w:rsidR="006A2FF4" w:rsidRPr="006A2FF4">
        <w:rPr>
          <w:rFonts w:ascii="Times New Roman" w:hAnsi="Times New Roman"/>
          <w:b/>
          <w:i/>
          <w:sz w:val="24"/>
          <w:szCs w:val="24"/>
        </w:rPr>
        <w:t>din anul 2021 a Programului privind creşterea eficienţei energetice şi gestionarea inteligentă a energiei în clădirile publice, aprobat prin Ordinul ministrului mediului, apelor şi pădurilor nr. 2057/2020</w:t>
      </w:r>
      <w:r w:rsidR="006A2FF4">
        <w:rPr>
          <w:rFonts w:ascii="Times New Roman" w:hAnsi="Times New Roman"/>
          <w:b/>
          <w:i/>
          <w:sz w:val="24"/>
          <w:szCs w:val="24"/>
        </w:rPr>
        <w:t>.</w:t>
      </w:r>
    </w:p>
    <w:p w14:paraId="27860DD5" w14:textId="77777777" w:rsidR="001F256A" w:rsidRDefault="001F256A" w:rsidP="0048197A">
      <w:pPr>
        <w:pStyle w:val="NoSpacing"/>
        <w:jc w:val="both"/>
        <w:rPr>
          <w:rFonts w:ascii="Times New Roman" w:hAnsi="Times New Roman"/>
          <w:sz w:val="24"/>
          <w:szCs w:val="24"/>
        </w:rPr>
      </w:pPr>
    </w:p>
    <w:p w14:paraId="101639F4" w14:textId="77777777" w:rsidR="007941AB" w:rsidRPr="001F256A" w:rsidRDefault="007941AB" w:rsidP="0048197A">
      <w:pPr>
        <w:pStyle w:val="NoSpacing"/>
        <w:jc w:val="both"/>
        <w:rPr>
          <w:rFonts w:ascii="Times New Roman" w:hAnsi="Times New Roman"/>
          <w:sz w:val="24"/>
          <w:szCs w:val="24"/>
        </w:rPr>
      </w:pPr>
    </w:p>
    <w:p w14:paraId="20DB1736" w14:textId="55F57902" w:rsidR="007941AB" w:rsidRPr="00F95516" w:rsidRDefault="00A83473" w:rsidP="00F95516">
      <w:pPr>
        <w:tabs>
          <w:tab w:val="left" w:pos="915"/>
        </w:tabs>
        <w:spacing w:after="0"/>
        <w:jc w:val="center"/>
        <w:rPr>
          <w:rFonts w:ascii="Times New Roman" w:eastAsia="Calibri" w:hAnsi="Times New Roman"/>
          <w:b/>
          <w:sz w:val="24"/>
          <w:szCs w:val="24"/>
          <w:lang w:val="en-US"/>
        </w:rPr>
      </w:pPr>
      <w:r w:rsidRPr="00234F70">
        <w:rPr>
          <w:rFonts w:ascii="Times New Roman" w:eastAsia="Calibri" w:hAnsi="Times New Roman"/>
          <w:b/>
          <w:sz w:val="24"/>
          <w:szCs w:val="24"/>
          <w:lang w:val="en-US"/>
        </w:rPr>
        <w:t>PREȘEDINTE,</w:t>
      </w:r>
    </w:p>
    <w:p w14:paraId="6843A793" w14:textId="2D6EB937" w:rsidR="00B94FB9" w:rsidRPr="00AB5FF1" w:rsidRDefault="007941AB" w:rsidP="00B94FB9">
      <w:pPr>
        <w:tabs>
          <w:tab w:val="left" w:pos="720"/>
          <w:tab w:val="left" w:pos="1005"/>
          <w:tab w:val="center" w:pos="5032"/>
        </w:tabs>
        <w:spacing w:after="0"/>
        <w:jc w:val="center"/>
        <w:rPr>
          <w:rFonts w:ascii="Times New Roman" w:eastAsia="Calibri" w:hAnsi="Times New Roman"/>
          <w:b/>
          <w:sz w:val="24"/>
          <w:szCs w:val="24"/>
          <w:lang w:val="en-US"/>
        </w:rPr>
      </w:pPr>
      <w:r w:rsidRPr="00AB5FF1">
        <w:rPr>
          <w:rFonts w:ascii="Times New Roman" w:eastAsia="Calibri" w:hAnsi="Times New Roman"/>
          <w:b/>
          <w:sz w:val="24"/>
          <w:szCs w:val="24"/>
          <w:lang w:val="en-US"/>
        </w:rPr>
        <w:t xml:space="preserve">            </w:t>
      </w:r>
      <w:r w:rsidR="00975683" w:rsidRPr="00AB5FF1">
        <w:rPr>
          <w:rFonts w:ascii="Times New Roman" w:eastAsia="Calibri" w:hAnsi="Times New Roman"/>
          <w:b/>
          <w:sz w:val="24"/>
          <w:szCs w:val="24"/>
          <w:lang w:val="en-US"/>
        </w:rPr>
        <w:t xml:space="preserve">Laurențiu </w:t>
      </w:r>
      <w:r w:rsidRPr="00AB5FF1">
        <w:rPr>
          <w:rFonts w:ascii="Times New Roman" w:eastAsia="Calibri" w:hAnsi="Times New Roman"/>
          <w:b/>
          <w:sz w:val="24"/>
          <w:szCs w:val="24"/>
          <w:lang w:val="en-US"/>
        </w:rPr>
        <w:t>Adrian NECULAESCU</w:t>
      </w:r>
      <w:r w:rsidRPr="00AB5FF1">
        <w:rPr>
          <w:rFonts w:ascii="Times New Roman" w:eastAsia="Calibri" w:hAnsi="Times New Roman"/>
          <w:b/>
          <w:sz w:val="24"/>
          <w:szCs w:val="24"/>
          <w:lang w:val="en-US"/>
        </w:rPr>
        <w:tab/>
      </w:r>
    </w:p>
    <w:p w14:paraId="76F73418" w14:textId="7EBC5363" w:rsidR="00014862" w:rsidRDefault="00A83473" w:rsidP="00AB5FF1">
      <w:pPr>
        <w:spacing w:after="0"/>
        <w:rPr>
          <w:rFonts w:ascii="Times New Roman" w:eastAsia="Calibri" w:hAnsi="Times New Roman"/>
          <w:lang w:val="en-US"/>
        </w:rPr>
      </w:pPr>
      <w:r w:rsidRPr="00AB5FF1">
        <w:rPr>
          <w:rFonts w:ascii="Times New Roman" w:eastAsia="Calibri" w:hAnsi="Times New Roman"/>
          <w:lang w:val="en-US"/>
        </w:rPr>
        <w:tab/>
      </w:r>
      <w:r w:rsidR="00B94FB9" w:rsidRPr="00AB5FF1">
        <w:rPr>
          <w:rFonts w:ascii="Times New Roman" w:eastAsia="Calibri" w:hAnsi="Times New Roman"/>
          <w:lang w:val="en-US"/>
        </w:rPr>
        <w:t xml:space="preserve"> </w:t>
      </w:r>
    </w:p>
    <w:p w14:paraId="19D7FE12" w14:textId="0E3AAAD2" w:rsidR="00F95516" w:rsidRDefault="00F95516" w:rsidP="00AB5FF1">
      <w:pPr>
        <w:spacing w:after="0"/>
        <w:rPr>
          <w:rFonts w:ascii="Times New Roman" w:eastAsia="Calibri" w:hAnsi="Times New Roman"/>
          <w:lang w:val="en-US"/>
        </w:rPr>
      </w:pPr>
    </w:p>
    <w:sectPr w:rsidR="00F95516" w:rsidSect="00371C38">
      <w:headerReference w:type="even" r:id="rId8"/>
      <w:headerReference w:type="default" r:id="rId9"/>
      <w:footerReference w:type="even" r:id="rId10"/>
      <w:footerReference w:type="default" r:id="rId11"/>
      <w:headerReference w:type="first" r:id="rId12"/>
      <w:footerReference w:type="first" r:id="rId13"/>
      <w:pgSz w:w="11906" w:h="16838"/>
      <w:pgMar w:top="2127" w:right="566" w:bottom="851"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3766" w14:textId="77777777" w:rsidR="00B4187B" w:rsidRDefault="00B4187B">
      <w:pPr>
        <w:spacing w:after="0" w:line="240" w:lineRule="auto"/>
      </w:pPr>
      <w:r>
        <w:separator/>
      </w:r>
    </w:p>
  </w:endnote>
  <w:endnote w:type="continuationSeparator" w:id="0">
    <w:p w14:paraId="4105E9E2" w14:textId="77777777" w:rsidR="00B4187B" w:rsidRDefault="00B4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8D20" w14:textId="77777777" w:rsidR="00CA3C7D" w:rsidRDefault="00CA3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61A6" w14:textId="77777777" w:rsidR="00CA3C7D" w:rsidRDefault="00A83473">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14:anchorId="1DF4097A" wp14:editId="361C4C7C">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6ADBC8F"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06E10FCD" w14:textId="77777777" w:rsidR="00CA3C7D" w:rsidRDefault="00000000">
    <w:pPr>
      <w:spacing w:after="0"/>
      <w:jc w:val="center"/>
      <w:rPr>
        <w:rFonts w:ascii="Trebuchet MS" w:hAnsi="Trebuchet MS"/>
        <w:color w:val="404040"/>
        <w:sz w:val="18"/>
        <w:szCs w:val="18"/>
      </w:rPr>
    </w:pPr>
    <w:hyperlink r:id="rId1" w:history="1">
      <w:r w:rsidR="00A83473">
        <w:rPr>
          <w:rStyle w:val="Hyperlink"/>
          <w:rFonts w:ascii="Trebuchet MS" w:hAnsi="Trebuchet MS"/>
          <w:color w:val="404040"/>
          <w:sz w:val="18"/>
          <w:szCs w:val="18"/>
          <w:u w:val="none"/>
        </w:rPr>
        <w:t>www.afm.ro</w:t>
      </w:r>
    </w:hyperlink>
  </w:p>
  <w:p w14:paraId="0327CD92" w14:textId="77777777" w:rsidR="00CA3C7D" w:rsidRDefault="00CA3C7D">
    <w:pPr>
      <w:pStyle w:val="Footer"/>
    </w:pPr>
  </w:p>
  <w:p w14:paraId="2905FFF4" w14:textId="77777777" w:rsidR="00CA3C7D" w:rsidRDefault="00CA3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2A1B" w14:textId="77777777" w:rsidR="00CA3C7D" w:rsidRDefault="00CA3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896D" w14:textId="77777777" w:rsidR="00B4187B" w:rsidRDefault="00B4187B">
      <w:pPr>
        <w:spacing w:after="0" w:line="240" w:lineRule="auto"/>
      </w:pPr>
      <w:r>
        <w:separator/>
      </w:r>
    </w:p>
  </w:footnote>
  <w:footnote w:type="continuationSeparator" w:id="0">
    <w:p w14:paraId="73EF1C37" w14:textId="77777777" w:rsidR="00B4187B" w:rsidRDefault="00B41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A3E5" w14:textId="2C8A334D" w:rsidR="00CA3C7D" w:rsidRDefault="00000000">
    <w:pPr>
      <w:pStyle w:val="Header"/>
    </w:pPr>
    <w:r>
      <w:rPr>
        <w:noProof/>
      </w:rPr>
      <w:pict w14:anchorId="28E32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1235" o:spid="_x0000_s1026" type="#_x0000_t136" style="position:absolute;margin-left:0;margin-top:0;width:510.6pt;height:218.8pt;rotation:315;z-index:-25164800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EA38" w14:textId="77610D63" w:rsidR="00CA3C7D" w:rsidRDefault="00000000">
    <w:pPr>
      <w:pStyle w:val="Header"/>
      <w:ind w:left="-851"/>
    </w:pPr>
    <w:r>
      <w:rPr>
        <w:noProof/>
      </w:rPr>
      <w:pict w14:anchorId="0517A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1236" o:spid="_x0000_s1027" type="#_x0000_t136" style="position:absolute;left:0;text-align:left;margin-left:0;margin-top:0;width:510.6pt;height:218.8pt;rotation:315;z-index:-251645952;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A83473">
      <w:rPr>
        <w:rFonts w:ascii="Times New Roman" w:hAnsi="Times New Roman"/>
        <w:b/>
        <w:noProof/>
        <w:sz w:val="28"/>
        <w:szCs w:val="28"/>
        <w:lang w:eastAsia="ro-RO"/>
      </w:rPr>
      <w:drawing>
        <wp:anchor distT="0" distB="0" distL="114300" distR="114300" simplePos="0" relativeHeight="251664384" behindDoc="1" locked="0" layoutInCell="1" allowOverlap="1" wp14:anchorId="3C27FE6E" wp14:editId="65589A73">
          <wp:simplePos x="0" y="0"/>
          <wp:positionH relativeFrom="column">
            <wp:posOffset>4819460</wp:posOffset>
          </wp:positionH>
          <wp:positionV relativeFrom="paragraph">
            <wp:posOffset>-97790</wp:posOffset>
          </wp:positionV>
          <wp:extent cx="1113155" cy="793115"/>
          <wp:effectExtent l="0" t="0" r="0" b="6985"/>
          <wp:wrapNone/>
          <wp:docPr id="4" name="Picture 4"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473">
      <w:rPr>
        <w:noProof/>
        <w:lang w:eastAsia="ro-RO"/>
      </w:rPr>
      <w:drawing>
        <wp:anchor distT="0" distB="0" distL="114300" distR="114300" simplePos="0" relativeHeight="251661312" behindDoc="0" locked="0" layoutInCell="1" allowOverlap="1" wp14:anchorId="132A1B7A" wp14:editId="516CC7CC">
          <wp:simplePos x="0" y="0"/>
          <wp:positionH relativeFrom="column">
            <wp:posOffset>-338455</wp:posOffset>
          </wp:positionH>
          <wp:positionV relativeFrom="paragraph">
            <wp:posOffset>-102870</wp:posOffset>
          </wp:positionV>
          <wp:extent cx="866775" cy="866775"/>
          <wp:effectExtent l="0" t="0" r="9525" b="9525"/>
          <wp:wrapNone/>
          <wp:docPr id="8" name="Picture 8"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38D432FF" w14:textId="77777777" w:rsidR="00CA3C7D" w:rsidRDefault="00A83473">
    <w:pPr>
      <w:pStyle w:val="Header"/>
      <w:ind w:left="-851"/>
    </w:pPr>
    <w:r>
      <w:rPr>
        <w:rFonts w:ascii="Trajan Pro" w:hAnsi="Trajan Pro" w:cs="Times New Roman"/>
        <w:sz w:val="20"/>
        <w:szCs w:val="20"/>
      </w:rPr>
      <w:t xml:space="preserve">                                    MINISTERUL MEDIULUI, APELOR ȘI PĂDURILOR</w:t>
    </w:r>
  </w:p>
  <w:p w14:paraId="3FB53382" w14:textId="77777777" w:rsidR="00CA3C7D" w:rsidRDefault="00A83473">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2585D805" w14:textId="77777777" w:rsidR="00CA3C7D" w:rsidRDefault="00A83473">
    <w:pPr>
      <w:pStyle w:val="Header"/>
    </w:pPr>
    <w:r>
      <w:rPr>
        <w:noProof/>
        <w:lang w:eastAsia="ro-RO"/>
      </w:rPr>
      <mc:AlternateContent>
        <mc:Choice Requires="wps">
          <w:drawing>
            <wp:anchor distT="4294967295" distB="4294967295" distL="114300" distR="114300" simplePos="0" relativeHeight="251659264" behindDoc="0" locked="0" layoutInCell="1" allowOverlap="1" wp14:anchorId="5539CAF4" wp14:editId="252BD76C">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A0AB61"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w2wEAACIEAAAOAAAAZHJzL2Uyb0RvYy54bWysU81u2zAMvg/YOwi+L7YLtM2MOD206C7d&#10;VqzrA6gylQiTREFSY+ftR0mO15/Thl2ESCS/v9Cbq8lodgAfFNq+aldNxcAKHJTd9dXjz9tP64qF&#10;yO3ANVroqyOE6mr78cNmdB2c4R71AJ4RiA3d6PpqH6Pr6jqIPRgeVujAUlGiNzzS1e/qwfOR0I2u&#10;z5rmoh7RD86jgBDo9aYUq23GlxJE/C5lgMh0X5G2mE+fz6d01tsN73aeu70Sswz+DyoMV5ZIF6gb&#10;Hjl79uodlFHCY0AZVwJNjVIqAdkDuWmbN24e9txB9kLhBLfEFP4frPh2uLb3PkkXk31wdyh+BQql&#10;Hl3olmK6BFfaJulNaiftbMpBHpcgYYpM0OPF5bpdN5S3ONVq3p0GnQ/xC6Bh6UdfaWWTR97xw12I&#10;iZp3p5b0rC0babM+N+dNbguo1XCrtE7FvCdwrT07cPqHuRBgY5v79LP5ikN5vzxvSE3BXkYy0ws0&#10;4tV2dl7MZtvxqKHo+AGSqYHsFYIF6DV3YdGWutOYJKXL4OwgLfd70WVw7k+jkPf3b4aXicyMNi7D&#10;Rln0Jb/X7HFq52Bk6T8lUHynCJ5wON77JC/daBFzcvNHkzb95T13/fm0t78BAAD//wMAUEsDBBQA&#10;BgAIAAAAIQCudRwQ3gAAAAkBAAAPAAAAZHJzL2Rvd25yZXYueG1sTI/NbsIwEITvSH0Hayv1Bg4I&#10;FRPioP6jHoFW6tHYS5w2XkexA2mfvq56aI87O5r5plgPrmEn7ELtScJ0kgFD0t7UVEl42T+OBbAQ&#10;FRnVeEIJnxhgXV6MCpUbf6YtnnaxYimEQq4k2BjbnPOgLToVJr5FSr+j75yK6ewqbjp1TuGu4bMs&#10;u+ZO1ZQarGrxzqL+2PVOwu327d0+78Px/nXeb4T+0vrpIUh5dTncrIBFHOKfGX7wEzqUiengezKB&#10;NRLGC5HQo4S5WABLhqVYzoAdfgVeFvz/gvIbAAD//wMAUEsBAi0AFAAGAAgAAAAhALaDOJL+AAAA&#10;4QEAABMAAAAAAAAAAAAAAAAAAAAAAFtDb250ZW50X1R5cGVzXS54bWxQSwECLQAUAAYACAAAACEA&#10;OP0h/9YAAACUAQAACwAAAAAAAAAAAAAAAAAvAQAAX3JlbHMvLnJlbHNQSwECLQAUAAYACAAAACEA&#10;GyLc8NsBAAAiBAAADgAAAAAAAAAAAAAAAAAuAgAAZHJzL2Uyb0RvYy54bWxQSwECLQAUAAYACAAA&#10;ACEArnUcEN4AAAAJAQAADwAAAAAAAAAAAAAAAAA1BAAAZHJzL2Rvd25yZXYueG1sUEsFBgAAAAAE&#10;AAQA8wAAAEA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D64F" w14:textId="1223309F" w:rsidR="00CA3C7D" w:rsidRDefault="00000000">
    <w:pPr>
      <w:pStyle w:val="Header"/>
    </w:pPr>
    <w:r>
      <w:rPr>
        <w:noProof/>
      </w:rPr>
      <w:pict w14:anchorId="219CA9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1234" o:spid="_x0000_s1025" type="#_x0000_t136" style="position:absolute;margin-left:0;margin-top:0;width:510.6pt;height:218.8pt;rotation:315;z-index:-25165004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54B7"/>
    <w:multiLevelType w:val="hybridMultilevel"/>
    <w:tmpl w:val="91C485D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15:restartNumberingAfterBreak="0">
    <w:nsid w:val="1C9650E7"/>
    <w:multiLevelType w:val="hybridMultilevel"/>
    <w:tmpl w:val="CFC6906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15:restartNumberingAfterBreak="0">
    <w:nsid w:val="33BF5FDD"/>
    <w:multiLevelType w:val="hybridMultilevel"/>
    <w:tmpl w:val="C854E16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 w15:restartNumberingAfterBreak="0">
    <w:nsid w:val="62175AE4"/>
    <w:multiLevelType w:val="hybridMultilevel"/>
    <w:tmpl w:val="AB9633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47214A5"/>
    <w:multiLevelType w:val="hybridMultilevel"/>
    <w:tmpl w:val="42AC38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373309206">
    <w:abstractNumId w:val="2"/>
  </w:num>
  <w:num w:numId="2" w16cid:durableId="1608152532">
    <w:abstractNumId w:val="1"/>
  </w:num>
  <w:num w:numId="3" w16cid:durableId="109780873">
    <w:abstractNumId w:val="4"/>
  </w:num>
  <w:num w:numId="4" w16cid:durableId="165558642">
    <w:abstractNumId w:val="0"/>
  </w:num>
  <w:num w:numId="5" w16cid:durableId="1368216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C7D"/>
    <w:rsid w:val="00003B09"/>
    <w:rsid w:val="00013425"/>
    <w:rsid w:val="00014862"/>
    <w:rsid w:val="000178C8"/>
    <w:rsid w:val="0003527B"/>
    <w:rsid w:val="00044E44"/>
    <w:rsid w:val="00045656"/>
    <w:rsid w:val="00055592"/>
    <w:rsid w:val="00073962"/>
    <w:rsid w:val="00074BB6"/>
    <w:rsid w:val="00080348"/>
    <w:rsid w:val="00092DFF"/>
    <w:rsid w:val="000A27E2"/>
    <w:rsid w:val="000A6983"/>
    <w:rsid w:val="000E6A62"/>
    <w:rsid w:val="000F5289"/>
    <w:rsid w:val="0010517F"/>
    <w:rsid w:val="00107E02"/>
    <w:rsid w:val="00114D64"/>
    <w:rsid w:val="00133EFA"/>
    <w:rsid w:val="0013445E"/>
    <w:rsid w:val="00136C27"/>
    <w:rsid w:val="00137A9F"/>
    <w:rsid w:val="00152967"/>
    <w:rsid w:val="001546DD"/>
    <w:rsid w:val="00160C76"/>
    <w:rsid w:val="0017714C"/>
    <w:rsid w:val="00177576"/>
    <w:rsid w:val="001975A5"/>
    <w:rsid w:val="001A2351"/>
    <w:rsid w:val="001A2E03"/>
    <w:rsid w:val="001A42D8"/>
    <w:rsid w:val="001B0DDD"/>
    <w:rsid w:val="001B31C9"/>
    <w:rsid w:val="001B6CEE"/>
    <w:rsid w:val="001F256A"/>
    <w:rsid w:val="00202D40"/>
    <w:rsid w:val="002065E7"/>
    <w:rsid w:val="0021290D"/>
    <w:rsid w:val="0022256D"/>
    <w:rsid w:val="00234F25"/>
    <w:rsid w:val="00234F70"/>
    <w:rsid w:val="00237369"/>
    <w:rsid w:val="00237BBA"/>
    <w:rsid w:val="00242055"/>
    <w:rsid w:val="002449D9"/>
    <w:rsid w:val="00257FDD"/>
    <w:rsid w:val="0026693D"/>
    <w:rsid w:val="00274712"/>
    <w:rsid w:val="002A0668"/>
    <w:rsid w:val="002A16E1"/>
    <w:rsid w:val="002B22FD"/>
    <w:rsid w:val="002B2ED1"/>
    <w:rsid w:val="002D20E6"/>
    <w:rsid w:val="002D5D8B"/>
    <w:rsid w:val="002F0B06"/>
    <w:rsid w:val="00304718"/>
    <w:rsid w:val="003065D2"/>
    <w:rsid w:val="00322773"/>
    <w:rsid w:val="00323763"/>
    <w:rsid w:val="00324B91"/>
    <w:rsid w:val="00343A73"/>
    <w:rsid w:val="00357019"/>
    <w:rsid w:val="00363500"/>
    <w:rsid w:val="00371C38"/>
    <w:rsid w:val="003834A5"/>
    <w:rsid w:val="0039244A"/>
    <w:rsid w:val="003927D4"/>
    <w:rsid w:val="003A0CBE"/>
    <w:rsid w:val="003A7510"/>
    <w:rsid w:val="003B6CEC"/>
    <w:rsid w:val="003C64F1"/>
    <w:rsid w:val="003D27D2"/>
    <w:rsid w:val="003D2877"/>
    <w:rsid w:val="003E0BE1"/>
    <w:rsid w:val="00401A76"/>
    <w:rsid w:val="00403F68"/>
    <w:rsid w:val="00410F26"/>
    <w:rsid w:val="0043465C"/>
    <w:rsid w:val="004457F9"/>
    <w:rsid w:val="00446DE6"/>
    <w:rsid w:val="00454641"/>
    <w:rsid w:val="00463664"/>
    <w:rsid w:val="004817C9"/>
    <w:rsid w:val="0048197A"/>
    <w:rsid w:val="00481FF6"/>
    <w:rsid w:val="00482030"/>
    <w:rsid w:val="004A1CDD"/>
    <w:rsid w:val="004D1170"/>
    <w:rsid w:val="004D209E"/>
    <w:rsid w:val="004D5A02"/>
    <w:rsid w:val="004F3405"/>
    <w:rsid w:val="004F7CAB"/>
    <w:rsid w:val="005013E3"/>
    <w:rsid w:val="005130CB"/>
    <w:rsid w:val="00516D07"/>
    <w:rsid w:val="0053348E"/>
    <w:rsid w:val="00534C0E"/>
    <w:rsid w:val="005411F5"/>
    <w:rsid w:val="00550F69"/>
    <w:rsid w:val="005A0C2F"/>
    <w:rsid w:val="005A0CF9"/>
    <w:rsid w:val="005A2C02"/>
    <w:rsid w:val="005A59C7"/>
    <w:rsid w:val="005A76DA"/>
    <w:rsid w:val="005B1633"/>
    <w:rsid w:val="005D1229"/>
    <w:rsid w:val="005E1792"/>
    <w:rsid w:val="005E4BC5"/>
    <w:rsid w:val="005F443A"/>
    <w:rsid w:val="00600C31"/>
    <w:rsid w:val="00605866"/>
    <w:rsid w:val="00606026"/>
    <w:rsid w:val="0064388F"/>
    <w:rsid w:val="006457EB"/>
    <w:rsid w:val="00651912"/>
    <w:rsid w:val="006633C8"/>
    <w:rsid w:val="006959AE"/>
    <w:rsid w:val="006A2FF4"/>
    <w:rsid w:val="006C2267"/>
    <w:rsid w:val="006C4E96"/>
    <w:rsid w:val="006D1DEF"/>
    <w:rsid w:val="006E5722"/>
    <w:rsid w:val="00702F48"/>
    <w:rsid w:val="00713938"/>
    <w:rsid w:val="00722D56"/>
    <w:rsid w:val="00722EF3"/>
    <w:rsid w:val="007372E2"/>
    <w:rsid w:val="00767283"/>
    <w:rsid w:val="00776D02"/>
    <w:rsid w:val="007825ED"/>
    <w:rsid w:val="007941AB"/>
    <w:rsid w:val="007A4D13"/>
    <w:rsid w:val="007C3539"/>
    <w:rsid w:val="007C6711"/>
    <w:rsid w:val="007D491C"/>
    <w:rsid w:val="007D7873"/>
    <w:rsid w:val="007E0AFE"/>
    <w:rsid w:val="00801CF0"/>
    <w:rsid w:val="00811436"/>
    <w:rsid w:val="0081191A"/>
    <w:rsid w:val="008508DF"/>
    <w:rsid w:val="008522E8"/>
    <w:rsid w:val="00870903"/>
    <w:rsid w:val="008A039D"/>
    <w:rsid w:val="008D2D3A"/>
    <w:rsid w:val="008E64D1"/>
    <w:rsid w:val="00900D95"/>
    <w:rsid w:val="00920C07"/>
    <w:rsid w:val="00947443"/>
    <w:rsid w:val="00961311"/>
    <w:rsid w:val="00965755"/>
    <w:rsid w:val="00966639"/>
    <w:rsid w:val="009706AF"/>
    <w:rsid w:val="009748A0"/>
    <w:rsid w:val="00975683"/>
    <w:rsid w:val="009917A9"/>
    <w:rsid w:val="009D55B6"/>
    <w:rsid w:val="009E08F2"/>
    <w:rsid w:val="009E5C34"/>
    <w:rsid w:val="00A01BE8"/>
    <w:rsid w:val="00A062F6"/>
    <w:rsid w:val="00A1072F"/>
    <w:rsid w:val="00A12813"/>
    <w:rsid w:val="00A16094"/>
    <w:rsid w:val="00A36088"/>
    <w:rsid w:val="00A454C3"/>
    <w:rsid w:val="00A54B86"/>
    <w:rsid w:val="00A5631B"/>
    <w:rsid w:val="00A610B4"/>
    <w:rsid w:val="00A82F18"/>
    <w:rsid w:val="00A83473"/>
    <w:rsid w:val="00A854CF"/>
    <w:rsid w:val="00A86D7B"/>
    <w:rsid w:val="00A90CC6"/>
    <w:rsid w:val="00A921F0"/>
    <w:rsid w:val="00AA13FD"/>
    <w:rsid w:val="00AB5FF1"/>
    <w:rsid w:val="00AC0A2A"/>
    <w:rsid w:val="00AC1E61"/>
    <w:rsid w:val="00AC7E79"/>
    <w:rsid w:val="00AD4996"/>
    <w:rsid w:val="00AD4A68"/>
    <w:rsid w:val="00B05D6D"/>
    <w:rsid w:val="00B16197"/>
    <w:rsid w:val="00B274FC"/>
    <w:rsid w:val="00B4187B"/>
    <w:rsid w:val="00B44502"/>
    <w:rsid w:val="00B50AFE"/>
    <w:rsid w:val="00B56CE0"/>
    <w:rsid w:val="00B57F18"/>
    <w:rsid w:val="00B94FB9"/>
    <w:rsid w:val="00B963DF"/>
    <w:rsid w:val="00BA3D11"/>
    <w:rsid w:val="00BA469D"/>
    <w:rsid w:val="00BB0A08"/>
    <w:rsid w:val="00BB37C4"/>
    <w:rsid w:val="00BB7A37"/>
    <w:rsid w:val="00C243DA"/>
    <w:rsid w:val="00C46C3D"/>
    <w:rsid w:val="00C524C8"/>
    <w:rsid w:val="00C63E81"/>
    <w:rsid w:val="00CA3C54"/>
    <w:rsid w:val="00CA3C7D"/>
    <w:rsid w:val="00CB447D"/>
    <w:rsid w:val="00CC353D"/>
    <w:rsid w:val="00CC6E0D"/>
    <w:rsid w:val="00CC77CA"/>
    <w:rsid w:val="00CD127E"/>
    <w:rsid w:val="00CE5E58"/>
    <w:rsid w:val="00CF0823"/>
    <w:rsid w:val="00CF1A18"/>
    <w:rsid w:val="00CF3BF2"/>
    <w:rsid w:val="00CF526B"/>
    <w:rsid w:val="00CF608F"/>
    <w:rsid w:val="00D10121"/>
    <w:rsid w:val="00D14E8B"/>
    <w:rsid w:val="00D36EA9"/>
    <w:rsid w:val="00D517C7"/>
    <w:rsid w:val="00D544ED"/>
    <w:rsid w:val="00D7046F"/>
    <w:rsid w:val="00D80288"/>
    <w:rsid w:val="00D8057F"/>
    <w:rsid w:val="00D83493"/>
    <w:rsid w:val="00DA5C98"/>
    <w:rsid w:val="00DB3837"/>
    <w:rsid w:val="00DB4D1C"/>
    <w:rsid w:val="00DC739E"/>
    <w:rsid w:val="00DD6B0B"/>
    <w:rsid w:val="00DE1130"/>
    <w:rsid w:val="00DE4B4C"/>
    <w:rsid w:val="00E03140"/>
    <w:rsid w:val="00E03600"/>
    <w:rsid w:val="00E42E25"/>
    <w:rsid w:val="00E5109A"/>
    <w:rsid w:val="00E511F5"/>
    <w:rsid w:val="00E57887"/>
    <w:rsid w:val="00E76AE0"/>
    <w:rsid w:val="00E96DF7"/>
    <w:rsid w:val="00EA062E"/>
    <w:rsid w:val="00EB3039"/>
    <w:rsid w:val="00EC7313"/>
    <w:rsid w:val="00ED12F3"/>
    <w:rsid w:val="00EE4F97"/>
    <w:rsid w:val="00F10FB8"/>
    <w:rsid w:val="00F16AEB"/>
    <w:rsid w:val="00F24CA6"/>
    <w:rsid w:val="00F33712"/>
    <w:rsid w:val="00F47E13"/>
    <w:rsid w:val="00F54851"/>
    <w:rsid w:val="00F632A6"/>
    <w:rsid w:val="00F7057E"/>
    <w:rsid w:val="00F878A2"/>
    <w:rsid w:val="00F95516"/>
    <w:rsid w:val="00FB7932"/>
    <w:rsid w:val="00FE5C4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68FFD"/>
  <w15:docId w15:val="{CBE2F5ED-4A81-43C0-91DA-7FF2E567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879080218">
      <w:bodyDiv w:val="1"/>
      <w:marLeft w:val="0"/>
      <w:marRight w:val="0"/>
      <w:marTop w:val="0"/>
      <w:marBottom w:val="0"/>
      <w:divBdr>
        <w:top w:val="none" w:sz="0" w:space="0" w:color="auto"/>
        <w:left w:val="none" w:sz="0" w:space="0" w:color="auto"/>
        <w:bottom w:val="none" w:sz="0" w:space="0" w:color="auto"/>
        <w:right w:val="none" w:sz="0" w:space="0" w:color="auto"/>
      </w:divBdr>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DA85-FB92-49A1-9314-A70849A2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687</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DOBRE</dc:creator>
  <cp:lastModifiedBy>Andreea COMAN</cp:lastModifiedBy>
  <cp:revision>20</cp:revision>
  <cp:lastPrinted>2022-12-14T12:15:00Z</cp:lastPrinted>
  <dcterms:created xsi:type="dcterms:W3CDTF">2022-11-24T13:49:00Z</dcterms:created>
  <dcterms:modified xsi:type="dcterms:W3CDTF">2022-12-14T12:17:00Z</dcterms:modified>
</cp:coreProperties>
</file>