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07CA" w14:textId="77777777" w:rsidR="0055540C" w:rsidRPr="005F1919" w:rsidRDefault="0055540C" w:rsidP="0055540C">
      <w:pPr>
        <w:jc w:val="right"/>
        <w:rPr>
          <w:rStyle w:val="spar"/>
          <w:rFonts w:ascii="Times New Roman" w:hAnsi="Times New Roman" w:cs="Times New Roman"/>
          <w:b/>
          <w:color w:val="000000" w:themeColor="text1"/>
          <w:sz w:val="24"/>
          <w:szCs w:val="24"/>
          <w:bdr w:val="none" w:sz="0" w:space="0" w:color="auto" w:frame="1"/>
          <w:shd w:val="clear" w:color="auto" w:fill="FFFFFF"/>
        </w:rPr>
      </w:pPr>
      <w:bookmarkStart w:id="0" w:name="_Hlk104197461"/>
      <w:r w:rsidRPr="005F1919">
        <w:rPr>
          <w:rStyle w:val="spar"/>
          <w:rFonts w:ascii="Times New Roman" w:hAnsi="Times New Roman" w:cs="Times New Roman"/>
          <w:b/>
          <w:color w:val="000000" w:themeColor="text1"/>
          <w:sz w:val="24"/>
          <w:szCs w:val="24"/>
          <w:bdr w:val="none" w:sz="0" w:space="0" w:color="auto" w:frame="1"/>
          <w:shd w:val="clear" w:color="auto" w:fill="FFFFFF"/>
        </w:rPr>
        <w:t xml:space="preserve">Anexă </w:t>
      </w:r>
    </w:p>
    <w:p w14:paraId="066E9792" w14:textId="77777777" w:rsidR="0055540C" w:rsidRPr="005F1919" w:rsidRDefault="0055540C" w:rsidP="0055540C">
      <w:pPr>
        <w:jc w:val="right"/>
        <w:rPr>
          <w:rStyle w:val="spar"/>
          <w:rFonts w:ascii="Times New Roman" w:hAnsi="Times New Roman" w:cs="Times New Roman"/>
          <w:b/>
          <w:color w:val="000000" w:themeColor="text1"/>
          <w:sz w:val="24"/>
          <w:szCs w:val="24"/>
          <w:bdr w:val="none" w:sz="0" w:space="0" w:color="auto" w:frame="1"/>
          <w:shd w:val="clear" w:color="auto" w:fill="FFFFFF"/>
        </w:rPr>
      </w:pPr>
      <w:r w:rsidRPr="005F1919">
        <w:rPr>
          <w:rStyle w:val="spar"/>
          <w:rFonts w:ascii="Times New Roman" w:hAnsi="Times New Roman" w:cs="Times New Roman"/>
          <w:b/>
          <w:color w:val="000000" w:themeColor="text1"/>
          <w:sz w:val="24"/>
          <w:szCs w:val="24"/>
          <w:bdr w:val="none" w:sz="0" w:space="0" w:color="auto" w:frame="1"/>
          <w:shd w:val="clear" w:color="auto" w:fill="FFFFFF"/>
        </w:rPr>
        <w:t>la Ordinul ministrului mediului, apelor și pădurilor nr. ...............</w:t>
      </w:r>
    </w:p>
    <w:bookmarkEnd w:id="0"/>
    <w:p w14:paraId="5BB95E94" w14:textId="77777777" w:rsidR="0055540C" w:rsidRPr="005F1919" w:rsidRDefault="0055540C" w:rsidP="0055540C">
      <w:pPr>
        <w:rPr>
          <w:rStyle w:val="spar"/>
          <w:rFonts w:ascii="Times New Roman" w:hAnsi="Times New Roman" w:cs="Times New Roman"/>
          <w:b/>
          <w:color w:val="000000" w:themeColor="text1"/>
          <w:sz w:val="10"/>
          <w:szCs w:val="10"/>
          <w:bdr w:val="none" w:sz="0" w:space="0" w:color="auto" w:frame="1"/>
          <w:shd w:val="clear" w:color="auto" w:fill="FFFFFF"/>
        </w:rPr>
      </w:pPr>
    </w:p>
    <w:p w14:paraId="5AE2B2AE" w14:textId="77777777" w:rsidR="00E95B7F" w:rsidRPr="005F1919" w:rsidRDefault="00E95B7F" w:rsidP="00FA120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45EDB2A0" w14:textId="77777777" w:rsidR="00E95B7F" w:rsidRPr="005F1919" w:rsidRDefault="00E95B7F" w:rsidP="00FA120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1B9E7EFC" w14:textId="23902BF2" w:rsidR="00B158D9" w:rsidRPr="005F1919" w:rsidRDefault="00726C43" w:rsidP="00FA120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SCHEMĂ</w:t>
      </w:r>
      <w:r w:rsidR="0055540C"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p>
    <w:p w14:paraId="2A7A4617" w14:textId="77777777" w:rsidR="00B158D9" w:rsidRPr="005F1919" w:rsidRDefault="00B158D9" w:rsidP="00FA120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2FDFB134" w14:textId="3218A526" w:rsidR="00B158D9" w:rsidRPr="005F1919" w:rsidRDefault="003F626A" w:rsidP="00FA120D">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de ajutor de stat </w:t>
      </w:r>
      <w:r w:rsidR="00AD4C65"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Sprijin pentru Investiții în noi suprafețe ocupate de păduri</w:t>
      </w:r>
      <w:r w:rsidR="00AD4C65"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w:t>
      </w:r>
    </w:p>
    <w:p w14:paraId="5125F1FC" w14:textId="77777777" w:rsidR="00AD4C65" w:rsidRPr="005F1919" w:rsidRDefault="00AD4C65" w:rsidP="00FA120D">
      <w:pPr>
        <w:spacing w:after="0" w:line="240" w:lineRule="auto"/>
        <w:jc w:val="center"/>
        <w:rPr>
          <w:rFonts w:ascii="Times New Roman" w:eastAsia="Times New Roman" w:hAnsi="Times New Roman" w:cs="Times New Roman"/>
          <w:color w:val="000000" w:themeColor="text1"/>
          <w:sz w:val="24"/>
          <w:szCs w:val="24"/>
          <w:lang w:eastAsia="ro-RO"/>
        </w:rPr>
      </w:pPr>
    </w:p>
    <w:p w14:paraId="339DF15B" w14:textId="4A96F9D3" w:rsidR="00B158D9" w:rsidRPr="005F1919" w:rsidRDefault="00B158D9" w:rsidP="00726C43">
      <w:pPr>
        <w:tabs>
          <w:tab w:val="left" w:pos="7725"/>
        </w:tabs>
        <w:spacing w:after="0" w:line="240"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07971896" w14:textId="1CFAEA7F" w:rsidR="0026557E" w:rsidRPr="005F1919" w:rsidRDefault="00B158D9" w:rsidP="00726C43">
      <w:pPr>
        <w:spacing w:after="0" w:line="240"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I</w:t>
      </w:r>
    </w:p>
    <w:p w14:paraId="4D410540" w14:textId="56BC0EF8" w:rsidR="00B158D9" w:rsidRPr="005F1919" w:rsidRDefault="00B158D9" w:rsidP="00726C43">
      <w:pPr>
        <w:spacing w:after="0" w:line="240"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Dispoziții generale</w:t>
      </w:r>
    </w:p>
    <w:p w14:paraId="5273563E" w14:textId="77777777" w:rsidR="007F0643" w:rsidRPr="005F1919" w:rsidRDefault="007F0643" w:rsidP="00227ACC">
      <w:pPr>
        <w:spacing w:after="0" w:line="240" w:lineRule="auto"/>
        <w:ind w:left="72"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2DC07B3D" w14:textId="3C12429A" w:rsidR="00FC0EB3" w:rsidRPr="005F1919" w:rsidRDefault="002B4B85" w:rsidP="00227ACC">
      <w:pPr>
        <w:spacing w:after="0" w:line="240" w:lineRule="auto"/>
        <w:ind w:left="72"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1 </w:t>
      </w:r>
    </w:p>
    <w:p w14:paraId="4C44B085" w14:textId="425E24AA" w:rsidR="00B158D9" w:rsidRPr="005F1919" w:rsidRDefault="00B158D9"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(1) </w:t>
      </w:r>
      <w:r w:rsidR="00CE06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Schema de ajutor, denumită în continuare schemă, se aplică în baza</w:t>
      </w:r>
      <w:r w:rsidR="00D94D7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AD4C6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Ordonanței de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urgență </w:t>
      </w:r>
      <w:r w:rsidR="00AD4C6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 Guvernului nr.35/2022 pentru aprobarea măsurilor necesare realizării campaniei naționale de împădurire și reîmpădurire prevăzute în Planul Național de Redresare și Reziliență</w:t>
      </w:r>
      <w:r w:rsidR="00CE06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00A07F5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D5E9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prevede acordarea de ajutoare pentru împădurire în cadrul </w:t>
      </w:r>
      <w:r w:rsidR="00A07F5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Planului Național de Redresare și Reziliență</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denumit în continuare </w:t>
      </w:r>
      <w:r w:rsidR="00A07F5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PNRR,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F10D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Sprijin pentru Investiții în noi suprafețe ocupate de păduri".</w:t>
      </w:r>
    </w:p>
    <w:p w14:paraId="27596A7D" w14:textId="59DB43A9" w:rsidR="00B875CB" w:rsidRPr="005F1919" w:rsidRDefault="00B158D9" w:rsidP="009D6906">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(2)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Schema de ajutor de stat are la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bază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prevederile secțiunii 2.1.1 </w:t>
      </w:r>
      <w:r w:rsidR="0034580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Ajutoare pentru împădurirea și crearea de suprafețe împădurite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din </w:t>
      </w:r>
      <w:r w:rsidR="009D6906" w:rsidRPr="005F1919">
        <w:rPr>
          <w:rFonts w:ascii="Times New Roman" w:hAnsi="Times New Roman" w:cs="Times New Roman"/>
          <w:color w:val="000000" w:themeColor="text1"/>
          <w:sz w:val="24"/>
          <w:szCs w:val="24"/>
        </w:rPr>
        <w:t>Orientările Uniunii Europene privind ajutoarele de stat în sectoarele agricol și forestier și în zonele rurale pentru perioada 2014 - 2020, cu modificările și completările ulterioare, denumite în continuare Orientările Uniunii Europene</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20359DC7" w14:textId="05FD605D" w:rsidR="0041124F" w:rsidRPr="005F1919" w:rsidRDefault="00B875CB" w:rsidP="009D6906">
      <w:pPr>
        <w:spacing w:after="0" w:line="240" w:lineRule="auto"/>
        <w:ind w:left="72" w:right="72"/>
        <w:jc w:val="both"/>
        <w:rPr>
          <w:rFonts w:ascii="Times New Roman" w:eastAsia="Times New Roman" w:hAnsi="Times New Roman" w:cs="Times New Roman"/>
          <w:i/>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(3) </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Schema va fi </w:t>
      </w:r>
      <w:r w:rsidR="009850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inclusă în</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Inițiativ</w:t>
      </w:r>
      <w:r w:rsidR="009850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European Green Deal, </w:t>
      </w:r>
      <w:r w:rsidR="009850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din cadrul</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14075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trategi</w:t>
      </w:r>
      <w:r w:rsidR="009850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ei</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Uniunii Europene pentru biodiversitate 2030</w:t>
      </w:r>
      <w:r w:rsidR="00F37BF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iar puieții plantați vor fi contabilizați în cadrul acestei inițiative.</w:t>
      </w:r>
    </w:p>
    <w:p w14:paraId="75545DF1" w14:textId="53E0871D" w:rsidR="00437AA7" w:rsidRPr="005F1919" w:rsidRDefault="0041124F" w:rsidP="009D6906">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(4) </w:t>
      </w:r>
      <w:bookmarkStart w:id="1" w:name="_Hlk104200432"/>
      <w:r w:rsidR="00B875C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Schema se implementează prin Ministerul Mediului, Apelor și Pădurilor</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denumit în continuare </w:t>
      </w:r>
      <w:r w:rsidR="00B875C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MMAP și prin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G</w:t>
      </w:r>
      <w:r w:rsidR="00B875C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ărzile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w:t>
      </w:r>
      <w:r w:rsidR="00B875C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orestiere teritorial</w:t>
      </w:r>
      <w:r w:rsidR="00726C4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denumite în continuare</w:t>
      </w:r>
      <w:r w:rsidR="007C20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875C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GF.</w:t>
      </w:r>
      <w:bookmarkEnd w:id="1"/>
    </w:p>
    <w:p w14:paraId="2CAF5622" w14:textId="795F684C" w:rsidR="007F0643" w:rsidRPr="005F1919" w:rsidRDefault="00B158D9"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41124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7F064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Schema se aplică pe întreg</w:t>
      </w:r>
      <w:r w:rsidR="004F48F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ul</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teritoriu</w:t>
      </w:r>
      <w:r w:rsidR="004F48F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 României.</w:t>
      </w:r>
    </w:p>
    <w:p w14:paraId="5D882D0B" w14:textId="77777777" w:rsidR="007F0643" w:rsidRPr="005F1919" w:rsidRDefault="007F0643"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4C34DEE7" w14:textId="3F875A64" w:rsidR="007F0643" w:rsidRPr="005F1919" w:rsidRDefault="002B4B85" w:rsidP="00227ACC">
      <w:pPr>
        <w:spacing w:after="0" w:line="240" w:lineRule="auto"/>
        <w:ind w:left="72"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p>
    <w:p w14:paraId="235830F1" w14:textId="7E5EFD42" w:rsidR="007F0643" w:rsidRPr="005F1919" w:rsidRDefault="00B158D9"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Textul schemei se publică integral pe pagin</w:t>
      </w:r>
      <w:r w:rsidR="00A4680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web a</w:t>
      </w:r>
      <w:r w:rsidR="00A4680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w:t>
      </w:r>
      <w:r w:rsidR="007F064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MAP</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F10D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 a</w:t>
      </w:r>
      <w:r w:rsidR="00A4680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le</w:t>
      </w:r>
      <w:r w:rsidR="007F10D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GF</w:t>
      </w:r>
      <w:r w:rsidR="004F48F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095A4C0B" w14:textId="77777777" w:rsidR="007F0643" w:rsidRPr="005F1919" w:rsidRDefault="007F0643" w:rsidP="00B158D9">
      <w:pPr>
        <w:spacing w:after="0" w:line="240"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62F282B7" w14:textId="0C8DA244" w:rsidR="002B4B85" w:rsidRPr="005F1919" w:rsidRDefault="00B158D9" w:rsidP="00726C43">
      <w:pPr>
        <w:spacing w:after="0" w:line="240"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II</w:t>
      </w:r>
    </w:p>
    <w:p w14:paraId="68240834" w14:textId="5086EB02" w:rsidR="007F0643" w:rsidRPr="005F1919" w:rsidRDefault="00B158D9" w:rsidP="00726C43">
      <w:pPr>
        <w:spacing w:after="0" w:line="240"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Scopul și obiectivele schemei</w:t>
      </w:r>
    </w:p>
    <w:p w14:paraId="495B944C" w14:textId="77777777" w:rsidR="007F0643" w:rsidRPr="005F1919" w:rsidRDefault="007F0643" w:rsidP="00726C43">
      <w:pPr>
        <w:spacing w:after="0" w:line="240"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5955068B" w14:textId="46A3882B" w:rsidR="007F0643" w:rsidRPr="005F1919" w:rsidRDefault="002B4B85" w:rsidP="00B158D9">
      <w:pPr>
        <w:spacing w:after="0" w:line="240"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3</w:t>
      </w:r>
    </w:p>
    <w:p w14:paraId="5CD20157" w14:textId="28F9E197" w:rsidR="00654F71" w:rsidRPr="005F1919" w:rsidRDefault="00904A25"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(1)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Scopul </w:t>
      </w:r>
      <w:r w:rsidR="00CE06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schemei</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îl reprezintă acordarea unui sprijin financia</w:t>
      </w:r>
      <w:r w:rsidR="00D33E2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w:t>
      </w:r>
      <w:r w:rsidR="000D77F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deținătorilor publici și privați de terenuri </w:t>
      </w:r>
      <w:r w:rsidR="00A26B0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pretabile pentru împădurire</w:t>
      </w:r>
      <w:r w:rsidR="000D6A4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precum și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forme</w:t>
      </w:r>
      <w:r w:rsidR="00F1300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lor</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asociative ale acestor</w:t>
      </w:r>
      <w:r w:rsidR="000D77F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D33E2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vederea împăduririi</w:t>
      </w:r>
      <w:r w:rsidR="002E7C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terenurilor deținute</w:t>
      </w:r>
      <w:r w:rsidR="00D33E2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5961E9DE" w14:textId="02BFACF8" w:rsidR="00904A25" w:rsidRPr="005F1919" w:rsidRDefault="00654F71"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(2) Obiectivul schemei îl reprezintă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crearea de </w:t>
      </w:r>
      <w:r w:rsidR="00A77DE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noi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suprafețe împădurite</w:t>
      </w:r>
      <w:r w:rsidR="00A77DE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7C0BFCE9" w14:textId="77777777" w:rsidR="002C253D" w:rsidRPr="005F1919" w:rsidRDefault="002C253D"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814539E" w14:textId="0AABAB4C" w:rsidR="002C253D" w:rsidRPr="005F1919" w:rsidRDefault="002B4B85" w:rsidP="00227ACC">
      <w:pPr>
        <w:spacing w:after="0" w:line="240" w:lineRule="auto"/>
        <w:ind w:left="72"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2C253D"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4</w:t>
      </w:r>
    </w:p>
    <w:p w14:paraId="4CDAE4D2" w14:textId="1963F477" w:rsidR="009A678E" w:rsidRPr="005F1919" w:rsidRDefault="002C253D"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Pentru r</w:t>
      </w:r>
      <w:r w:rsidR="00904A2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ealizarea </w:t>
      </w:r>
      <w:r w:rsidR="00654F7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obiectivului</w:t>
      </w:r>
      <w:r w:rsidR="00904A2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C20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prevăzut</w:t>
      </w:r>
      <w:r w:rsidR="00904A2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la </w:t>
      </w:r>
      <w:r w:rsidR="00E0472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art.3 </w:t>
      </w:r>
      <w:r w:rsidR="00904A2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alin.(</w:t>
      </w:r>
      <w:r w:rsidR="00654F7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904A2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schema vizează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înființarea </w:t>
      </w:r>
      <w:r w:rsidR="00AE5A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următoarelor tipuri </w:t>
      </w:r>
      <w:r w:rsidR="005A430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plantații forestiere:</w:t>
      </w:r>
    </w:p>
    <w:p w14:paraId="02D72E07" w14:textId="33AAD860" w:rsidR="002C253D" w:rsidRPr="005F1919" w:rsidRDefault="002C253D" w:rsidP="002C253D">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b/>
        <w:t>trupuri de pădure</w:t>
      </w:r>
      <w:bookmarkStart w:id="2" w:name="_Hlk93577748"/>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bookmarkEnd w:id="2"/>
    <w:p w14:paraId="511A0163" w14:textId="58688F79" w:rsidR="002C253D" w:rsidRPr="005F1919" w:rsidRDefault="002C253D" w:rsidP="002C253D">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b)</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b/>
        <w:t>perdele forestiere de protecție</w:t>
      </w:r>
      <w:r w:rsidR="0073228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3FB6951A" w14:textId="77777777" w:rsidR="002C253D" w:rsidRPr="005F1919" w:rsidRDefault="002C253D" w:rsidP="00227ACC">
      <w:pPr>
        <w:spacing w:after="0" w:line="240" w:lineRule="auto"/>
        <w:ind w:left="72"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4619163" w14:textId="77777777" w:rsidR="002B4B85" w:rsidRPr="005F1919" w:rsidRDefault="00B158D9" w:rsidP="002B4B85">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III</w:t>
      </w:r>
    </w:p>
    <w:p w14:paraId="3FAE1034" w14:textId="45F147F0" w:rsidR="000D6A48" w:rsidRPr="005F1919" w:rsidRDefault="000D6A48"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Definiții</w:t>
      </w:r>
    </w:p>
    <w:p w14:paraId="13B07987" w14:textId="77777777" w:rsidR="000D6A48" w:rsidRPr="005F1919" w:rsidRDefault="000D6A48" w:rsidP="000D6A48">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7432F353" w14:textId="72C54471" w:rsidR="000D6A48" w:rsidRPr="005F1919" w:rsidRDefault="002B4B85" w:rsidP="000D6A48">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5</w:t>
      </w:r>
    </w:p>
    <w:p w14:paraId="61ADBBB3" w14:textId="45825D10" w:rsidR="001276E3" w:rsidRPr="005F1919" w:rsidRDefault="00B158D9" w:rsidP="00C8460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sensul </w:t>
      </w:r>
      <w:r w:rsidR="00070C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prezentei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scheme, următorii termeni se definesc astfel:</w:t>
      </w:r>
    </w:p>
    <w:p w14:paraId="1B0A62D2" w14:textId="14BB85F7" w:rsidR="00AE5AD9" w:rsidRPr="005F1919" w:rsidRDefault="00C84604" w:rsidP="00726C43">
      <w:pPr>
        <w:pStyle w:val="ListParagraph"/>
        <w:numPr>
          <w:ilvl w:val="0"/>
          <w:numId w:val="18"/>
        </w:numPr>
        <w:jc w:val="both"/>
        <w:rPr>
          <w:rFonts w:ascii="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 xml:space="preserve">teren </w:t>
      </w:r>
      <w:r w:rsidR="00E0472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 pentru împădurire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 reprezintă o suprafață de teren </w:t>
      </w:r>
      <w:r w:rsidR="00A26B0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agricol</w:t>
      </w:r>
      <w:r w:rsidR="00A50EC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din categoriile de folosință teren arabil, pajiști permanente și culturi permanente</w:t>
      </w:r>
      <w:r w:rsidR="00391B68" w:rsidRPr="005F1919">
        <w:rPr>
          <w:rFonts w:ascii="Times New Roman" w:hAnsi="Times New Roman" w:cs="Times New Roman"/>
          <w:color w:val="000000" w:themeColor="text1"/>
          <w:sz w:val="24"/>
          <w:szCs w:val="24"/>
          <w:bdr w:val="none" w:sz="0" w:space="0" w:color="auto" w:frame="1"/>
          <w:shd w:val="clear" w:color="auto" w:fill="FFFFFF"/>
          <w:lang w:eastAsia="ro-RO"/>
        </w:rPr>
        <w:t xml:space="preserve"> și </w:t>
      </w:r>
      <w:r w:rsidR="008E00A7" w:rsidRPr="005F1919">
        <w:rPr>
          <w:rFonts w:ascii="Times New Roman" w:hAnsi="Times New Roman" w:cs="Times New Roman"/>
          <w:color w:val="000000" w:themeColor="text1"/>
          <w:sz w:val="24"/>
          <w:szCs w:val="24"/>
          <w:bdr w:val="none" w:sz="0" w:space="0" w:color="auto" w:frame="1"/>
          <w:shd w:val="clear" w:color="auto" w:fill="FFFFFF"/>
          <w:lang w:eastAsia="ro-RO"/>
        </w:rPr>
        <w:t xml:space="preserve">care </w:t>
      </w:r>
      <w:r w:rsidR="00A26B05" w:rsidRPr="005F1919">
        <w:rPr>
          <w:rFonts w:ascii="Times New Roman" w:hAnsi="Times New Roman" w:cs="Times New Roman"/>
          <w:color w:val="000000" w:themeColor="text1"/>
          <w:sz w:val="24"/>
          <w:szCs w:val="24"/>
          <w:bdr w:val="none" w:sz="0" w:space="0" w:color="auto" w:frame="1"/>
          <w:shd w:val="clear" w:color="auto" w:fill="FFFFFF"/>
          <w:lang w:eastAsia="ro-RO"/>
        </w:rPr>
        <w:t>poate fi împădurită, conform prevederilor unui proiect tehnic întocmit special în acest scop</w:t>
      </w:r>
      <w:r w:rsidR="00AE5AD9" w:rsidRPr="005F1919">
        <w:rPr>
          <w:rFonts w:ascii="Times New Roman" w:hAnsi="Times New Roman" w:cs="Times New Roman"/>
          <w:color w:val="000000" w:themeColor="text1"/>
          <w:sz w:val="24"/>
          <w:szCs w:val="24"/>
          <w:bdr w:val="none" w:sz="0" w:space="0" w:color="auto" w:frame="1"/>
          <w:shd w:val="clear" w:color="auto" w:fill="FFFFFF"/>
          <w:lang w:eastAsia="ro-RO"/>
        </w:rPr>
        <w:t>;</w:t>
      </w:r>
    </w:p>
    <w:p w14:paraId="57738FDA" w14:textId="54A26ECF" w:rsidR="00C86A9C" w:rsidRPr="005F1919" w:rsidRDefault="004F1395" w:rsidP="008C6FB3">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trup</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pădure - suprafață de teren care se întinde pe cel puțin 0,5 ha, cu arbori mai înalți de 5 m la maturitate în condiții normale de vegetație și </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cu un grad de acoperire a solului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consistenț</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peste 10%;</w:t>
      </w:r>
    </w:p>
    <w:p w14:paraId="07627E08" w14:textId="67F274C0" w:rsidR="00C86A9C" w:rsidRPr="005F1919" w:rsidRDefault="00B158D9"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perde</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forestier</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protecție </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106D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formațiun</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cu vegetație forestieră</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acoper</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minimum 0,1 ha, amplasat</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la o anumită distanță un</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față de alt</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sau față de un obiectiv</w:t>
      </w:r>
      <w:r w:rsidR="00C86A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cu scopul de a-l proteja împotriva efectelor unor factori dăunători și/sau pentru ameliorarea climatică, economică și estetico-sanitară a terenurilor. În categoria perdelelor de protecție se încadrează și cordoanele forestiere;</w:t>
      </w:r>
    </w:p>
    <w:p w14:paraId="3784BE80" w14:textId="04043910" w:rsidR="005D0840" w:rsidRPr="005F1919" w:rsidRDefault="005D0840"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unitate de relief – împărțirea teritoriului României în funcție de altitudine în: câmpie (sub 300 metri), deal (între 300 și 800 metri) și munte (peste 800 metri);</w:t>
      </w:r>
    </w:p>
    <w:p w14:paraId="7A70AF5D" w14:textId="74A9F764" w:rsidR="00070CDB" w:rsidRPr="005F1919" w:rsidRDefault="00111F7E"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beneficiar</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070C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deținător public și </w:t>
      </w:r>
      <w:r w:rsidR="00455F1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privat de teren </w:t>
      </w:r>
      <w:r w:rsidR="005D084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 pentru împădurire</w:t>
      </w:r>
      <w:r w:rsidR="00455F1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precum și formele asociative ale acestora;</w:t>
      </w:r>
    </w:p>
    <w:p w14:paraId="35E73A91" w14:textId="7064C01B" w:rsidR="004D0C6F" w:rsidRPr="005F1919" w:rsidRDefault="00FA192C"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g</w:t>
      </w:r>
      <w:r w:rsidR="00070C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hidul solicitantului -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detaliere</w:t>
      </w:r>
      <w:r w:rsidR="008E2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tehnică a schemei</w:t>
      </w:r>
      <w:r w:rsidR="00104E6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ce</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cuprinde setul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informații necesare solicitantului pentru depunerea cererii de sprijin și derularea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contractului</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aprobat prin ordin de ministru și publicat pe site-urile oficiale ale instituțiilor responsabile pentru gestionarea schemei;</w:t>
      </w:r>
    </w:p>
    <w:p w14:paraId="02BE99DB" w14:textId="669E0FDF" w:rsidR="004D0C6F" w:rsidRPr="005F1919" w:rsidRDefault="00B158D9"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întreprindere - în sensul art. 1 din anexa nr. I la Regulamentul (UE)</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nr. 702/2014 al Comisiei din 25 iunie 2014 de declarare a anumitor categorii de ajutoare în sectoarele agricol și forestier și în zonele rurale ca fiind compatibile cu piața internă, în aplicarea articolelor 107 și 108 din Tratatul privind funcționarea Uniunii Europene, orice entitate care desfășoară o activitate economică, indiferent de forma sa juridică;</w:t>
      </w:r>
    </w:p>
    <w:p w14:paraId="22869663" w14:textId="14DF9DF0" w:rsidR="00F6441A" w:rsidRPr="005F1919" w:rsidRDefault="00B158D9"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întreprindere aflată în dificultate -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conform pct</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(35), subpunctul (15) din Orientările Uniunii Europene,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reprezintă o întreprindere care se află în cel puțin una dintre situațiile următoare:</w:t>
      </w:r>
    </w:p>
    <w:p w14:paraId="72562CBD" w14:textId="7681E080" w:rsidR="00F6441A"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 cazul unei societăți cu răspundere limitată (alta decât un IMM care a fost înființat de mai puțin de trei ani), atunci când mai mult de jumătate din capitalul său subscris a dispărut ca urmare a pierderilor acumulate. Această situație survine atunci când scăderea pierderilor acumulate din rezerve (și din toate celelalte elemente considerate în general ca făcând parte din fondurile proprii ale societății) conduce la un rezultat cumulat negativ care depășește jumătate din capitalul social subscris. În sensul prezentei definiții, "societate cu răspundere limitată" se referă, în special, la tipurile de societăți comerciale menționate în anexa I la 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iar "capital social" include, acolo unde este cazul, orice primă de emisiune;</w:t>
      </w:r>
    </w:p>
    <w:p w14:paraId="4EA4F365" w14:textId="48987D12" w:rsidR="00030C58"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cazul unei societăți în care cel puțin unii dintre asociați au răspundere nelimitată pentru creanțele societății (alta decât un IMM care a fost înființat de mai puțin de trei ani), atunci când mai mult de jumătate din capitalul propriu, astfel cum reiese din contabilitatea societății, a dispărut ca rezultat al pierderilor acumulate. În sensul prezentei definiții, </w:t>
      </w:r>
      <w:r w:rsidR="00030C5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 societate comercială în care cel puțin unii dintre asociați au răspundere nelimitată pentru creanțele societății" se referă în special la acele tipuri de societăți comerciale menționate în anexa II la Directiva 2013/34/UE;</w:t>
      </w:r>
    </w:p>
    <w:p w14:paraId="38A37F42" w14:textId="17B44315" w:rsidR="00030C58"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atunci când întreprinderea face obiectul unei proceduri colective de insolvență sau îndeplinește criteriile prevăzute în dreptul intern pentru ca o procedură colectivă de insolvență să fie deschisă la cererea creditorilor săi;</w:t>
      </w:r>
    </w:p>
    <w:p w14:paraId="718ACAC9" w14:textId="7B1EF56C" w:rsidR="00030C58"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atunci când întreprinderea a primit ajutor pentru salvare și nu a rambursat încă împrumutul sau nu a încetat garanția sau a primit ajutor pentru restructurare și face încă obiectul unui plan de restructurare;</w:t>
      </w:r>
    </w:p>
    <w:p w14:paraId="1676B1EF" w14:textId="1AEC89EB" w:rsidR="00030C58"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 cazul unei întreprinderi care nu este un IMM, atunci când, în ultimii 2 ani:</w:t>
      </w:r>
    </w:p>
    <w:p w14:paraId="0236E843" w14:textId="1872385D" w:rsidR="00030C58" w:rsidRPr="005F1919" w:rsidRDefault="00B158D9" w:rsidP="00AC25FA">
      <w:pPr>
        <w:pStyle w:val="ListParagraph"/>
        <w:numPr>
          <w:ilvl w:val="2"/>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raportul datorii/capitaluri proprii al întreprinderii este mai mare de 7,5; și</w:t>
      </w:r>
    </w:p>
    <w:p w14:paraId="65211D7B" w14:textId="35F8FFA2" w:rsidR="004D0C6F" w:rsidRPr="005F1919" w:rsidRDefault="00B158D9" w:rsidP="00AC25FA">
      <w:pPr>
        <w:pStyle w:val="ListParagraph"/>
        <w:numPr>
          <w:ilvl w:val="2"/>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capacitatea de acoperire a dobânzilor calculată pe baza EBITDA (Earnings Before Interest, Taxes, Depreciation and Amortization - profitul înainte de dobânzi, impozite, depreciere și amortizare) se situează sub 1,0;</w:t>
      </w:r>
    </w:p>
    <w:p w14:paraId="0EFFF07F" w14:textId="05F41462" w:rsidR="00A1077C" w:rsidRPr="005F1919" w:rsidRDefault="00A1077C" w:rsidP="008C6FB3">
      <w:pPr>
        <w:pStyle w:val="ListParagraph"/>
        <w:numPr>
          <w:ilvl w:val="0"/>
          <w:numId w:val="18"/>
        </w:numPr>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cerere de sprijin – documentul prin care o persoană fizică sau juridică</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solicită un ajutor în cadrul acestei scheme</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1768C0EB" w14:textId="194F504D" w:rsidR="004D0C6F" w:rsidRPr="005F1919" w:rsidRDefault="00B158D9" w:rsidP="00726C43">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evaluarea cereri</w:t>
      </w:r>
      <w:r w:rsidR="00D12C9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sprijin - acțiunile procedurale prin care cerer</w:t>
      </w:r>
      <w:r w:rsidR="00D12C9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ea</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sprijin este analizată pentru verificarea îndeplinirii condițiilor de eligibilitate și </w:t>
      </w:r>
      <w:r w:rsidR="00D12C9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cerințelor specifice;</w:t>
      </w:r>
    </w:p>
    <w:p w14:paraId="0ECBDE75" w14:textId="1BDDE6E7" w:rsidR="004D0C6F" w:rsidRPr="005F1919" w:rsidRDefault="00B158D9" w:rsidP="008C6FB3">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cerere de sprijin eligibilă - cererea de sprijin care îndeplinește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condițiile de eligibilitate și cerințele specifice prevăzute în schemă;</w:t>
      </w:r>
    </w:p>
    <w:p w14:paraId="7572917D" w14:textId="121AC596" w:rsidR="00B00D84" w:rsidRPr="005F1919" w:rsidRDefault="00B00D84" w:rsidP="00AC25FA">
      <w:pPr>
        <w:pStyle w:val="ListParagraph"/>
        <w:numPr>
          <w:ilvl w:val="0"/>
          <w:numId w:val="18"/>
        </w:numPr>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contract - contractul de finanțare nerambursabilă încheiat între</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083D4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beneficiar</w:t>
      </w:r>
      <w:r w:rsidR="009F3E5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pe baza unei cereri de sprijin eligibile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autoritatea de implementare a schemei de ajutor de stat</w:t>
      </w:r>
      <w:r w:rsidR="009F3E5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pentru acordarea asistenței financiare nerambursabile din PNRR, în scopul atingerii obiectivelor schemei;</w:t>
      </w:r>
    </w:p>
    <w:p w14:paraId="347FB083" w14:textId="54AE7D67" w:rsidR="00741BFA" w:rsidRPr="005F1919" w:rsidRDefault="00B158D9" w:rsidP="00AC25FA">
      <w:pPr>
        <w:pStyle w:val="ListParagraph"/>
        <w:numPr>
          <w:ilvl w:val="0"/>
          <w:numId w:val="18"/>
        </w:num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 standard - costuri unitare medii la nivel național cuantificate</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Institutul Național de Cercetare-Dezvoltare în Silvicultură «Marin Drăcea» (ICAS), calculate pe </w:t>
      </w:r>
      <w:r w:rsidR="009850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tipuri de plantații, </w:t>
      </w:r>
      <w:r w:rsidR="00A96F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unități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relief</w:t>
      </w:r>
      <w:r w:rsidR="00B447A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005A4AF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specii de bază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după caz, pentru:</w:t>
      </w:r>
    </w:p>
    <w:p w14:paraId="00CC25B6" w14:textId="756A445F" w:rsidR="00756E29" w:rsidRPr="005F1919" w:rsidRDefault="00756E29" w:rsidP="00AC25FA">
      <w:pPr>
        <w:pStyle w:val="ListParagraph"/>
        <w:numPr>
          <w:ilvl w:val="1"/>
          <w:numId w:val="18"/>
        </w:numPr>
        <w:spacing w:after="0" w:line="240" w:lineRule="auto"/>
        <w:ind w:right="72"/>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întocmirea proiectului</w:t>
      </w:r>
      <w:r w:rsidR="006C38FA"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tehnic</w:t>
      </w: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de împădurire</w:t>
      </w:r>
      <w:r w:rsidR="00CE12C7"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w:t>
      </w:r>
    </w:p>
    <w:p w14:paraId="14887635" w14:textId="015841A7" w:rsidR="00741BFA" w:rsidRPr="005F1919" w:rsidRDefault="00B158D9" w:rsidP="00AC25FA">
      <w:pPr>
        <w:pStyle w:val="ListParagraph"/>
        <w:numPr>
          <w:ilvl w:val="3"/>
          <w:numId w:val="18"/>
        </w:numPr>
        <w:spacing w:after="0" w:line="240" w:lineRule="auto"/>
        <w:ind w:left="1418" w:right="72"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realizarea lucrărilor de înființare a plantațiilor, care implică costuri privind </w:t>
      </w:r>
      <w:r w:rsidR="00756E2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pregătirea terenului și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plantarea, respectiv costuri cu </w:t>
      </w:r>
      <w:r w:rsidR="00756E2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asigurarea unor condiții propice a terenului pentru plantare,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achiziționarea puieților forestieri, costuri legate în mod direct de plantare, precum și costuri ale altor operațiuni conexe, cum ar fi depozitarea și tratarea puieților cu materiale de prevenție și protecție necesare;</w:t>
      </w:r>
    </w:p>
    <w:p w14:paraId="522B8055" w14:textId="48EF9DFE" w:rsidR="00741BFA"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realizarea lucrărilor de împrejmuire a plantației;</w:t>
      </w:r>
    </w:p>
    <w:p w14:paraId="69E715BE" w14:textId="56FA5C77" w:rsidR="00741BFA" w:rsidRPr="005F1919" w:rsidRDefault="00B158D9" w:rsidP="00AC25FA">
      <w:pPr>
        <w:pStyle w:val="ListParagraph"/>
        <w:numPr>
          <w:ilvl w:val="1"/>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realizarea lucrărilor de întreținere</w:t>
      </w:r>
      <w:r w:rsidR="00741B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 plantați</w:t>
      </w:r>
      <w:r w:rsidR="0077343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ilor</w:t>
      </w:r>
      <w:r w:rsidR="0077343E"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care includ și</w:t>
      </w:r>
      <w:r w:rsidR="00B13E1F"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w:t>
      </w:r>
      <w:r w:rsidR="00592B45"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completări</w:t>
      </w:r>
      <w:r w:rsidR="0077343E"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le</w:t>
      </w:r>
      <w:r w:rsidR="00592B45"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w:t>
      </w:r>
      <w:r w:rsidR="009F7FE5"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mobilizarea terenului, descopleșiri, </w:t>
      </w:r>
      <w:r w:rsidR="00592B45"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combaterea dăunătorilor</w:t>
      </w:r>
      <w:r w:rsidR="0077343E"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w:t>
      </w:r>
      <w:r w:rsidR="00592B45"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etc.</w:t>
      </w:r>
      <w:r w:rsidR="0077343E"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w:t>
      </w:r>
    </w:p>
    <w:p w14:paraId="613A0432" w14:textId="6DC53524" w:rsidR="00741BFA" w:rsidRPr="005F1919" w:rsidRDefault="00B158D9"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schemă de ajutor - actul pe baza căruia pot fi acordate ajutoare care nu sunt legate de un proiect specific, uneia sau mai multor întreprinderi, pentru o perioadă nedefinită de timp și/sau într-un cuantum nedefinit;</w:t>
      </w:r>
    </w:p>
    <w:p w14:paraId="436ECB11" w14:textId="2A8C3F75" w:rsidR="008634A4" w:rsidRPr="005F1919" w:rsidRDefault="00B158D9"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8634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cord de mediu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actul administrativ emis de autoritatea competentă</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pentru protecția mediului prin care s</w:t>
      </w:r>
      <w:r w:rsidR="008634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unt stabilite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condițiile </w:t>
      </w:r>
      <w:r w:rsidR="008634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 măsurile pentru protecția mediului, care trebuie respectate în cazul realizării unui proiect</w:t>
      </w:r>
    </w:p>
    <w:p w14:paraId="20385A8F" w14:textId="0A0D76DA" w:rsidR="00741BFA" w:rsidRPr="005F1919" w:rsidRDefault="008634A4" w:rsidP="00AC25FA">
      <w:pPr>
        <w:pStyle w:val="ListParagraph"/>
        <w:numPr>
          <w:ilvl w:val="0"/>
          <w:numId w:val="18"/>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acord GF – acord al conducătorului structurii teritoriale de specialitate </w:t>
      </w:r>
      <w:r w:rsidR="009D69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 autorității publice centrale care răspunde de silvicultură</w:t>
      </w:r>
      <w:r w:rsidR="0052216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pentru proiectele privind împădurirea terenurilor pe care nu a existat anterior vegetație forestieră, prevăzute în anexa nr. 2, pct. 1, lit. d) din Legea nr. 292/2018 privind evaluarea impactului anumitor proiecte publice și private asupra mediului</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064B1AD1" w14:textId="0A508019" w:rsidR="005F6640" w:rsidRPr="005F1919" w:rsidRDefault="005F6640" w:rsidP="009F7FE5">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4D4EED16" w14:textId="67EA530F" w:rsidR="005F6640" w:rsidRPr="005F1919" w:rsidRDefault="005F6640" w:rsidP="009F7FE5">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6B27DB2B" w14:textId="730FF32F" w:rsidR="002B4B85"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IV</w:t>
      </w:r>
    </w:p>
    <w:p w14:paraId="18D9B791" w14:textId="2DBDF334" w:rsidR="00741BFA"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Beneficiarii schemei</w:t>
      </w:r>
    </w:p>
    <w:p w14:paraId="7363FE34" w14:textId="77777777" w:rsidR="00741BFA" w:rsidRPr="005F1919" w:rsidRDefault="00741BFA" w:rsidP="00726C43">
      <w:pPr>
        <w:pStyle w:val="ListParagraph"/>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5E1C0A7F" w14:textId="61BAAF77" w:rsidR="00FC0EB3" w:rsidRPr="005F1919" w:rsidRDefault="002B4B85" w:rsidP="005F6640">
      <w:pPr>
        <w:spacing w:after="0" w:line="240" w:lineRule="auto"/>
        <w:ind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6</w:t>
      </w:r>
      <w:r w:rsidR="00741B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p>
    <w:p w14:paraId="74CBA2D8" w14:textId="07DCC7FD" w:rsidR="00D365A0" w:rsidRPr="005F1919" w:rsidRDefault="00B158D9" w:rsidP="005F664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741B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Beneficiar</w:t>
      </w:r>
      <w:r w:rsidR="0033654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al</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schemei </w:t>
      </w:r>
      <w:r w:rsidR="0033654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poate fi orice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deținător public și priva</w:t>
      </w:r>
      <w:r w:rsidR="0033654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teren </w:t>
      </w:r>
      <w:r w:rsidR="000318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 pentru</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împădurire</w:t>
      </w:r>
      <w:r w:rsidR="00D365A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FE23C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indi</w:t>
      </w:r>
      <w:r w:rsidR="00D8712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ferent de mărime, </w:t>
      </w:r>
      <w:r w:rsidR="00D365A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precum și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formele asociative ale acestora</w:t>
      </w:r>
      <w:r w:rsidR="00A77B3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43332A36" w14:textId="4752BABB" w:rsidR="00D365A0" w:rsidRPr="005F1919" w:rsidRDefault="00B158D9" w:rsidP="005F664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D365A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categoria deținătorilor publici de teren </w:t>
      </w:r>
      <w:r w:rsidR="000318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 pentru</w:t>
      </w:r>
      <w:r w:rsidR="00B13E1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împădurire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sunt incluse unitățile administrativ-teritoriale de nivel LAU 2 (comune, orașe, municipii</w:t>
      </w:r>
      <w:r w:rsidR="00A77B3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pentru domeniul public deținut de către acestea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și alte persoane juridice de drept public, precum și formele asociative ale acestora.</w:t>
      </w:r>
    </w:p>
    <w:p w14:paraId="7852EC70" w14:textId="5BFB621E" w:rsidR="00A103CA" w:rsidRPr="005F1919" w:rsidRDefault="00B158D9" w:rsidP="005F6640">
      <w:pPr>
        <w:spacing w:after="0" w:line="240" w:lineRule="auto"/>
        <w:ind w:right="72"/>
        <w:jc w:val="both"/>
        <w:rPr>
          <w:rFonts w:ascii="Times New Roman" w:eastAsia="Times New Roman" w:hAnsi="Times New Roman" w:cs="Times New Roman"/>
          <w:i/>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00D365A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categoria deținătorilor privați de teren </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w:t>
      </w:r>
      <w:r w:rsidR="000318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etabil</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pentru împădurire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sunt incluse persoanele fizice, persoanele fizice autorizate, întreprinderile individuale, întreprinderile familiale, societățile comerciale, asociațiile și fundațiile, </w:t>
      </w:r>
      <w:r w:rsidR="00A772E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unitățile administrativ-teritoriale de nivel LAU 2 (comune, orașe, municipii, pentru domeniul privat deținut de către acestea),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alte persoane juridice de drept privat, precum și formele asociative ale acestora.</w:t>
      </w:r>
    </w:p>
    <w:p w14:paraId="6B26F2C3" w14:textId="77777777" w:rsidR="007742DB" w:rsidRPr="005F1919" w:rsidRDefault="007742DB" w:rsidP="00741BFA">
      <w:pPr>
        <w:pStyle w:val="ListParagraph"/>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03C139B" w14:textId="51EA59AC" w:rsidR="00FC0EB3" w:rsidRPr="005F1919" w:rsidRDefault="00C708AE" w:rsidP="00052AF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7</w:t>
      </w:r>
    </w:p>
    <w:p w14:paraId="2BC90963" w14:textId="267EF57A" w:rsidR="007742DB" w:rsidRPr="005F1919" w:rsidRDefault="00B158D9" w:rsidP="00C47EE8">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Schema nu se aplică deținătorilor publici și privați de teren </w:t>
      </w:r>
      <w:r w:rsidR="009B7BF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și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formelor asociative ale acestora,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prevăzuți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6 alin. (2)</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(3), dacă aceștia se află, după caz, în </w:t>
      </w:r>
      <w:r w:rsidR="00975FC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una din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următoarele situații:</w:t>
      </w:r>
    </w:p>
    <w:p w14:paraId="5A79D9E7" w14:textId="6F9C0290" w:rsidR="007742DB" w:rsidRPr="005F1919" w:rsidRDefault="00C47EE8" w:rsidP="00C47EE8">
      <w:pPr>
        <w:pStyle w:val="ListParagraph"/>
        <w:numPr>
          <w:ilvl w:val="0"/>
          <w:numId w:val="3"/>
        </w:numPr>
        <w:spacing w:after="0" w:line="240" w:lineRule="auto"/>
        <w:ind w:left="709" w:right="72" w:hanging="283"/>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sunt întreprinderi aflate în dificultate în sensul definiției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prevăzute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7742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art. 5 lit. </w:t>
      </w:r>
      <w:r w:rsidR="005D084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h</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0FA962F0" w14:textId="77777777" w:rsidR="00FC0EB3" w:rsidRPr="005F1919" w:rsidRDefault="00B158D9" w:rsidP="00C47EE8">
      <w:pPr>
        <w:pStyle w:val="ListParagraph"/>
        <w:numPr>
          <w:ilvl w:val="0"/>
          <w:numId w:val="3"/>
        </w:numPr>
        <w:spacing w:after="0" w:line="240" w:lineRule="auto"/>
        <w:ind w:left="851" w:right="72" w:hanging="425"/>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împotriva lor a fost emisă o decizie de recuperare definitivă a unui ajutor de stat, dacă această decizie de recuperare nu a fost executată.</w:t>
      </w:r>
    </w:p>
    <w:p w14:paraId="704559DE" w14:textId="4F1B45D3" w:rsidR="00FC0EB3" w:rsidRPr="005F1919" w:rsidRDefault="00B158D9" w:rsidP="00C47EE8">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Prevederile</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alin. (1) lit. a)</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nu se aplică beneficiarilor din categoria unităților administrativ-teritoriale de nivel LAU 2 (comune, orașe, municipii)</w:t>
      </w:r>
      <w:r w:rsidR="00AB040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prevăzuți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6 alin. (2).</w:t>
      </w:r>
    </w:p>
    <w:p w14:paraId="2F957AD5" w14:textId="77777777" w:rsidR="00FC0EB3" w:rsidRPr="005F1919" w:rsidRDefault="00FC0EB3" w:rsidP="00FC0EB3">
      <w:pPr>
        <w:spacing w:after="0" w:line="240" w:lineRule="auto"/>
        <w:ind w:left="720"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1891D313" w14:textId="2D5B4D01" w:rsidR="00C708AE"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V</w:t>
      </w:r>
    </w:p>
    <w:p w14:paraId="0DCDA51E" w14:textId="0C28E97B" w:rsidR="00FC0EB3"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Condiții de eligibilitate</w:t>
      </w:r>
    </w:p>
    <w:p w14:paraId="25441FEE" w14:textId="77777777" w:rsidR="00FC0EB3" w:rsidRPr="005F1919" w:rsidRDefault="00FC0EB3" w:rsidP="00726C43">
      <w:pPr>
        <w:spacing w:after="0" w:line="240" w:lineRule="auto"/>
        <w:ind w:left="720"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4189B17F" w14:textId="64527EB3" w:rsidR="002C259E"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A772E1"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8</w:t>
      </w:r>
    </w:p>
    <w:p w14:paraId="5A6B2C47" w14:textId="4BD38B11" w:rsidR="00FC0EB3" w:rsidRPr="005F1919" w:rsidRDefault="00B158D9" w:rsidP="00AC5D27">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Pentru a fi eligibili în cadrul schemei, conform celor prevăzute la</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4 lit. a)</w:t>
      </w:r>
      <w:r w:rsidR="005B4B3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b)</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beneficiarii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prevăzuți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6</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trebuie să îndeplinească următoarele condiții de eligibilitate:</w:t>
      </w:r>
    </w:p>
    <w:p w14:paraId="5C8E8325" w14:textId="240A03AF" w:rsidR="00FC0EB3" w:rsidRPr="005F1919" w:rsidRDefault="00B158D9" w:rsidP="00726C43">
      <w:pPr>
        <w:pStyle w:val="ListParagraph"/>
        <w:numPr>
          <w:ilvl w:val="0"/>
          <w:numId w:val="4"/>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să realizeze trupuri de pădure </w:t>
      </w:r>
      <w:r w:rsidR="000318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cu o suprafață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cel puțin </w:t>
      </w:r>
      <w:r w:rsidR="004C17B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0,5</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ha</w:t>
      </w:r>
      <w:r w:rsidR="000318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sau perdele forestiere de protecție cu o suprafață de cel puțin 0,1 ha</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24A1D19" w14:textId="2EA4BF2D" w:rsidR="00FC0EB3" w:rsidRPr="005F1919" w:rsidRDefault="00B158D9" w:rsidP="00726C43">
      <w:pPr>
        <w:pStyle w:val="ListParagraph"/>
        <w:numPr>
          <w:ilvl w:val="0"/>
          <w:numId w:val="4"/>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terenurile pe care urmează să realizeze </w:t>
      </w:r>
      <w:r w:rsidR="00AC5D2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trupuri de pădure sau perdele forestiere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să fie </w:t>
      </w:r>
      <w:r w:rsidR="006A137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pretabile pentru</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împădurire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așa cum sunt definite la</w:t>
      </w:r>
      <w:r w:rsidR="00FC0E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5 lit. a)</w:t>
      </w:r>
      <w:r w:rsidR="00AC5D2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76CB93F" w14:textId="77777777" w:rsidR="00582913" w:rsidRPr="005F1919" w:rsidRDefault="00582913" w:rsidP="00FC0EB3">
      <w:pPr>
        <w:spacing w:after="0" w:line="240" w:lineRule="auto"/>
        <w:ind w:left="720"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510B9C6D" w14:textId="0D8AF68D" w:rsidR="00582913"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CD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9</w:t>
      </w:r>
    </w:p>
    <w:p w14:paraId="457CD9B7" w14:textId="1B5B8F65" w:rsidR="00582913" w:rsidRPr="005F1919" w:rsidRDefault="00B158D9" w:rsidP="002C259E">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Sunt eligibile terenurile </w:t>
      </w:r>
      <w:r w:rsidR="006A137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pretabile pentru</w:t>
      </w:r>
      <w:r w:rsidR="00CD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58291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împădurire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așa cum sunt definite la</w:t>
      </w:r>
      <w:r w:rsidR="0058291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5 lit. a)</w:t>
      </w:r>
      <w:r w:rsidR="006A137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AC5D2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cu excepția:</w:t>
      </w:r>
    </w:p>
    <w:p w14:paraId="61B90C55" w14:textId="77777777" w:rsidR="00582913" w:rsidRPr="005F1919" w:rsidRDefault="00B158D9" w:rsidP="00582913">
      <w:pPr>
        <w:pStyle w:val="ListParagraph"/>
        <w:numPr>
          <w:ilvl w:val="0"/>
          <w:numId w:val="5"/>
        </w:num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terenurilor grevate de sarcini, conform evidențelor cadastrale locale;</w:t>
      </w:r>
    </w:p>
    <w:p w14:paraId="131B0454" w14:textId="77777777" w:rsidR="00582913" w:rsidRPr="005F1919" w:rsidRDefault="00B158D9" w:rsidP="00582913">
      <w:pPr>
        <w:pStyle w:val="ListParagraph"/>
        <w:numPr>
          <w:ilvl w:val="0"/>
          <w:numId w:val="5"/>
        </w:num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terenurilor care fac obiectul unor litigii;</w:t>
      </w:r>
    </w:p>
    <w:p w14:paraId="0E81D021" w14:textId="29C51815" w:rsidR="00582913" w:rsidRPr="005F1919" w:rsidRDefault="00B158D9" w:rsidP="00AC5D27">
      <w:pPr>
        <w:pStyle w:val="ListParagraph"/>
        <w:numPr>
          <w:ilvl w:val="0"/>
          <w:numId w:val="5"/>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terenurilor menționate la momentul depunerii cererii de sprijin în programe sau planuri naționale ori locale de amenajare a teritoriului ca deservind un interes public;</w:t>
      </w:r>
    </w:p>
    <w:p w14:paraId="466A8968" w14:textId="63F3B89B" w:rsidR="005A4AF5" w:rsidRPr="005F1919" w:rsidRDefault="00B158D9" w:rsidP="005A4AF5">
      <w:pPr>
        <w:pStyle w:val="ListParagraph"/>
        <w:numPr>
          <w:ilvl w:val="0"/>
          <w:numId w:val="5"/>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pajiștilor naturale permanente</w:t>
      </w:r>
      <w:r w:rsidR="00737D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zone</w:t>
      </w:r>
      <w:r w:rsidR="003A666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lor</w:t>
      </w:r>
      <w:r w:rsidR="00737D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umede și alt</w:t>
      </w:r>
      <w:r w:rsidR="003A666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or</w:t>
      </w:r>
      <w:r w:rsidR="00737D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terenuri agricole cu o valoare naturală ridicată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mai puțin a celor afectate de fenomene de degradare a solului, respectiv eroziune de suprafață, eroziune de adâncime (ogașe, ravene, torenți), alunecări active, prăbușiri, surpări și scurgeri noroioase, prezența aglomerărilor de pietriș, bolovăniș, grohotiș, stâncării și depozite de aluviuni torențiale, sărăturare sau aciditate puternic</w:t>
      </w:r>
      <w:r w:rsidR="00737D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 prezența nisipurilor mobile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CC84773" w14:textId="06699A54" w:rsidR="00A50EC8" w:rsidRPr="005F1919" w:rsidRDefault="004C17F7" w:rsidP="00642763">
      <w:pPr>
        <w:pStyle w:val="ListParagraph"/>
        <w:numPr>
          <w:ilvl w:val="0"/>
          <w:numId w:val="5"/>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terenuril</w:t>
      </w:r>
      <w:r w:rsidR="00CE12C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incluse în angajamente prin Măsura 8.1 din cadrul Programului Național de Dezvoltare Rurală 2014-2022.</w:t>
      </w:r>
    </w:p>
    <w:p w14:paraId="19A232A2" w14:textId="77777777" w:rsidR="00582913" w:rsidRPr="005F1919" w:rsidRDefault="00582913" w:rsidP="00582913">
      <w:pPr>
        <w:pStyle w:val="ListParagraph"/>
        <w:spacing w:after="0" w:line="240" w:lineRule="auto"/>
        <w:ind w:left="1080"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7E7D3482" w14:textId="27213DDD" w:rsidR="00582913"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CD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0</w:t>
      </w:r>
    </w:p>
    <w:p w14:paraId="24546041" w14:textId="77777777" w:rsidR="00582913" w:rsidRPr="005F1919" w:rsidRDefault="00B158D9" w:rsidP="00AC5D27">
      <w:pPr>
        <w:spacing w:after="0" w:line="240" w:lineRule="auto"/>
        <w:ind w:right="72" w:firstLine="708"/>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 cadrul schemei nu este eligibilă înființarea de plantații de arbori din specii forestiere cu ciclu scurt de producție, plantații de arbori cu creștere rapidă întrebuințați pentru producerea de energie sau plantații de pomi de Crăciun.</w:t>
      </w:r>
    </w:p>
    <w:p w14:paraId="53FD6F5C" w14:textId="77777777" w:rsidR="00582913" w:rsidRPr="005F1919" w:rsidRDefault="00582913" w:rsidP="00582913">
      <w:pPr>
        <w:pStyle w:val="ListParagraph"/>
        <w:spacing w:after="0" w:line="240" w:lineRule="auto"/>
        <w:ind w:left="1080"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3CA5FCC8" w14:textId="414F1B6E" w:rsidR="00582913"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CD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p>
    <w:p w14:paraId="46DF4EC3" w14:textId="36014EF5" w:rsidR="00582913" w:rsidRPr="005F1919" w:rsidRDefault="00B158D9" w:rsidP="00AC5D27">
      <w:pPr>
        <w:spacing w:after="0" w:line="240" w:lineRule="auto"/>
        <w:ind w:right="72" w:firstLine="708"/>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Împăduririle pentru realizarea de trupuri de pădure sau perdele forestiere de protecție, </w:t>
      </w:r>
      <w:r w:rsidR="007C20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prevăzute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la</w:t>
      </w:r>
      <w:r w:rsidR="0058291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4, pe terenurile aflate în siturile Natura 2000 trebuie să corespundă obiectivelor stabilite pentru aceste zone.</w:t>
      </w:r>
    </w:p>
    <w:p w14:paraId="7FDD5AF7" w14:textId="77777777" w:rsidR="00582913" w:rsidRPr="005F1919" w:rsidRDefault="00582913" w:rsidP="00582913">
      <w:pPr>
        <w:pStyle w:val="ListParagraph"/>
        <w:spacing w:after="0" w:line="240" w:lineRule="auto"/>
        <w:ind w:left="1080"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3446208F" w14:textId="77777777" w:rsidR="00C708AE"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VI</w:t>
      </w:r>
    </w:p>
    <w:p w14:paraId="69F7A48C" w14:textId="015BDE6D" w:rsidR="00582913"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Tipul sprijinului, intensitatea ajutorului și valoarea sprijinului</w:t>
      </w:r>
    </w:p>
    <w:p w14:paraId="5C708193" w14:textId="77777777" w:rsidR="00582913" w:rsidRPr="005F1919" w:rsidRDefault="00582913" w:rsidP="00582913">
      <w:pPr>
        <w:pStyle w:val="ListParagraph"/>
        <w:spacing w:after="0" w:line="240" w:lineRule="auto"/>
        <w:ind w:left="1080"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6327C1C3" w14:textId="12DC2421" w:rsidR="00582913"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B37312"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p>
    <w:p w14:paraId="07413C1F" w14:textId="0AC99260" w:rsidR="00DE42CF" w:rsidRPr="005F1919" w:rsidRDefault="00837336" w:rsidP="00A95DD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(1)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Sprijinul financiar se acordă ca valoare fixă, reprezentată de costurile standard </w:t>
      </w:r>
      <w:r w:rsidR="00CE783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stabilite de Institutul Național de Cercetare-Dezvoltare în Silvicultură "Marin Drăcea" (</w:t>
      </w:r>
      <w:r w:rsidR="000E121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INCDS</w:t>
      </w:r>
      <w:r w:rsidR="00CE783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4C17B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3731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așa cum se precizează la art. 5 lit. </w:t>
      </w:r>
      <w:r w:rsidR="005D084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w:t>
      </w:r>
      <w:r w:rsidR="00B3731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pentru împădurirea terenuri</w:t>
      </w:r>
      <w:r w:rsidR="00B3731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lor definite la art. 5, lit. 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după cum urmează:</w:t>
      </w:r>
    </w:p>
    <w:p w14:paraId="6CAC226A" w14:textId="34239633" w:rsidR="00DE42CF" w:rsidRPr="005F1919" w:rsidRDefault="00057EFC" w:rsidP="00A95DD0">
      <w:pPr>
        <w:pStyle w:val="ListParagraph"/>
        <w:numPr>
          <w:ilvl w:val="0"/>
          <w:numId w:val="6"/>
        </w:numPr>
        <w:spacing w:after="0" w:line="240" w:lineRule="auto"/>
        <w:ind w:left="567" w:right="72" w:hanging="283"/>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costuri cu elaborarea proiectului tehnic de împădurire,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 pentru înființarea</w:t>
      </w:r>
      <w:r w:rsidR="0052216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plantației</w:t>
      </w:r>
      <w:r w:rsidR="000E121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 costuri</w:t>
      </w:r>
      <w:r w:rsidR="0052216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pentru</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A95DD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îm</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prejmuirea plantațiilor forestiere, </w:t>
      </w:r>
      <w:r w:rsidR="00D636B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care sunt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acordate sub formă de primă, denumită în cadrul schemei Prima 1</w:t>
      </w:r>
      <w:r w:rsidR="008373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22B11C58" w14:textId="3E1FD2C2" w:rsidR="00007306" w:rsidRPr="005F1919" w:rsidRDefault="00B158D9" w:rsidP="004F48F8">
      <w:pPr>
        <w:pStyle w:val="ListParagraph"/>
        <w:numPr>
          <w:ilvl w:val="0"/>
          <w:numId w:val="6"/>
        </w:numPr>
        <w:spacing w:after="0" w:line="240" w:lineRule="auto"/>
        <w:ind w:left="709" w:right="72" w:hanging="425"/>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costuri de întreținere a plantației forestiere, </w:t>
      </w:r>
      <w:r w:rsidR="00D636B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care sunt </w:t>
      </w:r>
      <w:r w:rsidR="00DE42C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acordate sub formă de primă,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denu</w:t>
      </w:r>
      <w:r w:rsidR="008373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mită în cadrul schemei Prima 2;</w:t>
      </w:r>
    </w:p>
    <w:p w14:paraId="2FC9C4E1" w14:textId="5C8BF04D" w:rsidR="00007306" w:rsidRPr="005F1919" w:rsidRDefault="00837336" w:rsidP="000E121A">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w:t>
      </w:r>
      <w:r w:rsidR="002648D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1F580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cazul apariției unui eveniment produs de factori biotici sau abiotici, constatat conform prevederilor legale de către autoritățile publice desemnate, pierderile de puieți vor putea fi acoperite prin plata proporțională cu suprafața plantației afectate de evenimentul produs de factori biotici sau abiotici, dacă acestea sunt de maxim 80% din suprafață sau integral, dacă pierderile sunt de peste 80%. Pentru a fi eligibil pentru acoperirea costurilor cu refacerea plantației, </w:t>
      </w:r>
      <w:r w:rsidR="00782E7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starea plantației </w:t>
      </w:r>
      <w:r w:rsidR="00F6198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trebuie să fi fost conformă </w:t>
      </w:r>
      <w:r w:rsidR="00782E7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anterior manifestării</w:t>
      </w:r>
      <w:r w:rsidR="00F6198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factorilor vătămători</w:t>
      </w:r>
      <w:r w:rsidR="00A767B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A92AD99" w14:textId="77777777" w:rsidR="00007306" w:rsidRPr="005F1919" w:rsidRDefault="00007306" w:rsidP="00007306">
      <w:pPr>
        <w:pStyle w:val="ListParagraph"/>
        <w:spacing w:after="0" w:line="240" w:lineRule="auto"/>
        <w:ind w:left="1440"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0D5AE728" w14:textId="2262BF50" w:rsidR="00007306"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AC5084"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3</w:t>
      </w:r>
    </w:p>
    <w:p w14:paraId="7362A732" w14:textId="63A25BBE" w:rsidR="00007306" w:rsidRPr="005F1919" w:rsidRDefault="00B158D9" w:rsidP="00726C43">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Intensitatea sprijinului public nerambursabil acordat în baza schemei este de 100% din costurile standard prevăzute la</w:t>
      </w:r>
      <w:r w:rsidR="0000730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1</w:t>
      </w:r>
      <w:r w:rsidR="00782E7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2AB515D0" w14:textId="77777777" w:rsidR="00052AFB" w:rsidRPr="005F1919" w:rsidRDefault="00052AFB" w:rsidP="00052AFB">
      <w:pPr>
        <w:spacing w:after="0" w:line="240" w:lineRule="auto"/>
        <w:ind w:left="372" w:right="72" w:firstLine="708"/>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00128EBA" w14:textId="77777777" w:rsidR="00925AF7" w:rsidRPr="005F1919" w:rsidRDefault="00925AF7" w:rsidP="00007306">
      <w:pPr>
        <w:pStyle w:val="ListParagraph"/>
        <w:spacing w:after="0" w:line="240" w:lineRule="auto"/>
        <w:ind w:left="1440"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26463722" w14:textId="6EBDCF4B" w:rsidR="00C708AE"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VII</w:t>
      </w:r>
    </w:p>
    <w:p w14:paraId="62FA37F4" w14:textId="3DD8190F" w:rsidR="00925AF7"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Costuri eligibile</w:t>
      </w:r>
    </w:p>
    <w:p w14:paraId="3441894C" w14:textId="77777777" w:rsidR="00925AF7" w:rsidRPr="005F1919" w:rsidRDefault="00925AF7" w:rsidP="00007306">
      <w:pPr>
        <w:pStyle w:val="ListParagraph"/>
        <w:spacing w:after="0" w:line="240" w:lineRule="auto"/>
        <w:ind w:left="1440"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513D012D" w14:textId="415211D1" w:rsidR="00925AF7" w:rsidRPr="005F1919" w:rsidRDefault="00C708AE" w:rsidP="002C259E">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AC5084"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4</w:t>
      </w:r>
    </w:p>
    <w:p w14:paraId="2C62E9A6" w14:textId="3383F943" w:rsidR="002C259E" w:rsidRPr="005F1919" w:rsidRDefault="00B158D9" w:rsidP="000650AB">
      <w:pPr>
        <w:pStyle w:val="ListParagraph"/>
        <w:numPr>
          <w:ilvl w:val="0"/>
          <w:numId w:val="22"/>
        </w:numPr>
        <w:tabs>
          <w:tab w:val="left" w:pos="567"/>
        </w:tabs>
        <w:spacing w:after="0" w:line="240" w:lineRule="auto"/>
        <w:ind w:left="426" w:right="72" w:hanging="426"/>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Sprijinul financiar prevăzut la</w:t>
      </w:r>
      <w:r w:rsidR="00052A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1</w:t>
      </w:r>
      <w:r w:rsidR="00CE783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052A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C35DB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 acoperi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următoarele costuri eligibile:</w:t>
      </w:r>
    </w:p>
    <w:p w14:paraId="754FE283" w14:textId="77777777" w:rsidR="006C38FA" w:rsidRPr="005F1919" w:rsidRDefault="006C38FA" w:rsidP="000E121A">
      <w:pPr>
        <w:pStyle w:val="ListParagraph"/>
        <w:numPr>
          <w:ilvl w:val="0"/>
          <w:numId w:val="7"/>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costurile standard aferente elaborării proiectului tehnic de împăduriri;</w:t>
      </w:r>
    </w:p>
    <w:p w14:paraId="46FFCC66" w14:textId="3A84D3C0" w:rsidR="002C259E" w:rsidRPr="005F1919" w:rsidRDefault="00B158D9" w:rsidP="000E121A">
      <w:pPr>
        <w:pStyle w:val="ListParagraph"/>
        <w:numPr>
          <w:ilvl w:val="0"/>
          <w:numId w:val="7"/>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costurile standard aferente lucrărilor de înființare a plantației</w:t>
      </w:r>
      <w:r w:rsidR="00AC508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defalcate pe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tipuri de </w:t>
      </w:r>
      <w:r w:rsidR="00A467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împăduriri (trupuri de pădure sau perdele forestiere de protecție), </w:t>
      </w:r>
      <w:r w:rsidR="00A96F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unități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relief (câmpie, deal, munte)</w:t>
      </w:r>
      <w:r w:rsidR="00B447A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006D0B4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A467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specii de bază</w:t>
      </w:r>
      <w:r w:rsidR="00B447A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BC23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6D0B4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conform proiectului tehnic</w:t>
      </w:r>
      <w:r w:rsidR="00F5113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În acest</w:t>
      </w:r>
      <w:r w:rsidR="00CE12C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00F5113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w:t>
      </w:r>
      <w:r w:rsidR="00CE12C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osturi</w:t>
      </w:r>
      <w:r w:rsidR="00F5113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C23A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sunt incluse</w:t>
      </w:r>
      <w:r w:rsidR="00C912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F5113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 lucrările de pregătire a terenului, care se execută anterior plantării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5E51464F" w14:textId="2AAE8A37" w:rsidR="002C259E" w:rsidRPr="005F1919" w:rsidRDefault="00B158D9" w:rsidP="000E121A">
      <w:pPr>
        <w:pStyle w:val="ListParagraph"/>
        <w:numPr>
          <w:ilvl w:val="0"/>
          <w:numId w:val="7"/>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costurile standard aferente împrejmuirii plantației forestiere;</w:t>
      </w:r>
    </w:p>
    <w:p w14:paraId="6F033C0F" w14:textId="048249C8" w:rsidR="002C259E" w:rsidRPr="005F1919" w:rsidRDefault="00B158D9" w:rsidP="000E121A">
      <w:pPr>
        <w:pStyle w:val="ListParagraph"/>
        <w:numPr>
          <w:ilvl w:val="0"/>
          <w:numId w:val="7"/>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costurile standard aferente lucrărilor de întreținere a plantației</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defalcate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 tipuri de </w:t>
      </w:r>
      <w:r w:rsidR="00F5113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împăduriri, </w:t>
      </w:r>
      <w:r w:rsidR="00A96F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unități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relief (câmpie, deal, munte)</w:t>
      </w:r>
      <w:r w:rsidR="00B447A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006E47D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specii</w:t>
      </w:r>
      <w:r w:rsidR="00F5113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bază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acordate anual </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până la </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finalizarea perioadei prevăzute a se efectua lucrări</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Dacă perioada depășește termenul final de aplicare a schemei, plățile se vor efectua </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continuare </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din fondurile </w:t>
      </w:r>
      <w:r w:rsidR="0070681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GES ale </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dministrației </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ondului pentru </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ediu (AFM)</w:t>
      </w:r>
      <w:r w:rsidR="00355D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Perioada în care se efectuează lucrările de întreținere a plantației</w:t>
      </w:r>
      <w:r w:rsidR="005A661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precum și </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tipul </w:t>
      </w:r>
      <w:r w:rsidR="005A661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lucrăril</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or</w:t>
      </w:r>
      <w:r w:rsidR="005A661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necesare sunt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stabilit</w:t>
      </w:r>
      <w:r w:rsidR="005A661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cadrul </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ghidului solicitantului, definit la art. 5 lit. </w:t>
      </w:r>
      <w:r w:rsidR="0095063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w:t>
      </w:r>
      <w:r w:rsidR="00785F9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A23F2D9" w14:textId="29E16D30" w:rsidR="002C259E" w:rsidRPr="005F1919" w:rsidRDefault="00C93B91" w:rsidP="00643DD5">
      <w:pPr>
        <w:pStyle w:val="ListParagraph"/>
        <w:numPr>
          <w:ilvl w:val="0"/>
          <w:numId w:val="7"/>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costurile standard aferente compensațiilor pentru acoperirea pierderilor de venit agricol ca urmare a împăduririi terenurilor agricole, acordate pentru o perioadă de 12 ani, începând cu anul de înființare a plantației</w:t>
      </w:r>
      <w:r w:rsidR="001F296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dacă terenul este</w:t>
      </w:r>
      <w:r w:rsidR="001F296A" w:rsidRPr="005F1919">
        <w:rPr>
          <w:rFonts w:ascii="Times New Roman" w:hAnsi="Times New Roman" w:cs="Times New Roman"/>
          <w:color w:val="000000" w:themeColor="text1"/>
          <w:sz w:val="24"/>
          <w:szCs w:val="24"/>
          <w:bdr w:val="none" w:sz="0" w:space="0" w:color="auto" w:frame="1"/>
          <w:shd w:val="clear" w:color="auto" w:fill="FFFFFF"/>
          <w:lang w:eastAsia="ro-RO"/>
        </w:rPr>
        <w:t xml:space="preserve"> inclus în blocurile fizice identificate în LPIS (Land Parcel Identification System - Sistemul de identificare a parcelelor agricole)</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00286227" w14:textId="3E0522AB" w:rsidR="00F7340B" w:rsidRPr="005F1919" w:rsidRDefault="00B158D9" w:rsidP="005D268B">
      <w:pPr>
        <w:pStyle w:val="ListParagraph"/>
        <w:numPr>
          <w:ilvl w:val="0"/>
          <w:numId w:val="7"/>
        </w:num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w:t>
      </w:r>
      <w:r w:rsidR="00D1529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pentru refacerea plantației în cazul apariției unui eveniment produs de factori biotici sau abiotici</w:t>
      </w:r>
      <w:r w:rsidR="00D1529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după caz.</w:t>
      </w:r>
    </w:p>
    <w:p w14:paraId="231C62A8" w14:textId="155542BE" w:rsidR="007F09FB" w:rsidRPr="005F1919" w:rsidRDefault="00094283" w:rsidP="00726C43">
      <w:pPr>
        <w:pStyle w:val="ListParagraph"/>
        <w:numPr>
          <w:ilvl w:val="0"/>
          <w:numId w:val="22"/>
        </w:numPr>
        <w:spacing w:after="0" w:line="240" w:lineRule="auto"/>
        <w:ind w:left="426" w:right="72" w:hanging="426"/>
        <w:jc w:val="both"/>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Ajutoarele acordate deținătorilor publici </w:t>
      </w:r>
      <w:r w:rsidR="007F09FB"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pentru împădurirea terenurilor vor acoperi numai </w:t>
      </w:r>
      <w:r w:rsidR="000650AB"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costurile aferente </w:t>
      </w: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Prim</w:t>
      </w:r>
      <w:r w:rsidR="000650AB"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ei</w:t>
      </w: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1</w:t>
      </w:r>
      <w:r w:rsidR="007F09FB"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respectiv c</w:t>
      </w:r>
      <w:r w:rsidR="008F0553"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osturile standard prevăzute la alin. (1) lit. </w:t>
      </w:r>
      <w:r w:rsidR="007F09FB"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a) – c).</w:t>
      </w:r>
    </w:p>
    <w:p w14:paraId="3CF53AC0" w14:textId="13018753" w:rsidR="00F7340B" w:rsidRPr="005F1919" w:rsidRDefault="004C43AC" w:rsidP="00726C43">
      <w:pPr>
        <w:pStyle w:val="ListParagraph"/>
        <w:numPr>
          <w:ilvl w:val="0"/>
          <w:numId w:val="22"/>
        </w:numPr>
        <w:spacing w:after="0" w:line="240" w:lineRule="auto"/>
        <w:ind w:left="426" w:right="72" w:hanging="426"/>
        <w:jc w:val="both"/>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Taxa pe valoare adăugată nu este eligibilă în cadrul schemei de ajutor. Excepție face situația în care această taxă nu poate fi recuperată conform prevederilor legale naționale.</w:t>
      </w:r>
    </w:p>
    <w:p w14:paraId="19CB9577" w14:textId="77777777" w:rsidR="000F1E6A" w:rsidRPr="005F1919" w:rsidRDefault="000F1E6A" w:rsidP="000650AB">
      <w:pPr>
        <w:pStyle w:val="ListParagraph"/>
        <w:spacing w:after="0" w:line="240" w:lineRule="auto"/>
        <w:ind w:left="426" w:right="72"/>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p>
    <w:p w14:paraId="093215AB" w14:textId="02EE38A3" w:rsidR="006C38FA" w:rsidRPr="005F1919" w:rsidRDefault="00C708AE" w:rsidP="006C38FA">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15</w:t>
      </w:r>
    </w:p>
    <w:p w14:paraId="6175EA68" w14:textId="479A1B28" w:rsidR="006C38FA" w:rsidRPr="005F1919" w:rsidRDefault="006C38FA"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Costul standard aferent elaborării proiectului tehnic de împăduriri, </w:t>
      </w:r>
      <w:r w:rsidR="007C20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prevăzut la art.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14</w:t>
      </w:r>
      <w:r w:rsidR="007C203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alin.(1) lit.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 </w:t>
      </w:r>
      <w:r w:rsidR="00FE23C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cuprinde</w:t>
      </w:r>
      <w:r w:rsidR="007B2F0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costurile necesare emiterii tuturor avizelor legale</w:t>
      </w:r>
      <w:r w:rsidR="00FE23C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007B2F0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este calculat în baza următoarei formule:</w:t>
      </w:r>
    </w:p>
    <w:p w14:paraId="03AE74D9" w14:textId="77777777" w:rsidR="006C38FA" w:rsidRPr="005F1919" w:rsidRDefault="006C38FA"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 elaborare proiect tehnic de împăduriri = VB + n*VM*2%, în care:</w:t>
      </w:r>
    </w:p>
    <w:p w14:paraId="56C54CDF" w14:textId="77777777" w:rsidR="006C38FA" w:rsidRPr="005F1919" w:rsidRDefault="006C38FA"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VB - costul minim necesar pentru elaborarea unui proiect de împădurire pe suprafața minimă admisă;</w:t>
      </w:r>
    </w:p>
    <w:p w14:paraId="6A22EF03" w14:textId="77777777" w:rsidR="006C38FA" w:rsidRPr="005F1919" w:rsidRDefault="006C38FA"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n (ha) - suprafața totală solicitată a fi împădurită în baza prezentei scheme;</w:t>
      </w:r>
    </w:p>
    <w:p w14:paraId="5938246C" w14:textId="77777777" w:rsidR="006C38FA" w:rsidRPr="005F1919" w:rsidRDefault="006C38FA"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VM (euro) - costul mediu național de împădurire a unui hectar de teren propus pentru împădurire.</w:t>
      </w:r>
    </w:p>
    <w:p w14:paraId="2C44976B" w14:textId="77777777" w:rsidR="006C38FA" w:rsidRPr="005F1919" w:rsidRDefault="006C38FA"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203844B6" w14:textId="07FF6EE1" w:rsidR="00F7340B"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225BCE"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6</w:t>
      </w:r>
    </w:p>
    <w:p w14:paraId="29B0B144" w14:textId="5204C218" w:rsidR="00F7340B" w:rsidRPr="005F1919" w:rsidRDefault="00B158D9"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F7340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Valorile costurilor standard pe </w:t>
      </w:r>
      <w:r w:rsidR="00A467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tipuri de împăduriri, </w:t>
      </w:r>
      <w:r w:rsidR="00A96F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unități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relief</w:t>
      </w:r>
      <w:r w:rsidR="00B447A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00A467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w:t>
      </w:r>
      <w:r w:rsidR="004C43A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pecii</w:t>
      </w:r>
      <w:r w:rsidR="00A4677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bază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aferente lucrărilor de înființare, lucrărilor de împrejmuire, lucrărilor de întreținere</w:t>
      </w:r>
      <w:r w:rsidR="00F7340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C9634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 compensațiilor pentru acoperirea pierderilor de venit agricol ca urmare a împăduririi terenurilor agricole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676B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prevăzute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la</w:t>
      </w:r>
      <w:r w:rsidR="00F7340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1</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676B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alin.(1)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lit</w:t>
      </w:r>
      <w:r w:rsidR="008676B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b</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precum și valorile VB și VM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prevăzute </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la art. 15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sunt prezentate în</w:t>
      </w:r>
      <w:r w:rsidR="00F7340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anexa nr. 1.</w:t>
      </w:r>
    </w:p>
    <w:p w14:paraId="7A8D4B8D" w14:textId="17F751B0" w:rsidR="00603839" w:rsidRPr="005F1919" w:rsidRDefault="00460673" w:rsidP="00C93B91">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w:t>
      </w:r>
      <w:r w:rsidR="001E088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Cuantumul aferent costului cu refacerea plantației,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prevăzut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F7340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676B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F6198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008676B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alin.(1) lit.</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este egal cu valoarea proporțională a pierderii constatate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din valo</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area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costului standard de înființare</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 plantației</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prevăzut</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anexa nr. 1.</w:t>
      </w:r>
    </w:p>
    <w:p w14:paraId="199855DD" w14:textId="77777777" w:rsidR="00135464" w:rsidRPr="005F1919" w:rsidRDefault="00135464"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0422B9A9" w14:textId="29FF24CC" w:rsidR="00135464" w:rsidRPr="005F1919" w:rsidRDefault="00B158D9"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Articolul </w:t>
      </w:r>
      <w:r w:rsidR="00355D8F"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7</w:t>
      </w:r>
    </w:p>
    <w:p w14:paraId="4339289D" w14:textId="630D9AA5" w:rsidR="00135464" w:rsidRPr="005F1919" w:rsidRDefault="008676B4" w:rsidP="00C9634E">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Valorile costurilor standard prevăzute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art.1</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3A7E6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pot fi revizuite pe perioada de aplicare a schemei și 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contractelor</w:t>
      </w:r>
      <w:r w:rsidR="002E5C0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urma revizuirii metodologiilor de calcul sau a variabilelor utilizate în calculul acestora.</w:t>
      </w:r>
    </w:p>
    <w:p w14:paraId="02D7ECED" w14:textId="77777777" w:rsidR="00135464" w:rsidRPr="005F1919" w:rsidRDefault="00135464" w:rsidP="00F7340B">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7E6349D" w14:textId="357D53A3" w:rsidR="002B4B85"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VIII</w:t>
      </w:r>
    </w:p>
    <w:p w14:paraId="30A8E411" w14:textId="6188CB25" w:rsidR="00135464"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Modalitatea de acordare a ajutorului</w:t>
      </w:r>
    </w:p>
    <w:p w14:paraId="5A421AD8" w14:textId="77777777" w:rsidR="00135464" w:rsidRPr="005F1919" w:rsidRDefault="00135464"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350CC9EE" w14:textId="2DBCF0DB" w:rsidR="00135464"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355D8F"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8</w:t>
      </w:r>
    </w:p>
    <w:p w14:paraId="46AB73CC" w14:textId="4470D3FB" w:rsidR="000E5A57" w:rsidRPr="005F1919" w:rsidRDefault="00B158D9"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Beneficiarii </w:t>
      </w:r>
      <w:r w:rsidR="00113A9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prevăzuți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6</w:t>
      </w:r>
      <w:r w:rsidR="0013546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depun </w:t>
      </w:r>
      <w:r w:rsidR="00C2359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aplicația informatică realizată de </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MMAP</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o cerere de sprijin</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 cărei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model</w:t>
      </w:r>
      <w:r w:rsidR="003C1B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va fi stabilit î</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n </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G</w:t>
      </w:r>
      <w:r w:rsidR="003C1B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hidul solicitantului</w:t>
      </w:r>
      <w:r w:rsidR="00C2359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w:t>
      </w:r>
      <w:r w:rsidR="006A137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un </w:t>
      </w:r>
      <w:r w:rsidR="00C2359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proie</w:t>
      </w:r>
      <w:r w:rsidR="006A137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w:t>
      </w:r>
      <w:r w:rsidR="00C2359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 de împădurire</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care va fi verificat și avizat </w:t>
      </w:r>
      <w:r w:rsidR="00172AE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tehnic </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 GF</w:t>
      </w:r>
      <w:r w:rsidR="00C2359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3AD4EDFF" w14:textId="77777777" w:rsidR="00B8261C" w:rsidRPr="005F1919" w:rsidRDefault="000E5A57"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8261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Depunerea cererilor se va putea efectua într-o sesiune continuă, de la începerea derulării schemei și până la atingerea țintei PNRR, dar nu mai târziu de termenul prevăzut la art. 25.</w:t>
      </w:r>
    </w:p>
    <w:p w14:paraId="3A8625C3" w14:textId="60F5A8EE" w:rsidR="000E5A57" w:rsidRPr="005F1919" w:rsidRDefault="00B8261C" w:rsidP="00C23592">
      <w:pPr>
        <w:spacing w:after="0" w:line="240" w:lineRule="auto"/>
        <w:ind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7551E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Sprijinul financiar se </w:t>
      </w:r>
      <w:r w:rsidR="003C1B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derulează după</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AD581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evaluarea cererii de sprijin și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semn</w:t>
      </w:r>
      <w:r w:rsidR="003C1B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area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contractului</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către beneficiar </w:t>
      </w:r>
      <w:r w:rsidR="003C1B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cu</w:t>
      </w:r>
      <w:r w:rsidR="00BB497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MMAP</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0383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p>
    <w:p w14:paraId="35517254" w14:textId="587B7C1D" w:rsidR="006C38FA" w:rsidRPr="005F1919" w:rsidRDefault="006C38FA"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7551E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Lucrările de înființare a plantațiilor pot demara numai după semnarea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contractului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către beneficiar. </w:t>
      </w:r>
    </w:p>
    <w:p w14:paraId="109BBF15" w14:textId="14553CCE" w:rsidR="006C38FA" w:rsidRPr="005F1919" w:rsidRDefault="006C38FA"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7551E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Costurile standard aferente elaborării proiectului de împădurire, efectuate înaintea depunerii cererii de sprijin de către beneficiar, sunt eligibile în cadrul Primei 1.</w:t>
      </w:r>
    </w:p>
    <w:p w14:paraId="47637CB6" w14:textId="77777777" w:rsidR="000E5A57" w:rsidRPr="005F1919" w:rsidRDefault="000E5A57"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4EB427E9" w14:textId="37811688" w:rsidR="000E5A57"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DB1D9D"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9</w:t>
      </w:r>
    </w:p>
    <w:p w14:paraId="26DF9483" w14:textId="062A6471" w:rsidR="00F247D9" w:rsidRPr="005F1919" w:rsidRDefault="00B158D9"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Plata efectivă a ajutorului se efectuează </w:t>
      </w:r>
      <w:r w:rsidR="00F9767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către </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MMAP</w:t>
      </w:r>
      <w:r w:rsidR="00F9767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sub forma primelor menționate la</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1</w:t>
      </w:r>
      <w:r w:rsidR="00F9767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în cuantumurile prevăzute la</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art. 1</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3A7E6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3C1B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baza </w:t>
      </w:r>
      <w:r w:rsidR="000E5A5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rapoartelor de verificare a lucrărilor</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a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autoriz</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ărilor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la plată </w:t>
      </w:r>
      <w:r w:rsidR="00F9767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comunicate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către </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GF</w:t>
      </w:r>
      <w:r w:rsidR="00F9767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urma parcurgerii procedurilor specifice ale </w:t>
      </w:r>
      <w:r w:rsidR="00461D6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MMAP</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A5136BC" w14:textId="4572CD62" w:rsidR="00F247D9" w:rsidRPr="005F1919" w:rsidRDefault="00B158D9"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Costurile standard </w:t>
      </w:r>
      <w:r w:rsidR="0017148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aferente </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întocmirii proiectului tehnic de împădurire, precum și a </w:t>
      </w:r>
      <w:r w:rsidR="0017148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lucrărilor</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17148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respectiv pentru înființare, împrejmuire, întreținere și, după caz, refacerea plantației, </w:t>
      </w:r>
      <w:r w:rsidR="009169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vor fi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plătite beneficiarilor </w:t>
      </w:r>
      <w:r w:rsidR="002E5C0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ulterior</w:t>
      </w:r>
      <w:r w:rsidR="00DB1D9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efectu</w:t>
      </w:r>
      <w:r w:rsidR="002E5C0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ării lucrărilor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F6198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și </w:t>
      </w:r>
      <w:r w:rsidR="009169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 </w:t>
      </w:r>
      <w:r w:rsidR="00F6198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verific</w:t>
      </w:r>
      <w:r w:rsidR="002E5C0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ării acestora</w:t>
      </w:r>
      <w:r w:rsidR="00F6198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către GF</w:t>
      </w:r>
      <w:r w:rsidR="0017148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48ADBFA2" w14:textId="5BD0F7B1" w:rsidR="00F247D9" w:rsidRPr="005F1919" w:rsidRDefault="00B158D9" w:rsidP="00C23592">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Costurile standard plătite beneficiarilor, menționate la</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alin. (</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sunt sume fixe, iar beneficiarii nu vor prezenta documente justificative pentru documentarea cheltuielilor efectuate.</w:t>
      </w:r>
    </w:p>
    <w:p w14:paraId="4C9D94EC" w14:textId="77777777" w:rsidR="00F247D9" w:rsidRPr="005F1919" w:rsidRDefault="00F247D9" w:rsidP="00F7340B">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467113A" w14:textId="6E4A2AC8" w:rsidR="00F247D9"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20</w:t>
      </w:r>
    </w:p>
    <w:p w14:paraId="110CC2B4" w14:textId="7AA0E264" w:rsidR="00F247D9" w:rsidRPr="005F1919" w:rsidRDefault="00B158D9" w:rsidP="001834F7">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Implementarea schemei se realizează pe baza procedurilor de evaluare, semnarea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tului, control, supracontrol, autorizare plăți, monitorizare și raportare, </w:t>
      </w:r>
      <w:r w:rsidR="00AD581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ce se vor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elabora la nivelul </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MMAP și GF</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w:t>
      </w:r>
      <w:r w:rsidR="00AD581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vor fi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aprobate prin ordin</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al</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ministrului </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mediului, apelor și pădurilor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0383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319624B2" w14:textId="0D64218C" w:rsidR="00F247D9" w:rsidRPr="005F1919" w:rsidRDefault="00B158D9" w:rsidP="001834F7">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Instituțiile menționate la</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alin. (1)</w:t>
      </w:r>
      <w:r w:rsidR="00F24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vor efectua toate verificările necesare pentru a stabili dacă solicitanții întrunesc condițiile pentru a beneficia de sprijin în cadrul schemei</w:t>
      </w:r>
      <w:r w:rsidR="003A1AD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pe baza unor manuale de proceduri</w:t>
      </w:r>
      <w:r w:rsidR="009169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specifice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80A8812" w14:textId="77777777" w:rsidR="00F247D9" w:rsidRPr="005F1919" w:rsidRDefault="00F247D9" w:rsidP="00F7340B">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CD18FF4" w14:textId="23FE5D92" w:rsidR="00C708AE" w:rsidRPr="005F1919" w:rsidRDefault="00B158D9" w:rsidP="00C708AE">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IX</w:t>
      </w:r>
    </w:p>
    <w:p w14:paraId="70587D35" w14:textId="77777777" w:rsidR="002B4B85" w:rsidRPr="005F1919" w:rsidRDefault="002B4B85"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7712F859" w14:textId="6E8C74A1" w:rsidR="00F247D9"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Condiții specifice schemei</w:t>
      </w:r>
    </w:p>
    <w:p w14:paraId="2DCE580F" w14:textId="77777777" w:rsidR="00F247D9" w:rsidRPr="005F1919" w:rsidRDefault="00F247D9"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6014F650" w14:textId="2E583085" w:rsidR="00F247D9"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1</w:t>
      </w:r>
    </w:p>
    <w:p w14:paraId="2AE4A0A7" w14:textId="7E7CD062" w:rsidR="00C036EE" w:rsidRPr="005F1919" w:rsidRDefault="00B158D9" w:rsidP="001834F7">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500F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1834F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 c</w:t>
      </w:r>
      <w:r w:rsidR="003D557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ompozițiile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împădurire</w:t>
      </w:r>
      <w:r w:rsidR="001834F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se</w:t>
      </w:r>
      <w:r w:rsidR="00DF46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C036E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vor utiliza doar </w:t>
      </w:r>
      <w:r w:rsidR="009169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specii</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le</w:t>
      </w:r>
      <w:r w:rsidR="009169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32BC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 arbori și arbuști</w:t>
      </w:r>
      <w:r w:rsidR="00C036E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pre</w:t>
      </w:r>
      <w:r w:rsidR="00DF468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zentat</w:t>
      </w:r>
      <w:r w:rsidR="001834F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00C036E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w:t>
      </w:r>
      <w:r w:rsidR="003500F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anexa nr. 2</w:t>
      </w:r>
      <w:r w:rsidR="00C036E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1953D957" w14:textId="351FA80D" w:rsidR="003500F8" w:rsidRPr="005F1919" w:rsidRDefault="00C036EE" w:rsidP="001834F7">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3500F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E5C6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Utilizarea speciilor non-native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va fi permisă doar în condițiile în care se demonstrează faptul că utilizarea </w:t>
      </w:r>
      <w:r w:rsidR="005E02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specii</w:t>
      </w:r>
      <w:r w:rsidR="00732BC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lor respective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conduce la condiții ecosistemice </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mai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favorabile și adecvate și că speciile native nu mai sunt adaptate la condițiile climatice viitoare, modelate și la condițiile pedo-hidrologice.</w:t>
      </w:r>
    </w:p>
    <w:p w14:paraId="0E7E49DD" w14:textId="4DFF9C73" w:rsidR="00732BC8" w:rsidRPr="005F1919" w:rsidRDefault="003500F8" w:rsidP="001834F7">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5E0297"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32BC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Stabilirea compozițiilor de împădurire pe specii, precum și desimea plantațiilor vor fi detaliate tehnic </w:t>
      </w:r>
      <w:r w:rsidR="0064163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prin proiectul de împădurire</w:t>
      </w:r>
      <w:r w:rsidR="00732BC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040D3833" w14:textId="77777777" w:rsidR="0061529A" w:rsidRPr="005F1919" w:rsidRDefault="0061529A" w:rsidP="00F7340B">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0A31A105" w14:textId="084A2D85" w:rsidR="0061529A" w:rsidRPr="005F1919" w:rsidRDefault="002B4B85"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p>
    <w:p w14:paraId="03CF36C3" w14:textId="2D59373F" w:rsidR="0097646B" w:rsidRPr="005F1919" w:rsidRDefault="00B158D9" w:rsidP="004D636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61529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Perioada de implementare a fiecărui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 începe la data semnării acestuia de către beneficiar și se finalizează </w:t>
      </w:r>
      <w:r w:rsidR="006C618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la încheierea </w:t>
      </w:r>
      <w:r w:rsidR="009764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perioadei stabilite pentru</w:t>
      </w:r>
      <w:r w:rsidR="006C618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întreținerea plantației</w:t>
      </w:r>
      <w:r w:rsidR="008411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sau, după caz, la sfârșitul perioadei de derulare a schemei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5F46BEED" w14:textId="20C0FA92" w:rsidR="0097646B" w:rsidRPr="005F1919" w:rsidRDefault="0097646B" w:rsidP="004D636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8411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Duratele de execuție a lucrărilor de întreținere a plantațiilor</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se stabile</w:t>
      </w:r>
      <w:r w:rsidR="009D026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w:t>
      </w:r>
      <w:r w:rsidR="004D63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pro</w:t>
      </w:r>
      <w:r w:rsidR="008C6F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w:t>
      </w:r>
      <w:r w:rsidR="004D63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ectul de împădurire</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diferențiat</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funcție de specia principală utilizată.</w:t>
      </w:r>
    </w:p>
    <w:p w14:paraId="2CFB01E7" w14:textId="26BF6429" w:rsidR="0061529A" w:rsidRPr="005F1919" w:rsidRDefault="0097646B" w:rsidP="004D636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411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situația în care perioada de derulare a schemei este mai mică decât perioada </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stabilită conform alin. (2)</w:t>
      </w:r>
      <w:r w:rsidR="008411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fondurile necesare vor fi asigurate </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continuare </w:t>
      </w:r>
      <w:r w:rsidR="004D63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din Fondul pentru mediu</w:t>
      </w:r>
      <w:r w:rsidR="008411A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4F3AD8FE" w14:textId="617B2870" w:rsidR="003A1ADD" w:rsidRPr="005F1919" w:rsidRDefault="00B158D9" w:rsidP="004D636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1529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După semnarea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contract</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ului, l</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ucrările de înființare a plantațiilor forestiere se vor realiza </w:t>
      </w:r>
      <w:r w:rsidR="003A1AD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regulă </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cel târziu</w:t>
      </w:r>
      <w:r w:rsidR="003A1AD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la începutul următorului sezon de vegetație</w:t>
      </w:r>
      <w:r w:rsidR="00B826B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fără însă a depăși data calendaristică de </w:t>
      </w:r>
      <w:r w:rsidR="004D636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31</w:t>
      </w:r>
      <w:r w:rsidR="00B826B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mai a anului respectiv</w:t>
      </w:r>
      <w:r w:rsidR="003A1AD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3484C087" w14:textId="6A6B36EF" w:rsidR="0061529A" w:rsidRPr="005F1919" w:rsidRDefault="003A1ADD" w:rsidP="004D636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3238F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cazuri deosebite, ce vor fi documentate, se poate </w:t>
      </w:r>
      <w:r w:rsidR="00B826B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decala înființarea plantației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cu maxim un an față de termenul prevăzut la alin. (</w:t>
      </w:r>
      <w:r w:rsidR="007B04E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3DACB11" w14:textId="77777777" w:rsidR="0061529A" w:rsidRPr="005F1919" w:rsidRDefault="0061529A" w:rsidP="004D6360">
      <w:pPr>
        <w:spacing w:after="0" w:line="240" w:lineRule="auto"/>
        <w:ind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5BAD24B7" w14:textId="26596FCF" w:rsidR="00A3554C" w:rsidRPr="005F1919" w:rsidRDefault="002B4B85"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3</w:t>
      </w:r>
    </w:p>
    <w:p w14:paraId="1C665CA5" w14:textId="549837C6" w:rsidR="00581A03" w:rsidRPr="005F1919" w:rsidRDefault="00B158D9" w:rsidP="006A2C0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Plantația forestieră realizată în baza schemei</w:t>
      </w:r>
      <w:r w:rsidR="00B826B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43353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va fi menținută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pe </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 </w:t>
      </w:r>
      <w:r w:rsidR="0043353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durată</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w:t>
      </w:r>
      <w:r w:rsidR="0043353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minim </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20 de ani </w:t>
      </w:r>
      <w:r w:rsidR="006A2C0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 la</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6A2C0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înființare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respectând condițiile referitoare la realizarea lucrărilor de împădurire</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întreținere a plantațiilor prevăzute în prezenta schemă. </w:t>
      </w:r>
    </w:p>
    <w:p w14:paraId="1DFCE974" w14:textId="77777777" w:rsidR="00581A03" w:rsidRPr="005F1919" w:rsidRDefault="00581A03" w:rsidP="00F7340B">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0A94D3DF" w14:textId="50231797" w:rsidR="00581A03"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B158D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4</w:t>
      </w:r>
    </w:p>
    <w:p w14:paraId="0A90C57E" w14:textId="4C414D76" w:rsidR="00581A03" w:rsidRPr="005F1919" w:rsidRDefault="00845C2E" w:rsidP="00E66DC2">
      <w:pPr>
        <w:pStyle w:val="ListParagraph"/>
        <w:spacing w:after="0" w:line="240" w:lineRule="auto"/>
        <w:ind w:left="0"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(1)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Dacă </w:t>
      </w:r>
      <w:r w:rsidR="00A3554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plantația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creată în baza schemei este defrișată</w:t>
      </w:r>
      <w:r w:rsidR="00DD12F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/distrusă total sau parțial</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pe parcursul derulării sau după finalizarea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tului</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perioada prevăzută la art. 2</w:t>
      </w:r>
      <w:r w:rsidR="006C38F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cu excepția situațiilor de forță majoră, </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beneficiarul schemei </w:t>
      </w:r>
      <w:r w:rsidR="00DD12F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sau persoana vinovată </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 rambursa integral sumele primite în cadrul acestei scheme</w:t>
      </w:r>
      <w:r w:rsidR="00DD12F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aferente suprafeței afectate</w:t>
      </w:r>
      <w:r w:rsidR="00581A0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43D18"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p>
    <w:p w14:paraId="00457306" w14:textId="202BEF99" w:rsidR="00845C2E" w:rsidRPr="005F1919" w:rsidRDefault="00845C2E" w:rsidP="00E66DC2">
      <w:pPr>
        <w:pStyle w:val="ListParagraph"/>
        <w:spacing w:after="0" w:line="240" w:lineRule="auto"/>
        <w:ind w:left="0" w:right="72"/>
        <w:jc w:val="both"/>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(2) Lucrările </w:t>
      </w:r>
      <w:r w:rsidR="00E66DC2"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de îngrijire</w:t>
      </w: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 necesare a se efectua în diverse stadii de dezvoltare </w:t>
      </w:r>
      <w:r w:rsidR="00A873EB"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xml:space="preserve">a arboretului </w:t>
      </w:r>
      <w:r w:rsidR="00E66DC2"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pe suprafața împădurită</w:t>
      </w: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 efectuate sub controlul unui ocol silvic autorizat, nu pot fi considerate distrugeri în sensul prevederilor alin. (1).</w:t>
      </w:r>
    </w:p>
    <w:p w14:paraId="6EF51E14" w14:textId="77777777" w:rsidR="00581A03" w:rsidRPr="005F1919" w:rsidRDefault="00581A03"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60544B9A" w14:textId="1CE54AC2" w:rsidR="00C708AE"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X</w:t>
      </w:r>
    </w:p>
    <w:p w14:paraId="5A74E0D8" w14:textId="50E2A066" w:rsidR="001C7339" w:rsidRPr="005F1919" w:rsidRDefault="00B158D9" w:rsidP="001C7339">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Durata </w:t>
      </w:r>
      <w:r w:rsidR="00D659B8"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și bugetul schemei</w:t>
      </w:r>
    </w:p>
    <w:p w14:paraId="21305268" w14:textId="77777777" w:rsidR="001C7339" w:rsidRPr="005F1919" w:rsidRDefault="001C7339" w:rsidP="001C7339">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261DB49F" w14:textId="4608CB87" w:rsidR="00581A03" w:rsidRPr="005F1919" w:rsidRDefault="00C708AE" w:rsidP="001C7339">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C903E3"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5</w:t>
      </w:r>
    </w:p>
    <w:p w14:paraId="652B13E9" w14:textId="250A5D44" w:rsidR="000E782F" w:rsidRPr="005F1919" w:rsidRDefault="000E782F" w:rsidP="006A2C00">
      <w:pPr>
        <w:spacing w:after="0" w:line="240" w:lineRule="auto"/>
        <w:ind w:right="72"/>
        <w:jc w:val="both"/>
        <w:rPr>
          <w:rFonts w:ascii="Times New Roman" w:eastAsia="Times New Roman" w:hAnsi="Times New Roman" w:cs="Times New Roman"/>
          <w:i/>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(1) Schema se aplică de la data </w:t>
      </w:r>
      <w:r w:rsidR="00E66DC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intrării în vigoare a prezentului ordin, dar nu mai devreme de data primirii deciziei</w:t>
      </w:r>
      <w:r w:rsidR="00A719D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 </w:t>
      </w:r>
      <w:r w:rsidR="0064276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w:t>
      </w:r>
      <w:r w:rsidR="00A719D6"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Comisia Europeană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și până la data de 3</w:t>
      </w:r>
      <w:r w:rsidR="006A2C0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0</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iunie 2026.</w:t>
      </w:r>
    </w:p>
    <w:p w14:paraId="5CA6FF9E" w14:textId="6A6BB39B" w:rsidR="00770F18" w:rsidRPr="005F1919" w:rsidRDefault="000E782F" w:rsidP="006A2C0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(2)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w:t>
      </w:r>
      <w:r w:rsidR="00770F1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tele se pot încheia până la data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 28 februarie 2026, cu condiția înființării plantației în primăvara anului 2026 și continuarea finanțării lucrărilor prin AFM.</w:t>
      </w:r>
    </w:p>
    <w:p w14:paraId="73934964" w14:textId="3C2C65A1" w:rsidR="00E66DC2" w:rsidRPr="005F1919" w:rsidRDefault="00E66DC2" w:rsidP="006A2C00">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(3) </w:t>
      </w:r>
      <w:r w:rsidR="00A5201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 situația în care, începând cu anul 2023, baza comunitară aplicabilă prezentei scheme se modifică față de cea existentă, prevederile prezentului ordin se modifică corespunzător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0DA931A9" w14:textId="77777777" w:rsidR="00770F18" w:rsidRPr="005F1919" w:rsidRDefault="00770F18" w:rsidP="00F7340B">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4D93B2F2" w14:textId="77777777" w:rsidR="00770F18" w:rsidRPr="005F1919" w:rsidRDefault="00770F18"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3644BADE" w14:textId="67A6EC5E" w:rsidR="00770F18"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C903E3"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6C38FA"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6</w:t>
      </w:r>
    </w:p>
    <w:p w14:paraId="05C19F08" w14:textId="43062838" w:rsidR="003C7CE4" w:rsidRPr="005F1919" w:rsidRDefault="00B158D9" w:rsidP="00726C43">
      <w:pPr>
        <w:spacing w:after="0" w:line="240" w:lineRule="auto"/>
        <w:ind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Valoarea totală estimată a ajutorului care va fi acordat în cadrul </w:t>
      </w:r>
      <w:r w:rsidR="006A2C0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schemei</w:t>
      </w:r>
      <w:r w:rsidR="00405EF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este </w:t>
      </w:r>
      <w:r w:rsidR="003C7CE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echivalentul în lei a sumei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w:t>
      </w:r>
      <w:r w:rsidR="006A2C00"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500</w:t>
      </w:r>
      <w:r w:rsidR="00770F1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milioane euro</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43D18"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p>
    <w:p w14:paraId="6FFEBB36" w14:textId="77777777" w:rsidR="003C7CE4" w:rsidRPr="005F1919" w:rsidRDefault="003C7CE4"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32C60305" w14:textId="09C6CE15" w:rsidR="002B4B85" w:rsidRPr="005F1919" w:rsidRDefault="00B158D9" w:rsidP="00726C43">
      <w:pPr>
        <w:spacing w:after="0" w:line="240" w:lineRule="auto"/>
        <w:ind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Capitolul XI</w:t>
      </w:r>
    </w:p>
    <w:p w14:paraId="34CC6E60" w14:textId="77777777" w:rsidR="00B77522" w:rsidRPr="005F1919" w:rsidRDefault="00B77522" w:rsidP="00B77522">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bookmarkStart w:id="3" w:name="_Hlk104197163"/>
      <w:r w:rsidRPr="005F1919">
        <w:rPr>
          <w:rStyle w:val="scapden"/>
          <w:rFonts w:ascii="Times New Roman" w:hAnsi="Times New Roman" w:cs="Times New Roman"/>
          <w:b/>
          <w:bCs/>
          <w:color w:val="000000" w:themeColor="text1"/>
          <w:sz w:val="24"/>
          <w:szCs w:val="24"/>
          <w:bdr w:val="none" w:sz="0" w:space="0" w:color="auto" w:frame="1"/>
          <w:shd w:val="clear" w:color="auto" w:fill="FFFFFF"/>
        </w:rPr>
        <w:t xml:space="preserve">Transparența, monitorizarea și recuperarea ajutoarelor </w:t>
      </w:r>
    </w:p>
    <w:p w14:paraId="21B33171" w14:textId="77777777" w:rsidR="00B77522" w:rsidRPr="005F1919" w:rsidRDefault="00B77522" w:rsidP="00B77522">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5F1919">
        <w:rPr>
          <w:rStyle w:val="scapden"/>
          <w:rFonts w:ascii="Times New Roman" w:hAnsi="Times New Roman" w:cs="Times New Roman"/>
          <w:b/>
          <w:bCs/>
          <w:color w:val="000000" w:themeColor="text1"/>
          <w:sz w:val="24"/>
          <w:szCs w:val="24"/>
          <w:bdr w:val="none" w:sz="0" w:space="0" w:color="auto" w:frame="1"/>
          <w:shd w:val="clear" w:color="auto" w:fill="FFFFFF"/>
        </w:rPr>
        <w:t>acordate în cadrul prezentei scheme</w:t>
      </w:r>
    </w:p>
    <w:bookmarkEnd w:id="3"/>
    <w:p w14:paraId="727C8A59" w14:textId="77777777" w:rsidR="00B77522" w:rsidRPr="005F1919" w:rsidRDefault="00B77522" w:rsidP="00B77522">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238D9EF1" w14:textId="08B84C38" w:rsidR="003C7CE4" w:rsidRPr="005F1919" w:rsidRDefault="00C708AE" w:rsidP="00F7340B">
      <w:pPr>
        <w:spacing w:after="0" w:line="240" w:lineRule="auto"/>
        <w:ind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6B6AF5"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E95B7F"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7</w:t>
      </w:r>
    </w:p>
    <w:p w14:paraId="0B1752AE" w14:textId="04603582" w:rsidR="003C7CE4" w:rsidRPr="005F1919" w:rsidRDefault="00B158D9" w:rsidP="0098323C">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3C7CE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1717F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nformațiil</w:t>
      </w:r>
      <w:r w:rsidR="001717F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privind beneficiarii schemei care au semnat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te</w:t>
      </w:r>
      <w:r w:rsidR="0095021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precum și a sumelor acordate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se </w:t>
      </w:r>
      <w:r w:rsidR="001717F4"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publică pe pagina de web a MMAP </w:t>
      </w:r>
      <w:r w:rsidR="0095021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 vor fi disponibile publicului, fără</w:t>
      </w:r>
      <w:r w:rsidR="003A7E6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95021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restricții, pe o perioadă de 10 ani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643D1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526E4B3E" w14:textId="732E5ECA" w:rsidR="00EA2119" w:rsidRPr="005F1919" w:rsidRDefault="00EA2119" w:rsidP="00EA2119">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(2) M</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MAP</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transmite anual</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către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Ministerul Agriculturii și Dezvoltării Rurale</w:t>
      </w:r>
      <w:r w:rsidR="008C6F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denumit în continuare </w:t>
      </w:r>
      <w:r w:rsidR="000518B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MADR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informațiile necesare pentru întocmirea raportului anual al ajutoarelor de stat în sectorul agricol.</w:t>
      </w:r>
    </w:p>
    <w:p w14:paraId="6C4968E8" w14:textId="7FD3CD80" w:rsidR="00EA2119" w:rsidRPr="005F1919" w:rsidRDefault="00EA2119" w:rsidP="00EA2119">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(3) M</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ADR,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încarcă </w:t>
      </w:r>
      <w:r w:rsidR="008C6FB3"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informații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primite de la M</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MAP</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sistemul electronic al Comisiei Europene. </w:t>
      </w:r>
    </w:p>
    <w:p w14:paraId="574A6EE3" w14:textId="7DE66F52" w:rsidR="00EA2119" w:rsidRPr="005F1919" w:rsidRDefault="00EA2119" w:rsidP="00EA2119">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(3) MMAP ține evidențe detaliate privind informațiile și documentele justificative necesare pentru a se demonstra că sunt îndeplinite toate condițiile prevăzute prevederile secțiunii 2.1.1 din Orientările Uniunii Europene. </w:t>
      </w:r>
    </w:p>
    <w:p w14:paraId="48CD65CC" w14:textId="2B0BD8E4" w:rsidR="00066ADA" w:rsidRPr="005F1919" w:rsidRDefault="00B158D9" w:rsidP="00726C43">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95021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4</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8146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Monitorizarea </w:t>
      </w:r>
      <w:r w:rsidR="00CB40F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contrac</w:t>
      </w:r>
      <w:r w:rsidR="00066ADA"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telor încheiate și a </w:t>
      </w:r>
      <w:r w:rsidR="00B826B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plăților</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acordate prin schemă se realizează de către M</w:t>
      </w:r>
      <w:r w:rsidR="00057EF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MAP</w:t>
      </w:r>
    </w:p>
    <w:p w14:paraId="619F9DE7" w14:textId="09523E4E" w:rsidR="00066ADA" w:rsidRPr="005F1919" w:rsidRDefault="00066ADA" w:rsidP="0098323C">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(5) M</w:t>
      </w:r>
      <w:r w:rsidR="00B826BF"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onitorizarea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suprafețelor împădurite, precum și verificările periodice privind starea plantațiilor se realizează </w:t>
      </w:r>
      <w:r w:rsidR="0098323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de către</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8146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GF</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2063618F" w14:textId="33DD853D" w:rsidR="0081469C" w:rsidRPr="005F1919" w:rsidRDefault="00066ADA" w:rsidP="0098323C">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(6) MMAP</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po</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să realizeze, cu respectarea prevederilor legale în vigoare, controale la fața locului</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A71AB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pentru 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verific</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respectarea condițiilor de acordare a ajutoarelor și </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dispun</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e</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măsurile ce se impun în situația în care aceste condiții nu au fost respectate.</w:t>
      </w:r>
    </w:p>
    <w:p w14:paraId="1FA27B93" w14:textId="24A11192" w:rsidR="0081469C" w:rsidRPr="005F1919" w:rsidRDefault="00B158D9" w:rsidP="0098323C">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7</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8146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Evidențele </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întocmite cu ocazia îndeplinirii atribuțiilor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menționate la</w:t>
      </w:r>
      <w:r w:rsidR="008146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alin. (4)</w:t>
      </w:r>
      <w:r w:rsidR="00B837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 (6)</w:t>
      </w:r>
      <w:r w:rsidR="0081469C"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se păstrează timp de 10 ani de la data la care a fost acordat ultimul ajutor în cadrul schemei.</w:t>
      </w:r>
    </w:p>
    <w:p w14:paraId="4A3D22C3" w14:textId="3AC3672F" w:rsidR="00653098" w:rsidRPr="005F1919" w:rsidRDefault="00B95BDF" w:rsidP="00AC25FA">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(8)</w:t>
      </w: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M</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MAP va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transmite</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către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M</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ADR, </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format electronic .shp, </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cu o frecvență bianuală,</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A32C5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limitele aprobate ale suprafețelor destinate împăduririi, </w:t>
      </w:r>
      <w:r w:rsidR="00653098"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astfel:</w:t>
      </w:r>
    </w:p>
    <w:p w14:paraId="744412CB" w14:textId="53457AE4" w:rsidR="00653098" w:rsidRPr="005F1919" w:rsidRDefault="00653098" w:rsidP="00AC25FA">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până la data de 1 august, pentru suprafețele </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stabilite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cursul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semestrul</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I al anului respectiv</w:t>
      </w:r>
      <w:r w:rsidR="00DE2AA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376B7AF6" w14:textId="65C861C9" w:rsidR="00DE6A5A" w:rsidRPr="005F1919" w:rsidRDefault="00653098" w:rsidP="00AC25FA">
      <w:pPr>
        <w:spacing w:after="0" w:line="240" w:lineRule="auto"/>
        <w:ind w:right="72"/>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până la data de 31 decembrie, pentru suprafețele </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stabilite</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în </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cursul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semestrul</w:t>
      </w:r>
      <w:r w:rsidR="00D46F6B"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ui</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II al anului respectiv</w:t>
      </w:r>
      <w:r w:rsidR="00A32C51"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1668833A" w14:textId="77777777" w:rsidR="00DE6A5A" w:rsidRPr="005F1919" w:rsidRDefault="00DE6A5A" w:rsidP="0081469C">
      <w:pPr>
        <w:spacing w:after="0" w:line="240" w:lineRule="auto"/>
        <w:ind w:right="72"/>
        <w:rPr>
          <w:rFonts w:ascii="Times New Roman" w:eastAsia="Times New Roman" w:hAnsi="Times New Roman" w:cs="Times New Roman"/>
          <w:b/>
          <w:bCs/>
          <w:strike/>
          <w:color w:val="000000" w:themeColor="text1"/>
          <w:sz w:val="24"/>
          <w:szCs w:val="24"/>
          <w:bdr w:val="none" w:sz="0" w:space="0" w:color="auto" w:frame="1"/>
          <w:shd w:val="clear" w:color="auto" w:fill="FFFFFF"/>
          <w:lang w:eastAsia="ro-RO"/>
        </w:rPr>
      </w:pPr>
    </w:p>
    <w:p w14:paraId="2AE3DCD6" w14:textId="1BF2A2DB" w:rsidR="00582C3D" w:rsidRPr="005F1919" w:rsidRDefault="00C708AE" w:rsidP="00DA1A4D">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Art.</w:t>
      </w:r>
      <w:r w:rsidR="00EA2119"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w:t>
      </w:r>
      <w:r w:rsidR="00E95B7F"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8</w:t>
      </w:r>
      <w:r w:rsidR="00E02F7E"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r w:rsidR="00E02F7E"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DA1A4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În aplicarea prevederilor art. 24, recuperarea ajutorului de stat se realizează conform prevederilor Ordonanței de urgență a Guvernului nr. 77/2014 privind procedurile naționale în domeniul ajutorului de stat, precum și pentru modificarea și completarea Legii concurenței nr. 21/1996, aprobată cu modificări și completări prin Legea nr. 20/2015, cu modificările ulterioare, și Ordonanței de urgență a Guvernului nr. 66/2011 privind prevenirea, constatarea și sancționarea neregulilor apărute în obținerea și utilizarea fondurilor europene și/sau a fondurilor publice naționale aferente acestora, aprobată cu modificări și completări prin Legea nr. 142/ 2012, cu modificările și completările ulterioare, </w:t>
      </w:r>
      <w:bookmarkStart w:id="4" w:name="_Hlk104274250"/>
      <w:r w:rsidR="00DA1A4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și/sau ale sistemului de sancțiuni.</w:t>
      </w:r>
    </w:p>
    <w:bookmarkEnd w:id="4"/>
    <w:p w14:paraId="7B7EC003" w14:textId="77777777" w:rsidR="00DA1A4D" w:rsidRPr="005F1919" w:rsidRDefault="00DA1A4D" w:rsidP="00DA1A4D">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2B859086" w14:textId="78BFC15E" w:rsidR="00925AF7" w:rsidRPr="005F1919" w:rsidRDefault="00C708AE" w:rsidP="0081469C">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Art. </w:t>
      </w:r>
      <w:r w:rsidR="00E95B7F"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29</w:t>
      </w:r>
      <w:r w:rsidR="00B77522"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r w:rsidR="00E02F7E"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Anexele nr. 1</w:t>
      </w:r>
      <w:r w:rsidR="00582C3D"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461302"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și 2 </w:t>
      </w:r>
      <w:r w:rsidR="00B158D9"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fac parte integrantă din prezenta schemă.</w:t>
      </w:r>
    </w:p>
    <w:p w14:paraId="3E063036" w14:textId="0FD9EA56" w:rsidR="00AE5AD9" w:rsidRPr="005F1919" w:rsidRDefault="00AE5AD9">
      <w:pP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br w:type="page"/>
      </w:r>
    </w:p>
    <w:p w14:paraId="5C5E925D" w14:textId="77777777" w:rsidR="005F3356" w:rsidRPr="005F1919" w:rsidRDefault="005F3356" w:rsidP="005F3356">
      <w:pPr>
        <w:spacing w:after="0" w:line="240"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494730E3" w14:textId="77777777" w:rsidR="004104B3" w:rsidRPr="005F1919" w:rsidRDefault="004104B3" w:rsidP="004104B3">
      <w:pPr>
        <w:spacing w:after="0" w:line="240" w:lineRule="auto"/>
        <w:ind w:right="72"/>
        <w:jc w:val="right"/>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Anexa nr. 1 </w:t>
      </w: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la schemă</w:t>
      </w:r>
    </w:p>
    <w:p w14:paraId="553FF0D6" w14:textId="77777777" w:rsidR="004104B3" w:rsidRPr="005F1919" w:rsidRDefault="004104B3" w:rsidP="004104B3">
      <w:pPr>
        <w:spacing w:after="0" w:line="240" w:lineRule="auto"/>
        <w:ind w:right="72"/>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p>
    <w:p w14:paraId="5C408C31" w14:textId="77777777" w:rsidR="004104B3" w:rsidRPr="005F1919" w:rsidRDefault="004104B3" w:rsidP="00AD4C65">
      <w:pPr>
        <w:pStyle w:val="ListParagraph"/>
        <w:numPr>
          <w:ilvl w:val="0"/>
          <w:numId w:val="24"/>
        </w:numPr>
        <w:spacing w:after="0" w:line="240" w:lineRule="auto"/>
        <w:ind w:left="426" w:right="72"/>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Valoarea elementelor de calcul din formula costului standard pentru întocmirea proiectului tehnic de împădurire, valabile pentru toate situațiile, conform formulei prevăzute la art. 15:</w:t>
      </w:r>
    </w:p>
    <w:p w14:paraId="334F1788" w14:textId="77777777" w:rsidR="004104B3" w:rsidRPr="005F1919" w:rsidRDefault="004104B3" w:rsidP="004104B3">
      <w:pPr>
        <w:pStyle w:val="ListParagraph"/>
        <w:spacing w:after="0" w:line="240" w:lineRule="auto"/>
        <w:ind w:right="72"/>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p>
    <w:tbl>
      <w:tblPr>
        <w:tblStyle w:val="TableGrid"/>
        <w:tblW w:w="0" w:type="auto"/>
        <w:tblInd w:w="137" w:type="dxa"/>
        <w:tblLook w:val="04A0" w:firstRow="1" w:lastRow="0" w:firstColumn="1" w:lastColumn="0" w:noHBand="0" w:noVBand="1"/>
      </w:tblPr>
      <w:tblGrid>
        <w:gridCol w:w="2825"/>
        <w:gridCol w:w="2622"/>
        <w:gridCol w:w="3625"/>
      </w:tblGrid>
      <w:tr w:rsidR="005F1919" w:rsidRPr="005F1919" w14:paraId="23CD5A2B" w14:textId="77777777" w:rsidTr="00AD4C65">
        <w:tc>
          <w:tcPr>
            <w:tcW w:w="2825" w:type="dxa"/>
            <w:vAlign w:val="center"/>
          </w:tcPr>
          <w:p w14:paraId="7C468D2D"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Element de calcul</w:t>
            </w:r>
          </w:p>
        </w:tc>
        <w:tc>
          <w:tcPr>
            <w:tcW w:w="2622" w:type="dxa"/>
            <w:vAlign w:val="center"/>
          </w:tcPr>
          <w:p w14:paraId="39A2F035"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Cost standard cu TVA nerecuperabil (euro)</w:t>
            </w:r>
          </w:p>
        </w:tc>
        <w:tc>
          <w:tcPr>
            <w:tcW w:w="3625" w:type="dxa"/>
            <w:vAlign w:val="center"/>
          </w:tcPr>
          <w:p w14:paraId="3AE5FAA5"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Cost standard cu TVA recuperabil (euro)</w:t>
            </w:r>
          </w:p>
        </w:tc>
      </w:tr>
      <w:tr w:rsidR="005F1919" w:rsidRPr="005F1919" w14:paraId="589578C9" w14:textId="77777777" w:rsidTr="00AD4C65">
        <w:tc>
          <w:tcPr>
            <w:tcW w:w="2825" w:type="dxa"/>
            <w:vAlign w:val="center"/>
          </w:tcPr>
          <w:p w14:paraId="1808EF60"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VB</w:t>
            </w:r>
          </w:p>
        </w:tc>
        <w:tc>
          <w:tcPr>
            <w:tcW w:w="2622" w:type="dxa"/>
            <w:vAlign w:val="center"/>
          </w:tcPr>
          <w:p w14:paraId="29D401DB"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1700</w:t>
            </w:r>
          </w:p>
        </w:tc>
        <w:tc>
          <w:tcPr>
            <w:tcW w:w="3625" w:type="dxa"/>
            <w:vAlign w:val="center"/>
          </w:tcPr>
          <w:p w14:paraId="4557E914"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1429</w:t>
            </w:r>
          </w:p>
        </w:tc>
      </w:tr>
      <w:tr w:rsidR="004104B3" w:rsidRPr="005F1919" w14:paraId="1A672449" w14:textId="77777777" w:rsidTr="00AD4C65">
        <w:tc>
          <w:tcPr>
            <w:tcW w:w="2825" w:type="dxa"/>
            <w:vAlign w:val="center"/>
          </w:tcPr>
          <w:p w14:paraId="79478CA9"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VM</w:t>
            </w:r>
          </w:p>
        </w:tc>
        <w:tc>
          <w:tcPr>
            <w:tcW w:w="2622" w:type="dxa"/>
            <w:vAlign w:val="center"/>
          </w:tcPr>
          <w:p w14:paraId="48EC20D6"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21950</w:t>
            </w:r>
          </w:p>
        </w:tc>
        <w:tc>
          <w:tcPr>
            <w:tcW w:w="3625" w:type="dxa"/>
            <w:vAlign w:val="center"/>
          </w:tcPr>
          <w:p w14:paraId="25B48BE2" w14:textId="77777777" w:rsidR="004104B3" w:rsidRPr="005F1919" w:rsidRDefault="004104B3" w:rsidP="00AA4DBC">
            <w:pPr>
              <w:pStyle w:val="ListParagraph"/>
              <w:ind w:left="0" w:right="72"/>
              <w:jc w:val="center"/>
              <w:rPr>
                <w:rFonts w:ascii="Times New Roman" w:eastAsia="Times New Roman" w:hAnsi="Times New Roman" w:cs="Times New Roman"/>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Cs/>
                <w:color w:val="000000" w:themeColor="text1"/>
                <w:sz w:val="24"/>
                <w:szCs w:val="24"/>
                <w:bdr w:val="none" w:sz="0" w:space="0" w:color="auto" w:frame="1"/>
                <w:shd w:val="clear" w:color="auto" w:fill="FFFFFF"/>
                <w:lang w:eastAsia="ro-RO"/>
              </w:rPr>
              <w:t>18445</w:t>
            </w:r>
          </w:p>
        </w:tc>
      </w:tr>
    </w:tbl>
    <w:p w14:paraId="01E7CD6E" w14:textId="77777777" w:rsidR="004104B3" w:rsidRPr="005F1919" w:rsidRDefault="004104B3" w:rsidP="004104B3">
      <w:pPr>
        <w:pStyle w:val="ListParagraph"/>
        <w:rPr>
          <w:rFonts w:ascii="Times New Roman" w:hAnsi="Times New Roman" w:cs="Times New Roman"/>
          <w:color w:val="000000" w:themeColor="text1"/>
          <w:sz w:val="24"/>
          <w:szCs w:val="24"/>
          <w:bdr w:val="none" w:sz="0" w:space="0" w:color="auto" w:frame="1"/>
          <w:shd w:val="clear" w:color="auto" w:fill="FFFFFF"/>
          <w:lang w:eastAsia="ro-RO"/>
        </w:rPr>
      </w:pPr>
    </w:p>
    <w:p w14:paraId="31E1BC93" w14:textId="0764E8B7" w:rsidR="004104B3" w:rsidRPr="005F1919" w:rsidRDefault="004104B3" w:rsidP="004104B3">
      <w:pPr>
        <w:pStyle w:val="ListParagraph"/>
        <w:numPr>
          <w:ilvl w:val="0"/>
          <w:numId w:val="24"/>
        </w:numPr>
        <w:rPr>
          <w:rFonts w:ascii="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hAnsi="Times New Roman" w:cs="Times New Roman"/>
          <w:color w:val="000000" w:themeColor="text1"/>
          <w:sz w:val="24"/>
          <w:szCs w:val="24"/>
          <w:bdr w:val="none" w:sz="0" w:space="0" w:color="auto" w:frame="1"/>
          <w:shd w:val="clear" w:color="auto" w:fill="FFFFFF"/>
          <w:lang w:eastAsia="ro-RO"/>
        </w:rPr>
        <w:t xml:space="preserve">Valoarea costului standard de înființare pentru tipuri de plantații, </w:t>
      </w:r>
      <w:r w:rsidR="00A96F7D" w:rsidRPr="005F1919">
        <w:rPr>
          <w:rFonts w:ascii="Times New Roman" w:hAnsi="Times New Roman" w:cs="Times New Roman"/>
          <w:color w:val="000000" w:themeColor="text1"/>
          <w:sz w:val="24"/>
          <w:szCs w:val="24"/>
          <w:bdr w:val="none" w:sz="0" w:space="0" w:color="auto" w:frame="1"/>
          <w:shd w:val="clear" w:color="auto" w:fill="FFFFFF"/>
          <w:lang w:eastAsia="ro-RO"/>
        </w:rPr>
        <w:t>unități</w:t>
      </w:r>
      <w:r w:rsidRPr="005F1919">
        <w:rPr>
          <w:rFonts w:ascii="Times New Roman" w:hAnsi="Times New Roman" w:cs="Times New Roman"/>
          <w:color w:val="000000" w:themeColor="text1"/>
          <w:sz w:val="24"/>
          <w:szCs w:val="24"/>
          <w:bdr w:val="none" w:sz="0" w:space="0" w:color="auto" w:frame="1"/>
          <w:shd w:val="clear" w:color="auto" w:fill="FFFFFF"/>
          <w:lang w:eastAsia="ro-RO"/>
        </w:rPr>
        <w:t xml:space="preserve"> de relief și specii de bază:</w:t>
      </w:r>
    </w:p>
    <w:p w14:paraId="3C0C32B6" w14:textId="77777777" w:rsidR="004104B3" w:rsidRPr="005F1919" w:rsidRDefault="004104B3" w:rsidP="004104B3">
      <w:pPr>
        <w:ind w:left="710"/>
        <w:rPr>
          <w:rFonts w:ascii="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6FE69E93" w14:textId="77777777" w:rsidTr="00AD4C65">
        <w:trPr>
          <w:trHeight w:val="871"/>
        </w:trPr>
        <w:tc>
          <w:tcPr>
            <w:tcW w:w="1621" w:type="dxa"/>
            <w:tcBorders>
              <w:top w:val="single" w:sz="6" w:space="0" w:color="000000"/>
              <w:left w:val="single" w:sz="6" w:space="0" w:color="000000"/>
              <w:right w:val="single" w:sz="6" w:space="0" w:color="000000"/>
            </w:tcBorders>
            <w:shd w:val="clear" w:color="auto" w:fill="auto"/>
            <w:vAlign w:val="center"/>
            <w:hideMark/>
          </w:tcPr>
          <w:p w14:paraId="3B024BC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62210A92" w14:textId="5BBB9E3D"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289F6C9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tcPr>
          <w:p w14:paraId="07169A4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0928739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56BA29F2" w14:textId="77777777" w:rsidTr="00AD4C65">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7D5E54E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vMerge w:val="restart"/>
            <w:tcBorders>
              <w:top w:val="single" w:sz="6" w:space="0" w:color="000000"/>
              <w:left w:val="single" w:sz="6" w:space="0" w:color="000000"/>
              <w:right w:val="single" w:sz="6" w:space="0" w:color="000000"/>
            </w:tcBorders>
            <w:shd w:val="clear" w:color="auto" w:fill="auto"/>
            <w:vAlign w:val="center"/>
            <w:hideMark/>
          </w:tcPr>
          <w:p w14:paraId="26EB0FB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22C76A9A" w14:textId="0D88A172" w:rsidR="004104B3" w:rsidRPr="005F1919" w:rsidRDefault="007B05A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57515E7A" w14:textId="44B1ADEE" w:rsidR="004104B3" w:rsidRPr="005F1919" w:rsidRDefault="002C0864" w:rsidP="002C0864">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7591</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67A24190" w14:textId="175DC070" w:rsidR="004104B3" w:rsidRPr="005F1919" w:rsidRDefault="00C4385E" w:rsidP="00C4385E">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6379</w:t>
            </w:r>
          </w:p>
        </w:tc>
      </w:tr>
      <w:tr w:rsidR="005F1919" w:rsidRPr="005F1919" w14:paraId="46A14E89" w14:textId="77777777" w:rsidTr="00AD4C65">
        <w:tc>
          <w:tcPr>
            <w:tcW w:w="1621" w:type="dxa"/>
            <w:vMerge/>
            <w:tcBorders>
              <w:left w:val="single" w:sz="6" w:space="0" w:color="000000"/>
              <w:right w:val="single" w:sz="6" w:space="0" w:color="000000"/>
            </w:tcBorders>
            <w:shd w:val="clear" w:color="auto" w:fill="auto"/>
            <w:vAlign w:val="center"/>
          </w:tcPr>
          <w:p w14:paraId="3EE813B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68481A8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12FAEB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0D4DDF33" w14:textId="2B0CC44B" w:rsidR="004104B3" w:rsidRPr="005F1919" w:rsidRDefault="00C4385E" w:rsidP="00C4385E">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6021</w:t>
            </w:r>
          </w:p>
        </w:tc>
        <w:tc>
          <w:tcPr>
            <w:tcW w:w="2977" w:type="dxa"/>
            <w:tcBorders>
              <w:left w:val="single" w:sz="6" w:space="0" w:color="000000"/>
              <w:bottom w:val="single" w:sz="6" w:space="0" w:color="000000"/>
              <w:right w:val="single" w:sz="6" w:space="0" w:color="000000"/>
            </w:tcBorders>
            <w:shd w:val="clear" w:color="auto" w:fill="auto"/>
            <w:vAlign w:val="center"/>
          </w:tcPr>
          <w:p w14:paraId="7F7856A7" w14:textId="08219659" w:rsidR="004104B3" w:rsidRPr="005F1919" w:rsidRDefault="00C4385E" w:rsidP="00C4385E">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5060</w:t>
            </w:r>
          </w:p>
        </w:tc>
      </w:tr>
      <w:tr w:rsidR="005F1919" w:rsidRPr="005F1919" w14:paraId="1AD7C607" w14:textId="77777777" w:rsidTr="00AD4C65">
        <w:tc>
          <w:tcPr>
            <w:tcW w:w="1621" w:type="dxa"/>
            <w:vMerge/>
            <w:tcBorders>
              <w:left w:val="single" w:sz="6" w:space="0" w:color="000000"/>
              <w:right w:val="single" w:sz="6" w:space="0" w:color="000000"/>
            </w:tcBorders>
            <w:shd w:val="clear" w:color="auto" w:fill="auto"/>
            <w:vAlign w:val="center"/>
          </w:tcPr>
          <w:p w14:paraId="354EC00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89ED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1663361E" w14:textId="00D3B67C" w:rsidR="004104B3" w:rsidRPr="005F1919" w:rsidRDefault="007B05A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771FC85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4559</w:t>
            </w:r>
          </w:p>
        </w:tc>
        <w:tc>
          <w:tcPr>
            <w:tcW w:w="2977" w:type="dxa"/>
            <w:tcBorders>
              <w:left w:val="single" w:sz="6" w:space="0" w:color="000000"/>
              <w:bottom w:val="single" w:sz="6" w:space="0" w:color="000000"/>
              <w:right w:val="single" w:sz="6" w:space="0" w:color="000000"/>
            </w:tcBorders>
            <w:shd w:val="clear" w:color="auto" w:fill="auto"/>
            <w:vAlign w:val="center"/>
          </w:tcPr>
          <w:p w14:paraId="1956326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3831</w:t>
            </w:r>
          </w:p>
        </w:tc>
      </w:tr>
      <w:tr w:rsidR="005F1919" w:rsidRPr="005F1919" w14:paraId="0E7E84BD"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62D4A7A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30727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6" w:space="0" w:color="000000"/>
              <w:right w:val="single" w:sz="6" w:space="0" w:color="000000"/>
            </w:tcBorders>
            <w:vAlign w:val="center"/>
          </w:tcPr>
          <w:p w14:paraId="44A4B718" w14:textId="550C616D"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w:t>
            </w:r>
            <w:r w:rsidR="007B05A3" w:rsidRPr="005F1919">
              <w:rPr>
                <w:rFonts w:ascii="Times New Roman" w:eastAsia="Times New Roman" w:hAnsi="Times New Roman" w:cs="Times New Roman"/>
                <w:color w:val="000000" w:themeColor="text1"/>
                <w:sz w:val="24"/>
                <w:szCs w:val="24"/>
                <w:bdr w:val="none" w:sz="0" w:space="0" w:color="auto" w:frame="1"/>
                <w:lang w:eastAsia="ro-RO"/>
              </w:rPr>
              <w:t xml:space="preserve"> </w:t>
            </w:r>
            <w:r w:rsidRPr="005F1919">
              <w:rPr>
                <w:rFonts w:ascii="Times New Roman" w:eastAsia="Times New Roman" w:hAnsi="Times New Roman" w:cs="Times New Roman"/>
                <w:color w:val="000000" w:themeColor="text1"/>
                <w:sz w:val="24"/>
                <w:szCs w:val="24"/>
                <w:bdr w:val="none" w:sz="0" w:space="0" w:color="auto" w:frame="1"/>
                <w:lang w:eastAsia="ro-RO"/>
              </w:rPr>
              <w:t>/fag</w:t>
            </w:r>
          </w:p>
        </w:tc>
        <w:tc>
          <w:tcPr>
            <w:tcW w:w="1984" w:type="dxa"/>
            <w:tcBorders>
              <w:left w:val="single" w:sz="6" w:space="0" w:color="000000"/>
              <w:bottom w:val="single" w:sz="6" w:space="0" w:color="000000"/>
              <w:right w:val="single" w:sz="6" w:space="0" w:color="000000"/>
            </w:tcBorders>
            <w:shd w:val="clear" w:color="auto" w:fill="auto"/>
            <w:vAlign w:val="center"/>
          </w:tcPr>
          <w:p w14:paraId="7E10E87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4745</w:t>
            </w:r>
          </w:p>
        </w:tc>
        <w:tc>
          <w:tcPr>
            <w:tcW w:w="2977" w:type="dxa"/>
            <w:tcBorders>
              <w:left w:val="single" w:sz="6" w:space="0" w:color="000000"/>
              <w:bottom w:val="single" w:sz="6" w:space="0" w:color="000000"/>
              <w:right w:val="single" w:sz="6" w:space="0" w:color="000000"/>
            </w:tcBorders>
            <w:shd w:val="clear" w:color="auto" w:fill="auto"/>
            <w:vAlign w:val="center"/>
          </w:tcPr>
          <w:p w14:paraId="69B2E16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3987</w:t>
            </w:r>
          </w:p>
        </w:tc>
      </w:tr>
      <w:tr w:rsidR="005F1919" w:rsidRPr="005F1919" w14:paraId="64544990" w14:textId="77777777" w:rsidTr="00AD4C65">
        <w:tc>
          <w:tcPr>
            <w:tcW w:w="1621" w:type="dxa"/>
            <w:vMerge w:val="restart"/>
            <w:tcBorders>
              <w:left w:val="single" w:sz="6" w:space="0" w:color="000000"/>
              <w:right w:val="single" w:sz="6" w:space="0" w:color="000000"/>
            </w:tcBorders>
            <w:shd w:val="clear" w:color="auto" w:fill="auto"/>
            <w:vAlign w:val="center"/>
          </w:tcPr>
          <w:p w14:paraId="26B7095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Perdea de protecție</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14:paraId="56EE682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131DC129" w14:textId="1587E4FD" w:rsidR="004104B3" w:rsidRPr="005F1919" w:rsidRDefault="007B05A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77880F7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6127</w:t>
            </w:r>
          </w:p>
        </w:tc>
        <w:tc>
          <w:tcPr>
            <w:tcW w:w="2977" w:type="dxa"/>
            <w:tcBorders>
              <w:left w:val="single" w:sz="6" w:space="0" w:color="000000"/>
              <w:bottom w:val="single" w:sz="6" w:space="0" w:color="000000"/>
              <w:right w:val="single" w:sz="6" w:space="0" w:color="000000"/>
            </w:tcBorders>
            <w:shd w:val="clear" w:color="auto" w:fill="auto"/>
            <w:vAlign w:val="center"/>
          </w:tcPr>
          <w:p w14:paraId="39C5622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5149</w:t>
            </w:r>
          </w:p>
        </w:tc>
      </w:tr>
      <w:tr w:rsidR="005F1919" w:rsidRPr="005F1919" w14:paraId="350D1F20" w14:textId="77777777" w:rsidTr="00AD4C65">
        <w:tc>
          <w:tcPr>
            <w:tcW w:w="1621" w:type="dxa"/>
            <w:vMerge/>
            <w:tcBorders>
              <w:left w:val="single" w:sz="6" w:space="0" w:color="000000"/>
              <w:right w:val="single" w:sz="6" w:space="0" w:color="000000"/>
            </w:tcBorders>
            <w:shd w:val="clear" w:color="auto" w:fill="auto"/>
            <w:vAlign w:val="center"/>
          </w:tcPr>
          <w:p w14:paraId="109704C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0C9E727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59975C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5B49130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5958</w:t>
            </w:r>
          </w:p>
        </w:tc>
        <w:tc>
          <w:tcPr>
            <w:tcW w:w="2977" w:type="dxa"/>
            <w:tcBorders>
              <w:left w:val="single" w:sz="6" w:space="0" w:color="000000"/>
              <w:bottom w:val="single" w:sz="6" w:space="0" w:color="000000"/>
              <w:right w:val="single" w:sz="6" w:space="0" w:color="000000"/>
            </w:tcBorders>
            <w:shd w:val="clear" w:color="auto" w:fill="auto"/>
            <w:vAlign w:val="center"/>
          </w:tcPr>
          <w:p w14:paraId="1D6B364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5007</w:t>
            </w:r>
          </w:p>
        </w:tc>
      </w:tr>
      <w:tr w:rsidR="004104B3" w:rsidRPr="005F1919" w14:paraId="04A7D28D"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536FDB5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EE58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58F88A71" w14:textId="55D00046" w:rsidR="004104B3" w:rsidRPr="005F1919" w:rsidRDefault="007B05A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51E3EA7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5868</w:t>
            </w:r>
          </w:p>
        </w:tc>
        <w:tc>
          <w:tcPr>
            <w:tcW w:w="2977" w:type="dxa"/>
            <w:tcBorders>
              <w:left w:val="single" w:sz="6" w:space="0" w:color="000000"/>
              <w:bottom w:val="single" w:sz="6" w:space="0" w:color="000000"/>
              <w:right w:val="single" w:sz="6" w:space="0" w:color="000000"/>
            </w:tcBorders>
            <w:shd w:val="clear" w:color="auto" w:fill="auto"/>
            <w:vAlign w:val="center"/>
          </w:tcPr>
          <w:p w14:paraId="2FA5BF4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4931</w:t>
            </w:r>
          </w:p>
        </w:tc>
      </w:tr>
    </w:tbl>
    <w:p w14:paraId="354510D6" w14:textId="77777777" w:rsidR="004104B3" w:rsidRPr="005F1919" w:rsidRDefault="004104B3" w:rsidP="004104B3">
      <w:pPr>
        <w:spacing w:after="0" w:line="240"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666E48A4" w14:textId="77777777" w:rsidR="004104B3" w:rsidRPr="005F1919" w:rsidRDefault="004104B3" w:rsidP="004104B3">
      <w:pPr>
        <w:spacing w:after="0" w:line="240"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2FE5B796" w14:textId="77777777" w:rsidR="004104B3" w:rsidRPr="005F1919" w:rsidRDefault="004104B3" w:rsidP="004104B3">
      <w:pPr>
        <w:pStyle w:val="ListParagraph"/>
        <w:numPr>
          <w:ilvl w:val="0"/>
          <w:numId w:val="24"/>
        </w:num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costului standard pentru execuția împrejmuirii plantației</w:t>
      </w:r>
    </w:p>
    <w:p w14:paraId="6FA87B06" w14:textId="77777777" w:rsidR="004104B3" w:rsidRPr="005F1919" w:rsidRDefault="004104B3" w:rsidP="004104B3">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102F3867" w14:textId="77777777" w:rsidTr="00AD4C65">
        <w:trPr>
          <w:trHeight w:val="948"/>
        </w:trPr>
        <w:tc>
          <w:tcPr>
            <w:tcW w:w="1621" w:type="dxa"/>
            <w:tcBorders>
              <w:top w:val="single" w:sz="6" w:space="0" w:color="000000"/>
              <w:left w:val="single" w:sz="6" w:space="0" w:color="000000"/>
              <w:right w:val="single" w:sz="6" w:space="0" w:color="000000"/>
            </w:tcBorders>
            <w:shd w:val="clear" w:color="auto" w:fill="auto"/>
            <w:vAlign w:val="center"/>
            <w:hideMark/>
          </w:tcPr>
          <w:p w14:paraId="2D849B2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5340F851" w14:textId="4A66D6D6"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7E830A6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tcPr>
          <w:p w14:paraId="0432D62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(euro/100 m)</w:t>
            </w:r>
          </w:p>
        </w:tc>
        <w:tc>
          <w:tcPr>
            <w:tcW w:w="2977" w:type="dxa"/>
            <w:tcBorders>
              <w:top w:val="single" w:sz="6" w:space="0" w:color="000000"/>
              <w:left w:val="single" w:sz="6" w:space="0" w:color="000000"/>
              <w:right w:val="single" w:sz="6" w:space="0" w:color="000000"/>
            </w:tcBorders>
            <w:shd w:val="clear" w:color="auto" w:fill="auto"/>
            <w:vAlign w:val="center"/>
          </w:tcPr>
          <w:p w14:paraId="2D4D793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(euro/100 m)</w:t>
            </w:r>
          </w:p>
        </w:tc>
      </w:tr>
      <w:tr w:rsidR="004104B3" w:rsidRPr="005F1919" w14:paraId="3A1BFD50" w14:textId="77777777" w:rsidTr="00AD4C65">
        <w:trPr>
          <w:trHeight w:val="362"/>
        </w:trPr>
        <w:tc>
          <w:tcPr>
            <w:tcW w:w="1621"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7E93749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79ECFFB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toate</w:t>
            </w:r>
          </w:p>
        </w:tc>
        <w:tc>
          <w:tcPr>
            <w:tcW w:w="1276" w:type="dxa"/>
            <w:tcBorders>
              <w:top w:val="single" w:sz="6" w:space="0" w:color="000000"/>
              <w:left w:val="single" w:sz="6" w:space="0" w:color="000000"/>
              <w:bottom w:val="single" w:sz="6" w:space="0" w:color="000000"/>
              <w:right w:val="single" w:sz="6" w:space="0" w:color="000000"/>
            </w:tcBorders>
            <w:vAlign w:val="center"/>
          </w:tcPr>
          <w:p w14:paraId="141B5D0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toate</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78CBF8D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3448</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4416CF5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2898</w:t>
            </w:r>
          </w:p>
        </w:tc>
      </w:tr>
    </w:tbl>
    <w:p w14:paraId="5ED1CA51" w14:textId="77777777" w:rsidR="004104B3" w:rsidRPr="005F1919" w:rsidRDefault="004104B3" w:rsidP="004104B3">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806FF4C" w14:textId="77777777" w:rsidR="004104B3" w:rsidRPr="005F1919" w:rsidRDefault="004104B3" w:rsidP="004104B3">
      <w:pPr>
        <w:spacing w:after="0" w:line="240" w:lineRule="auto"/>
        <w:ind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1F7CDB95"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costurilor standard pentru întreținerea plantațiilor în anul 1</w:t>
      </w:r>
    </w:p>
    <w:p w14:paraId="140095DC"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11493BC9" w14:textId="77777777" w:rsidTr="00AD4C65">
        <w:trPr>
          <w:trHeight w:val="826"/>
        </w:trPr>
        <w:tc>
          <w:tcPr>
            <w:tcW w:w="1621" w:type="dxa"/>
            <w:tcBorders>
              <w:top w:val="single" w:sz="6" w:space="0" w:color="000000"/>
              <w:left w:val="single" w:sz="6" w:space="0" w:color="000000"/>
              <w:right w:val="single" w:sz="6" w:space="0" w:color="000000"/>
            </w:tcBorders>
            <w:shd w:val="clear" w:color="auto" w:fill="auto"/>
            <w:vAlign w:val="center"/>
            <w:hideMark/>
          </w:tcPr>
          <w:p w14:paraId="7581CB4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0F6018AB" w14:textId="1040F9B3"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749F22A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hideMark/>
          </w:tcPr>
          <w:p w14:paraId="1802166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2323037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7AD49C8B" w14:textId="77777777" w:rsidTr="00AD4C65">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4187470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vMerge w:val="restart"/>
            <w:tcBorders>
              <w:top w:val="single" w:sz="6" w:space="0" w:color="000000"/>
              <w:left w:val="single" w:sz="6" w:space="0" w:color="000000"/>
              <w:right w:val="single" w:sz="6" w:space="0" w:color="000000"/>
            </w:tcBorders>
            <w:shd w:val="clear" w:color="auto" w:fill="auto"/>
            <w:vAlign w:val="center"/>
            <w:hideMark/>
          </w:tcPr>
          <w:p w14:paraId="7DBD2D3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5D7D587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2CB8EA2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2410</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4CFC018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2025</w:t>
            </w:r>
          </w:p>
        </w:tc>
      </w:tr>
      <w:tr w:rsidR="005F1919" w:rsidRPr="005F1919" w14:paraId="2282AEFC" w14:textId="77777777" w:rsidTr="00AD4C65">
        <w:tc>
          <w:tcPr>
            <w:tcW w:w="1621" w:type="dxa"/>
            <w:vMerge/>
            <w:tcBorders>
              <w:left w:val="single" w:sz="6" w:space="0" w:color="000000"/>
              <w:right w:val="single" w:sz="6" w:space="0" w:color="000000"/>
            </w:tcBorders>
            <w:shd w:val="clear" w:color="auto" w:fill="auto"/>
            <w:vAlign w:val="center"/>
          </w:tcPr>
          <w:p w14:paraId="4986794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46E7918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CC5CD3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0B5F930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2409</w:t>
            </w:r>
          </w:p>
        </w:tc>
        <w:tc>
          <w:tcPr>
            <w:tcW w:w="2977" w:type="dxa"/>
            <w:tcBorders>
              <w:left w:val="single" w:sz="6" w:space="0" w:color="000000"/>
              <w:bottom w:val="single" w:sz="6" w:space="0" w:color="000000"/>
              <w:right w:val="single" w:sz="6" w:space="0" w:color="000000"/>
            </w:tcBorders>
            <w:shd w:val="clear" w:color="auto" w:fill="auto"/>
            <w:vAlign w:val="center"/>
          </w:tcPr>
          <w:p w14:paraId="6C981C4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2024</w:t>
            </w:r>
          </w:p>
        </w:tc>
      </w:tr>
      <w:tr w:rsidR="005F1919" w:rsidRPr="005F1919" w14:paraId="609A96CB" w14:textId="77777777" w:rsidTr="00AD4C65">
        <w:tc>
          <w:tcPr>
            <w:tcW w:w="1621" w:type="dxa"/>
            <w:vMerge/>
            <w:tcBorders>
              <w:left w:val="single" w:sz="6" w:space="0" w:color="000000"/>
              <w:right w:val="single" w:sz="6" w:space="0" w:color="000000"/>
            </w:tcBorders>
            <w:shd w:val="clear" w:color="auto" w:fill="auto"/>
            <w:vAlign w:val="center"/>
          </w:tcPr>
          <w:p w14:paraId="0A7FBA8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22F99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15CD48E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7F72B13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2933</w:t>
            </w:r>
          </w:p>
        </w:tc>
        <w:tc>
          <w:tcPr>
            <w:tcW w:w="2977" w:type="dxa"/>
            <w:tcBorders>
              <w:left w:val="single" w:sz="6" w:space="0" w:color="000000"/>
              <w:bottom w:val="single" w:sz="6" w:space="0" w:color="000000"/>
              <w:right w:val="single" w:sz="6" w:space="0" w:color="000000"/>
            </w:tcBorders>
            <w:shd w:val="clear" w:color="auto" w:fill="auto"/>
            <w:vAlign w:val="center"/>
          </w:tcPr>
          <w:p w14:paraId="6E05690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2465</w:t>
            </w:r>
          </w:p>
        </w:tc>
      </w:tr>
      <w:tr w:rsidR="005F1919" w:rsidRPr="005F1919" w14:paraId="44671763" w14:textId="77777777" w:rsidTr="00AD4C65">
        <w:tc>
          <w:tcPr>
            <w:tcW w:w="1621" w:type="dxa"/>
            <w:vMerge/>
            <w:tcBorders>
              <w:left w:val="single" w:sz="6" w:space="0" w:color="000000"/>
              <w:bottom w:val="single" w:sz="4" w:space="0" w:color="auto"/>
              <w:right w:val="single" w:sz="6" w:space="0" w:color="000000"/>
            </w:tcBorders>
            <w:shd w:val="clear" w:color="auto" w:fill="auto"/>
            <w:vAlign w:val="center"/>
          </w:tcPr>
          <w:p w14:paraId="2597C99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4" w:space="0" w:color="auto"/>
              <w:right w:val="single" w:sz="6" w:space="0" w:color="000000"/>
            </w:tcBorders>
            <w:shd w:val="clear" w:color="auto" w:fill="auto"/>
            <w:vAlign w:val="center"/>
          </w:tcPr>
          <w:p w14:paraId="4B1D18D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4" w:space="0" w:color="auto"/>
              <w:right w:val="single" w:sz="6" w:space="0" w:color="000000"/>
            </w:tcBorders>
            <w:vAlign w:val="center"/>
          </w:tcPr>
          <w:p w14:paraId="364DF2E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 /fag</w:t>
            </w:r>
          </w:p>
        </w:tc>
        <w:tc>
          <w:tcPr>
            <w:tcW w:w="1984" w:type="dxa"/>
            <w:tcBorders>
              <w:left w:val="single" w:sz="6" w:space="0" w:color="000000"/>
              <w:bottom w:val="single" w:sz="4" w:space="0" w:color="auto"/>
              <w:right w:val="single" w:sz="6" w:space="0" w:color="000000"/>
            </w:tcBorders>
            <w:shd w:val="clear" w:color="auto" w:fill="auto"/>
            <w:vAlign w:val="center"/>
          </w:tcPr>
          <w:p w14:paraId="676C4DC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1056</w:t>
            </w:r>
          </w:p>
        </w:tc>
        <w:tc>
          <w:tcPr>
            <w:tcW w:w="2977" w:type="dxa"/>
            <w:tcBorders>
              <w:left w:val="single" w:sz="6" w:space="0" w:color="000000"/>
              <w:bottom w:val="single" w:sz="4" w:space="0" w:color="auto"/>
              <w:right w:val="single" w:sz="6" w:space="0" w:color="000000"/>
            </w:tcBorders>
            <w:shd w:val="clear" w:color="auto" w:fill="auto"/>
            <w:vAlign w:val="center"/>
          </w:tcPr>
          <w:p w14:paraId="40EFA3A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887</w:t>
            </w:r>
          </w:p>
        </w:tc>
      </w:tr>
      <w:tr w:rsidR="005F1919" w:rsidRPr="005F1919" w14:paraId="7D3E4369" w14:textId="77777777" w:rsidTr="00AD4C65">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90E4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lastRenderedPageBreak/>
              <w:t>Perdea de protecție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A48C9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4" w:space="0" w:color="auto"/>
              <w:left w:val="single" w:sz="4" w:space="0" w:color="auto"/>
              <w:bottom w:val="single" w:sz="4" w:space="0" w:color="auto"/>
              <w:right w:val="single" w:sz="4" w:space="0" w:color="auto"/>
            </w:tcBorders>
            <w:vAlign w:val="center"/>
          </w:tcPr>
          <w:p w14:paraId="65B1259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FBCAF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A5B5D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2025</w:t>
            </w:r>
          </w:p>
        </w:tc>
      </w:tr>
      <w:tr w:rsidR="005F1919" w:rsidRPr="005F1919" w14:paraId="1DD394DF" w14:textId="77777777" w:rsidTr="00AD4C65">
        <w:tc>
          <w:tcPr>
            <w:tcW w:w="16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CFD7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4B4D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4" w:space="0" w:color="auto"/>
              <w:left w:val="single" w:sz="4" w:space="0" w:color="auto"/>
              <w:bottom w:val="single" w:sz="4" w:space="0" w:color="auto"/>
              <w:right w:val="single" w:sz="4" w:space="0" w:color="auto"/>
            </w:tcBorders>
            <w:vAlign w:val="center"/>
          </w:tcPr>
          <w:p w14:paraId="211A8A8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42132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E6518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2024</w:t>
            </w:r>
          </w:p>
        </w:tc>
      </w:tr>
      <w:tr w:rsidR="004104B3" w:rsidRPr="005F1919" w14:paraId="2CCE0E2D" w14:textId="77777777" w:rsidTr="00AD4C65">
        <w:tc>
          <w:tcPr>
            <w:tcW w:w="16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2F22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106C0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4" w:space="0" w:color="auto"/>
              <w:left w:val="single" w:sz="4" w:space="0" w:color="auto"/>
              <w:bottom w:val="single" w:sz="4" w:space="0" w:color="auto"/>
              <w:right w:val="single" w:sz="4" w:space="0" w:color="auto"/>
            </w:tcBorders>
            <w:vAlign w:val="center"/>
          </w:tcPr>
          <w:p w14:paraId="4E0E1D2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81CA6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3F55D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2025</w:t>
            </w:r>
          </w:p>
        </w:tc>
      </w:tr>
    </w:tbl>
    <w:p w14:paraId="780296BB"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165D8197"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1C4148DC"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costurilor standard pentru întreținerea plantațiilor în anul 2</w:t>
      </w:r>
    </w:p>
    <w:p w14:paraId="0F94F2F2"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25AF0688" w14:textId="77777777" w:rsidTr="00AD4C65">
        <w:trPr>
          <w:trHeight w:val="969"/>
        </w:trPr>
        <w:tc>
          <w:tcPr>
            <w:tcW w:w="1621" w:type="dxa"/>
            <w:tcBorders>
              <w:top w:val="single" w:sz="6" w:space="0" w:color="000000"/>
              <w:left w:val="single" w:sz="6" w:space="0" w:color="000000"/>
              <w:right w:val="single" w:sz="6" w:space="0" w:color="000000"/>
            </w:tcBorders>
            <w:shd w:val="clear" w:color="auto" w:fill="auto"/>
            <w:vAlign w:val="center"/>
            <w:hideMark/>
          </w:tcPr>
          <w:p w14:paraId="6038EB4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02A6F9EF" w14:textId="173C7B79"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5ACEF1F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hideMark/>
          </w:tcPr>
          <w:p w14:paraId="50251D5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3AE2B10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07EAE014" w14:textId="77777777" w:rsidTr="00AD4C65">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469A5BD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vMerge w:val="restart"/>
            <w:tcBorders>
              <w:top w:val="single" w:sz="6" w:space="0" w:color="000000"/>
              <w:left w:val="single" w:sz="6" w:space="0" w:color="000000"/>
              <w:right w:val="single" w:sz="6" w:space="0" w:color="000000"/>
            </w:tcBorders>
            <w:shd w:val="clear" w:color="auto" w:fill="auto"/>
            <w:vAlign w:val="center"/>
            <w:hideMark/>
          </w:tcPr>
          <w:p w14:paraId="2AC1DEB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6A89A7E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3DFB6D8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4866</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71A5FD1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4089</w:t>
            </w:r>
          </w:p>
        </w:tc>
      </w:tr>
      <w:tr w:rsidR="005F1919" w:rsidRPr="005F1919" w14:paraId="244F6D93" w14:textId="77777777" w:rsidTr="00AD4C65">
        <w:tc>
          <w:tcPr>
            <w:tcW w:w="1621" w:type="dxa"/>
            <w:vMerge/>
            <w:tcBorders>
              <w:left w:val="single" w:sz="6" w:space="0" w:color="000000"/>
              <w:right w:val="single" w:sz="6" w:space="0" w:color="000000"/>
            </w:tcBorders>
            <w:shd w:val="clear" w:color="auto" w:fill="auto"/>
            <w:vAlign w:val="center"/>
          </w:tcPr>
          <w:p w14:paraId="58A323D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05A2373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B2CD92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4292778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2749</w:t>
            </w:r>
          </w:p>
        </w:tc>
        <w:tc>
          <w:tcPr>
            <w:tcW w:w="2977" w:type="dxa"/>
            <w:tcBorders>
              <w:left w:val="single" w:sz="6" w:space="0" w:color="000000"/>
              <w:bottom w:val="single" w:sz="6" w:space="0" w:color="000000"/>
              <w:right w:val="single" w:sz="6" w:space="0" w:color="000000"/>
            </w:tcBorders>
            <w:shd w:val="clear" w:color="auto" w:fill="auto"/>
            <w:vAlign w:val="center"/>
          </w:tcPr>
          <w:p w14:paraId="0800DDF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2310</w:t>
            </w:r>
          </w:p>
        </w:tc>
      </w:tr>
      <w:tr w:rsidR="005F1919" w:rsidRPr="005F1919" w14:paraId="29BBEEE4" w14:textId="77777777" w:rsidTr="00AD4C65">
        <w:tc>
          <w:tcPr>
            <w:tcW w:w="1621" w:type="dxa"/>
            <w:vMerge/>
            <w:tcBorders>
              <w:left w:val="single" w:sz="6" w:space="0" w:color="000000"/>
              <w:right w:val="single" w:sz="6" w:space="0" w:color="000000"/>
            </w:tcBorders>
            <w:shd w:val="clear" w:color="auto" w:fill="auto"/>
            <w:vAlign w:val="center"/>
          </w:tcPr>
          <w:p w14:paraId="162B600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F5B7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7D3487D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634B67D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3784</w:t>
            </w:r>
          </w:p>
        </w:tc>
        <w:tc>
          <w:tcPr>
            <w:tcW w:w="2977" w:type="dxa"/>
            <w:tcBorders>
              <w:left w:val="single" w:sz="6" w:space="0" w:color="000000"/>
              <w:bottom w:val="single" w:sz="6" w:space="0" w:color="000000"/>
              <w:right w:val="single" w:sz="6" w:space="0" w:color="000000"/>
            </w:tcBorders>
            <w:shd w:val="clear" w:color="auto" w:fill="auto"/>
            <w:vAlign w:val="center"/>
          </w:tcPr>
          <w:p w14:paraId="5EDB9A5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3180</w:t>
            </w:r>
          </w:p>
        </w:tc>
      </w:tr>
      <w:tr w:rsidR="005F1919" w:rsidRPr="005F1919" w14:paraId="0880E51E"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29C8760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48BD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6" w:space="0" w:color="000000"/>
              <w:right w:val="single" w:sz="6" w:space="0" w:color="000000"/>
            </w:tcBorders>
            <w:vAlign w:val="center"/>
          </w:tcPr>
          <w:p w14:paraId="4E5476E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 /fag</w:t>
            </w:r>
          </w:p>
        </w:tc>
        <w:tc>
          <w:tcPr>
            <w:tcW w:w="1984" w:type="dxa"/>
            <w:tcBorders>
              <w:left w:val="single" w:sz="6" w:space="0" w:color="000000"/>
              <w:bottom w:val="single" w:sz="6" w:space="0" w:color="000000"/>
              <w:right w:val="single" w:sz="6" w:space="0" w:color="000000"/>
            </w:tcBorders>
            <w:shd w:val="clear" w:color="auto" w:fill="auto"/>
            <w:vAlign w:val="center"/>
          </w:tcPr>
          <w:p w14:paraId="1962CC5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2636</w:t>
            </w:r>
          </w:p>
        </w:tc>
        <w:tc>
          <w:tcPr>
            <w:tcW w:w="2977" w:type="dxa"/>
            <w:tcBorders>
              <w:left w:val="single" w:sz="6" w:space="0" w:color="000000"/>
              <w:bottom w:val="single" w:sz="6" w:space="0" w:color="000000"/>
              <w:right w:val="single" w:sz="6" w:space="0" w:color="000000"/>
            </w:tcBorders>
            <w:shd w:val="clear" w:color="auto" w:fill="auto"/>
            <w:vAlign w:val="center"/>
          </w:tcPr>
          <w:p w14:paraId="7E47186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2215</w:t>
            </w:r>
          </w:p>
        </w:tc>
      </w:tr>
      <w:tr w:rsidR="005F1919" w:rsidRPr="005F1919" w14:paraId="52215D65" w14:textId="77777777" w:rsidTr="00AD4C65">
        <w:tc>
          <w:tcPr>
            <w:tcW w:w="1621"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tcPr>
          <w:p w14:paraId="53E2695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Perdea de protecție</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14:paraId="2FF1213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50938A8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47353CB2" w14:textId="5ED9FE56" w:rsidR="004104B3" w:rsidRPr="005F1919" w:rsidRDefault="006D7B06" w:rsidP="006D7B06">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4220</w:t>
            </w:r>
          </w:p>
        </w:tc>
        <w:tc>
          <w:tcPr>
            <w:tcW w:w="2977" w:type="dxa"/>
            <w:tcBorders>
              <w:left w:val="single" w:sz="6" w:space="0" w:color="000000"/>
              <w:bottom w:val="single" w:sz="6" w:space="0" w:color="000000"/>
              <w:right w:val="single" w:sz="6" w:space="0" w:color="000000"/>
            </w:tcBorders>
            <w:shd w:val="clear" w:color="auto" w:fill="auto"/>
            <w:vAlign w:val="center"/>
          </w:tcPr>
          <w:p w14:paraId="60665D97" w14:textId="2C00ED01" w:rsidR="004104B3" w:rsidRPr="005F1919" w:rsidRDefault="006D7B06" w:rsidP="006D7B06">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3546</w:t>
            </w:r>
          </w:p>
        </w:tc>
      </w:tr>
      <w:tr w:rsidR="005F1919" w:rsidRPr="005F1919" w14:paraId="2460796D" w14:textId="77777777" w:rsidTr="00AD4C65">
        <w:tc>
          <w:tcPr>
            <w:tcW w:w="1621" w:type="dxa"/>
            <w:vMerge/>
            <w:tcBorders>
              <w:left w:val="single" w:sz="6" w:space="0" w:color="000000"/>
              <w:bottom w:val="single" w:sz="4" w:space="0" w:color="auto"/>
              <w:right w:val="single" w:sz="6" w:space="0" w:color="000000"/>
            </w:tcBorders>
            <w:shd w:val="clear" w:color="auto" w:fill="auto"/>
            <w:vAlign w:val="center"/>
          </w:tcPr>
          <w:p w14:paraId="6508C8F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1D12FE2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CAC139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7079C09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2737</w:t>
            </w:r>
          </w:p>
        </w:tc>
        <w:tc>
          <w:tcPr>
            <w:tcW w:w="2977" w:type="dxa"/>
            <w:tcBorders>
              <w:left w:val="single" w:sz="6" w:space="0" w:color="000000"/>
              <w:bottom w:val="single" w:sz="6" w:space="0" w:color="000000"/>
              <w:right w:val="single" w:sz="6" w:space="0" w:color="000000"/>
            </w:tcBorders>
            <w:shd w:val="clear" w:color="auto" w:fill="auto"/>
            <w:vAlign w:val="center"/>
          </w:tcPr>
          <w:p w14:paraId="09DDFDD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2300</w:t>
            </w:r>
          </w:p>
        </w:tc>
      </w:tr>
      <w:tr w:rsidR="004104B3" w:rsidRPr="005F1919" w14:paraId="7DA70E78" w14:textId="77777777" w:rsidTr="00AD4C65">
        <w:tc>
          <w:tcPr>
            <w:tcW w:w="1621" w:type="dxa"/>
            <w:vMerge/>
            <w:tcBorders>
              <w:left w:val="single" w:sz="6" w:space="0" w:color="000000"/>
              <w:bottom w:val="single" w:sz="4" w:space="0" w:color="auto"/>
              <w:right w:val="single" w:sz="6" w:space="0" w:color="000000"/>
            </w:tcBorders>
            <w:shd w:val="clear" w:color="auto" w:fill="auto"/>
            <w:vAlign w:val="center"/>
          </w:tcPr>
          <w:p w14:paraId="241F0D4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4D765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74C1089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6" w:space="0" w:color="000000"/>
              <w:left w:val="single" w:sz="6" w:space="0" w:color="000000"/>
              <w:bottom w:val="single" w:sz="4" w:space="0" w:color="auto"/>
              <w:right w:val="single" w:sz="6" w:space="0" w:color="000000"/>
            </w:tcBorders>
            <w:shd w:val="clear" w:color="auto" w:fill="auto"/>
            <w:vAlign w:val="center"/>
          </w:tcPr>
          <w:p w14:paraId="2C73A32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3806</w:t>
            </w:r>
          </w:p>
        </w:tc>
        <w:tc>
          <w:tcPr>
            <w:tcW w:w="2977" w:type="dxa"/>
            <w:tcBorders>
              <w:top w:val="single" w:sz="6" w:space="0" w:color="000000"/>
              <w:left w:val="single" w:sz="6" w:space="0" w:color="000000"/>
              <w:bottom w:val="single" w:sz="4" w:space="0" w:color="auto"/>
              <w:right w:val="single" w:sz="6" w:space="0" w:color="000000"/>
            </w:tcBorders>
            <w:shd w:val="clear" w:color="auto" w:fill="auto"/>
            <w:vAlign w:val="center"/>
          </w:tcPr>
          <w:p w14:paraId="6B46293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3198</w:t>
            </w:r>
          </w:p>
        </w:tc>
      </w:tr>
    </w:tbl>
    <w:p w14:paraId="0CE31180"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225E5A5B"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18BD1DD1"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costurilor standard pentru întreținerea plantațiilor în anul 3</w:t>
      </w:r>
    </w:p>
    <w:p w14:paraId="2A2D9CB7"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31F7FDE2" w14:textId="77777777" w:rsidTr="00AD4C65">
        <w:trPr>
          <w:trHeight w:val="955"/>
        </w:trPr>
        <w:tc>
          <w:tcPr>
            <w:tcW w:w="1621" w:type="dxa"/>
            <w:tcBorders>
              <w:top w:val="single" w:sz="6" w:space="0" w:color="000000"/>
              <w:left w:val="single" w:sz="6" w:space="0" w:color="000000"/>
              <w:right w:val="single" w:sz="6" w:space="0" w:color="000000"/>
            </w:tcBorders>
            <w:shd w:val="clear" w:color="auto" w:fill="auto"/>
            <w:vAlign w:val="center"/>
            <w:hideMark/>
          </w:tcPr>
          <w:p w14:paraId="32E1DE6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1E1D67DD" w14:textId="70F4CD27"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6926525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hideMark/>
          </w:tcPr>
          <w:p w14:paraId="7E31B14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536A597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0269449F" w14:textId="77777777" w:rsidTr="00AD4C65">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11D3890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vMerge w:val="restart"/>
            <w:tcBorders>
              <w:top w:val="single" w:sz="6" w:space="0" w:color="000000"/>
              <w:left w:val="single" w:sz="6" w:space="0" w:color="000000"/>
              <w:right w:val="single" w:sz="6" w:space="0" w:color="000000"/>
            </w:tcBorders>
            <w:shd w:val="clear" w:color="auto" w:fill="auto"/>
            <w:vAlign w:val="center"/>
            <w:hideMark/>
          </w:tcPr>
          <w:p w14:paraId="7B3D187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71E0E3F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5B96B7C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3396</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40150B8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2854</w:t>
            </w:r>
          </w:p>
        </w:tc>
      </w:tr>
      <w:tr w:rsidR="005F1919" w:rsidRPr="005F1919" w14:paraId="33BB7BBE" w14:textId="77777777" w:rsidTr="00AD4C65">
        <w:tc>
          <w:tcPr>
            <w:tcW w:w="1621" w:type="dxa"/>
            <w:vMerge/>
            <w:tcBorders>
              <w:left w:val="single" w:sz="6" w:space="0" w:color="000000"/>
              <w:right w:val="single" w:sz="6" w:space="0" w:color="000000"/>
            </w:tcBorders>
            <w:shd w:val="clear" w:color="auto" w:fill="auto"/>
            <w:vAlign w:val="center"/>
          </w:tcPr>
          <w:p w14:paraId="1B7A28C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387C44A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2626EA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653C723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1459</w:t>
            </w:r>
          </w:p>
        </w:tc>
        <w:tc>
          <w:tcPr>
            <w:tcW w:w="2977" w:type="dxa"/>
            <w:tcBorders>
              <w:left w:val="single" w:sz="6" w:space="0" w:color="000000"/>
              <w:bottom w:val="single" w:sz="6" w:space="0" w:color="000000"/>
              <w:right w:val="single" w:sz="6" w:space="0" w:color="000000"/>
            </w:tcBorders>
            <w:shd w:val="clear" w:color="auto" w:fill="auto"/>
            <w:vAlign w:val="center"/>
          </w:tcPr>
          <w:p w14:paraId="5AF63E2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1226</w:t>
            </w:r>
          </w:p>
        </w:tc>
      </w:tr>
      <w:tr w:rsidR="005F1919" w:rsidRPr="005F1919" w14:paraId="28EDAC12" w14:textId="77777777" w:rsidTr="00AD4C65">
        <w:tc>
          <w:tcPr>
            <w:tcW w:w="1621" w:type="dxa"/>
            <w:vMerge/>
            <w:tcBorders>
              <w:left w:val="single" w:sz="6" w:space="0" w:color="000000"/>
              <w:right w:val="single" w:sz="6" w:space="0" w:color="000000"/>
            </w:tcBorders>
            <w:shd w:val="clear" w:color="auto" w:fill="auto"/>
            <w:vAlign w:val="center"/>
          </w:tcPr>
          <w:p w14:paraId="3A87017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0ED9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03B81AF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48EE5BE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2861</w:t>
            </w:r>
          </w:p>
        </w:tc>
        <w:tc>
          <w:tcPr>
            <w:tcW w:w="2977" w:type="dxa"/>
            <w:tcBorders>
              <w:left w:val="single" w:sz="6" w:space="0" w:color="000000"/>
              <w:bottom w:val="single" w:sz="6" w:space="0" w:color="000000"/>
              <w:right w:val="single" w:sz="6" w:space="0" w:color="000000"/>
            </w:tcBorders>
            <w:shd w:val="clear" w:color="auto" w:fill="auto"/>
            <w:vAlign w:val="center"/>
          </w:tcPr>
          <w:p w14:paraId="7B488A4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2404</w:t>
            </w:r>
          </w:p>
        </w:tc>
      </w:tr>
      <w:tr w:rsidR="005F1919" w:rsidRPr="005F1919" w14:paraId="5BC01B9C"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40EF062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CB06C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6" w:space="0" w:color="000000"/>
              <w:right w:val="single" w:sz="6" w:space="0" w:color="000000"/>
            </w:tcBorders>
            <w:vAlign w:val="center"/>
          </w:tcPr>
          <w:p w14:paraId="03D0555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Rășinoase/fag</w:t>
            </w:r>
          </w:p>
        </w:tc>
        <w:tc>
          <w:tcPr>
            <w:tcW w:w="1984" w:type="dxa"/>
            <w:tcBorders>
              <w:left w:val="single" w:sz="6" w:space="0" w:color="000000"/>
              <w:bottom w:val="single" w:sz="6" w:space="0" w:color="000000"/>
              <w:right w:val="single" w:sz="6" w:space="0" w:color="000000"/>
            </w:tcBorders>
            <w:shd w:val="clear" w:color="auto" w:fill="auto"/>
            <w:vAlign w:val="center"/>
          </w:tcPr>
          <w:p w14:paraId="6A65C76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2501</w:t>
            </w:r>
          </w:p>
        </w:tc>
        <w:tc>
          <w:tcPr>
            <w:tcW w:w="2977" w:type="dxa"/>
            <w:tcBorders>
              <w:left w:val="single" w:sz="6" w:space="0" w:color="000000"/>
              <w:bottom w:val="single" w:sz="6" w:space="0" w:color="000000"/>
              <w:right w:val="single" w:sz="6" w:space="0" w:color="000000"/>
            </w:tcBorders>
            <w:shd w:val="clear" w:color="auto" w:fill="auto"/>
            <w:vAlign w:val="center"/>
          </w:tcPr>
          <w:p w14:paraId="5D9FEFD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2102</w:t>
            </w:r>
          </w:p>
        </w:tc>
      </w:tr>
      <w:tr w:rsidR="005F1919" w:rsidRPr="005F1919" w14:paraId="4D33C542" w14:textId="77777777" w:rsidTr="00AD4C65">
        <w:tc>
          <w:tcPr>
            <w:tcW w:w="1621"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tcPr>
          <w:p w14:paraId="73F0251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Perdea de protecție</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14:paraId="5ECB88A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bottom w:val="single" w:sz="6" w:space="0" w:color="000000"/>
              <w:right w:val="single" w:sz="6" w:space="0" w:color="000000"/>
            </w:tcBorders>
            <w:vAlign w:val="center"/>
          </w:tcPr>
          <w:p w14:paraId="4146F3A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left w:val="single" w:sz="6" w:space="0" w:color="000000"/>
              <w:bottom w:val="single" w:sz="6" w:space="0" w:color="000000"/>
              <w:right w:val="single" w:sz="6" w:space="0" w:color="000000"/>
            </w:tcBorders>
            <w:shd w:val="clear" w:color="auto" w:fill="auto"/>
            <w:vAlign w:val="center"/>
          </w:tcPr>
          <w:p w14:paraId="59FDCD8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2987</w:t>
            </w:r>
          </w:p>
        </w:tc>
        <w:tc>
          <w:tcPr>
            <w:tcW w:w="2977" w:type="dxa"/>
            <w:tcBorders>
              <w:left w:val="single" w:sz="6" w:space="0" w:color="000000"/>
              <w:bottom w:val="single" w:sz="6" w:space="0" w:color="000000"/>
              <w:right w:val="single" w:sz="6" w:space="0" w:color="000000"/>
            </w:tcBorders>
            <w:shd w:val="clear" w:color="auto" w:fill="auto"/>
            <w:vAlign w:val="center"/>
          </w:tcPr>
          <w:p w14:paraId="78C2333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2510</w:t>
            </w:r>
          </w:p>
        </w:tc>
      </w:tr>
      <w:tr w:rsidR="005F1919" w:rsidRPr="005F1919" w14:paraId="269739FE" w14:textId="77777777" w:rsidTr="00AD4C65">
        <w:tc>
          <w:tcPr>
            <w:tcW w:w="1621" w:type="dxa"/>
            <w:vMerge/>
            <w:tcBorders>
              <w:left w:val="single" w:sz="6" w:space="0" w:color="000000"/>
              <w:bottom w:val="single" w:sz="4" w:space="0" w:color="auto"/>
              <w:right w:val="single" w:sz="6" w:space="0" w:color="000000"/>
            </w:tcBorders>
            <w:shd w:val="clear" w:color="auto" w:fill="auto"/>
            <w:vAlign w:val="center"/>
          </w:tcPr>
          <w:p w14:paraId="56234D9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23657BA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7461DB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Salcâm*</w:t>
            </w:r>
          </w:p>
        </w:tc>
        <w:tc>
          <w:tcPr>
            <w:tcW w:w="1984" w:type="dxa"/>
            <w:tcBorders>
              <w:left w:val="single" w:sz="6" w:space="0" w:color="000000"/>
              <w:bottom w:val="single" w:sz="6" w:space="0" w:color="000000"/>
              <w:right w:val="single" w:sz="6" w:space="0" w:color="000000"/>
            </w:tcBorders>
            <w:shd w:val="clear" w:color="auto" w:fill="auto"/>
            <w:vAlign w:val="center"/>
          </w:tcPr>
          <w:p w14:paraId="27EF0A7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1453</w:t>
            </w:r>
          </w:p>
        </w:tc>
        <w:tc>
          <w:tcPr>
            <w:tcW w:w="2977" w:type="dxa"/>
            <w:tcBorders>
              <w:left w:val="single" w:sz="6" w:space="0" w:color="000000"/>
              <w:bottom w:val="single" w:sz="6" w:space="0" w:color="000000"/>
              <w:right w:val="single" w:sz="6" w:space="0" w:color="000000"/>
            </w:tcBorders>
            <w:shd w:val="clear" w:color="auto" w:fill="auto"/>
            <w:vAlign w:val="center"/>
          </w:tcPr>
          <w:p w14:paraId="1870486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1221</w:t>
            </w:r>
          </w:p>
        </w:tc>
      </w:tr>
      <w:tr w:rsidR="004104B3" w:rsidRPr="005F1919" w14:paraId="23B3D1BF" w14:textId="77777777" w:rsidTr="00AD4C65">
        <w:tc>
          <w:tcPr>
            <w:tcW w:w="1621" w:type="dxa"/>
            <w:vMerge/>
            <w:tcBorders>
              <w:left w:val="single" w:sz="6" w:space="0" w:color="000000"/>
              <w:bottom w:val="single" w:sz="4" w:space="0" w:color="auto"/>
              <w:right w:val="single" w:sz="6" w:space="0" w:color="000000"/>
            </w:tcBorders>
            <w:shd w:val="clear" w:color="auto" w:fill="auto"/>
            <w:vAlign w:val="center"/>
          </w:tcPr>
          <w:p w14:paraId="1298883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D54C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149A511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6" w:space="0" w:color="000000"/>
              <w:left w:val="single" w:sz="6" w:space="0" w:color="000000"/>
              <w:bottom w:val="single" w:sz="4" w:space="0" w:color="auto"/>
              <w:right w:val="single" w:sz="6" w:space="0" w:color="000000"/>
            </w:tcBorders>
            <w:shd w:val="clear" w:color="auto" w:fill="auto"/>
            <w:vAlign w:val="center"/>
          </w:tcPr>
          <w:p w14:paraId="7F26211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2599</w:t>
            </w:r>
          </w:p>
        </w:tc>
        <w:tc>
          <w:tcPr>
            <w:tcW w:w="2977" w:type="dxa"/>
            <w:tcBorders>
              <w:top w:val="single" w:sz="6" w:space="0" w:color="000000"/>
              <w:left w:val="single" w:sz="6" w:space="0" w:color="000000"/>
              <w:bottom w:val="single" w:sz="4" w:space="0" w:color="auto"/>
              <w:right w:val="single" w:sz="6" w:space="0" w:color="000000"/>
            </w:tcBorders>
            <w:shd w:val="clear" w:color="auto" w:fill="auto"/>
            <w:vAlign w:val="center"/>
          </w:tcPr>
          <w:p w14:paraId="74D17CF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2184</w:t>
            </w:r>
          </w:p>
        </w:tc>
      </w:tr>
    </w:tbl>
    <w:p w14:paraId="448240E9"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4011125"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47FBA4DD"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costurilor standard pentru întreținerea plantațiilor în anul 4</w:t>
      </w:r>
    </w:p>
    <w:p w14:paraId="1BF085C2"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352D5422" w14:textId="77777777" w:rsidTr="00AD4C65">
        <w:trPr>
          <w:trHeight w:val="968"/>
        </w:trPr>
        <w:tc>
          <w:tcPr>
            <w:tcW w:w="1621" w:type="dxa"/>
            <w:tcBorders>
              <w:top w:val="single" w:sz="6" w:space="0" w:color="000000"/>
              <w:left w:val="single" w:sz="6" w:space="0" w:color="000000"/>
              <w:right w:val="single" w:sz="6" w:space="0" w:color="000000"/>
            </w:tcBorders>
            <w:shd w:val="clear" w:color="auto" w:fill="auto"/>
            <w:vAlign w:val="center"/>
            <w:hideMark/>
          </w:tcPr>
          <w:p w14:paraId="7548244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lastRenderedPageBreak/>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6BA5094A" w14:textId="6E9413FD"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356256F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tcPr>
          <w:p w14:paraId="18B0128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35C3D77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7FCBC4AA" w14:textId="77777777" w:rsidTr="00AD4C65">
        <w:trPr>
          <w:trHeight w:val="420"/>
        </w:trPr>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270171C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tcBorders>
              <w:top w:val="single" w:sz="6" w:space="0" w:color="000000"/>
              <w:left w:val="single" w:sz="6" w:space="0" w:color="000000"/>
              <w:right w:val="single" w:sz="6" w:space="0" w:color="000000"/>
            </w:tcBorders>
            <w:shd w:val="clear" w:color="auto" w:fill="auto"/>
            <w:vAlign w:val="center"/>
            <w:hideMark/>
          </w:tcPr>
          <w:p w14:paraId="7D766F1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right w:val="single" w:sz="4" w:space="0" w:color="auto"/>
            </w:tcBorders>
            <w:vAlign w:val="center"/>
          </w:tcPr>
          <w:p w14:paraId="43911EC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5756B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A7A0A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1595</w:t>
            </w:r>
          </w:p>
        </w:tc>
      </w:tr>
      <w:tr w:rsidR="005F1919" w:rsidRPr="005F1919" w14:paraId="73D5E395" w14:textId="77777777" w:rsidTr="00AD4C65">
        <w:trPr>
          <w:trHeight w:val="399"/>
        </w:trPr>
        <w:tc>
          <w:tcPr>
            <w:tcW w:w="1621" w:type="dxa"/>
            <w:vMerge/>
            <w:tcBorders>
              <w:left w:val="single" w:sz="6" w:space="0" w:color="000000"/>
              <w:right w:val="single" w:sz="6" w:space="0" w:color="000000"/>
            </w:tcBorders>
            <w:shd w:val="clear" w:color="auto" w:fill="auto"/>
            <w:vAlign w:val="center"/>
          </w:tcPr>
          <w:p w14:paraId="4744BA6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AFB2A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19654AB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5DF13CF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1699</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0ABC45F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1428</w:t>
            </w:r>
          </w:p>
        </w:tc>
      </w:tr>
      <w:tr w:rsidR="005F1919" w:rsidRPr="005F1919" w14:paraId="63F027AB"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6F88C1D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803DF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6" w:space="0" w:color="000000"/>
              <w:right w:val="single" w:sz="6" w:space="0" w:color="000000"/>
            </w:tcBorders>
            <w:vAlign w:val="center"/>
          </w:tcPr>
          <w:p w14:paraId="0ED66B9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 /fag</w:t>
            </w:r>
          </w:p>
        </w:tc>
        <w:tc>
          <w:tcPr>
            <w:tcW w:w="1984" w:type="dxa"/>
            <w:tcBorders>
              <w:left w:val="single" w:sz="6" w:space="0" w:color="000000"/>
              <w:bottom w:val="single" w:sz="4" w:space="0" w:color="auto"/>
              <w:right w:val="single" w:sz="6" w:space="0" w:color="000000"/>
            </w:tcBorders>
            <w:shd w:val="clear" w:color="auto" w:fill="auto"/>
            <w:vAlign w:val="center"/>
          </w:tcPr>
          <w:p w14:paraId="52E9B27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223</w:t>
            </w:r>
          </w:p>
        </w:tc>
        <w:tc>
          <w:tcPr>
            <w:tcW w:w="2977" w:type="dxa"/>
            <w:tcBorders>
              <w:left w:val="single" w:sz="6" w:space="0" w:color="000000"/>
              <w:bottom w:val="single" w:sz="4" w:space="0" w:color="auto"/>
              <w:right w:val="single" w:sz="6" w:space="0" w:color="000000"/>
            </w:tcBorders>
            <w:shd w:val="clear" w:color="auto" w:fill="auto"/>
            <w:vAlign w:val="center"/>
          </w:tcPr>
          <w:p w14:paraId="6A6FF3F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187</w:t>
            </w:r>
          </w:p>
        </w:tc>
      </w:tr>
      <w:tr w:rsidR="005F1919" w:rsidRPr="005F1919" w14:paraId="2209D09F" w14:textId="77777777" w:rsidTr="00AD4C65">
        <w:trPr>
          <w:trHeight w:val="390"/>
        </w:trPr>
        <w:tc>
          <w:tcPr>
            <w:tcW w:w="1621" w:type="dxa"/>
            <w:vMerge w:val="restart"/>
            <w:tcBorders>
              <w:left w:val="single" w:sz="6" w:space="0" w:color="000000"/>
              <w:right w:val="single" w:sz="6" w:space="0" w:color="000000"/>
            </w:tcBorders>
            <w:shd w:val="clear" w:color="auto" w:fill="auto"/>
            <w:vAlign w:val="center"/>
          </w:tcPr>
          <w:p w14:paraId="0F2EC78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Perdea de protecție</w:t>
            </w:r>
          </w:p>
        </w:tc>
        <w:tc>
          <w:tcPr>
            <w:tcW w:w="1276" w:type="dxa"/>
            <w:tcBorders>
              <w:top w:val="single" w:sz="6" w:space="0" w:color="000000"/>
              <w:left w:val="single" w:sz="6" w:space="0" w:color="000000"/>
              <w:right w:val="single" w:sz="6" w:space="0" w:color="000000"/>
            </w:tcBorders>
            <w:shd w:val="clear" w:color="auto" w:fill="auto"/>
            <w:vAlign w:val="center"/>
          </w:tcPr>
          <w:p w14:paraId="10A8676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right w:val="single" w:sz="4" w:space="0" w:color="auto"/>
            </w:tcBorders>
            <w:vAlign w:val="center"/>
          </w:tcPr>
          <w:p w14:paraId="27945F9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2511E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2BCAA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1563</w:t>
            </w:r>
          </w:p>
        </w:tc>
      </w:tr>
      <w:tr w:rsidR="004104B3" w:rsidRPr="005F1919" w14:paraId="01D47873"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6D95227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587D7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16D0E05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663C563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1860</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33C403D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1563</w:t>
            </w:r>
          </w:p>
        </w:tc>
      </w:tr>
    </w:tbl>
    <w:p w14:paraId="4F1D745F"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620D9677"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3E522D12"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costurilor standard pentru întreținerea plantațiilor în anul 5</w:t>
      </w:r>
    </w:p>
    <w:p w14:paraId="7197DD35"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443A251F" w14:textId="77777777" w:rsidTr="00AD4C65">
        <w:trPr>
          <w:trHeight w:val="925"/>
        </w:trPr>
        <w:tc>
          <w:tcPr>
            <w:tcW w:w="1621" w:type="dxa"/>
            <w:tcBorders>
              <w:top w:val="single" w:sz="6" w:space="0" w:color="000000"/>
              <w:left w:val="single" w:sz="6" w:space="0" w:color="000000"/>
              <w:right w:val="single" w:sz="6" w:space="0" w:color="000000"/>
            </w:tcBorders>
            <w:shd w:val="clear" w:color="auto" w:fill="auto"/>
            <w:vAlign w:val="center"/>
            <w:hideMark/>
          </w:tcPr>
          <w:p w14:paraId="6A0E3A0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3ED42D07" w14:textId="540CDCC0"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Unitatea</w:t>
            </w:r>
            <w:r w:rsidR="004104B3" w:rsidRPr="005F1919">
              <w:rPr>
                <w:rFonts w:ascii="Times New Roman" w:eastAsia="Times New Roman" w:hAnsi="Times New Roman" w:cs="Times New Roman"/>
                <w:color w:val="000000" w:themeColor="text1"/>
                <w:sz w:val="24"/>
                <w:szCs w:val="24"/>
                <w:lang w:eastAsia="ro-RO"/>
              </w:rPr>
              <w:t xml:space="preserve"> de relief</w:t>
            </w:r>
          </w:p>
        </w:tc>
        <w:tc>
          <w:tcPr>
            <w:tcW w:w="1276" w:type="dxa"/>
            <w:tcBorders>
              <w:top w:val="single" w:sz="6" w:space="0" w:color="000000"/>
              <w:left w:val="single" w:sz="6" w:space="0" w:color="000000"/>
              <w:right w:val="single" w:sz="6" w:space="0" w:color="000000"/>
            </w:tcBorders>
            <w:vAlign w:val="center"/>
          </w:tcPr>
          <w:p w14:paraId="6CD0384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tcPr>
          <w:p w14:paraId="0B0B509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4C1E5F4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06A4434A" w14:textId="77777777" w:rsidTr="00AD4C65">
        <w:trPr>
          <w:trHeight w:val="420"/>
        </w:trPr>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05AEF98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tcBorders>
              <w:top w:val="single" w:sz="6" w:space="0" w:color="000000"/>
              <w:left w:val="single" w:sz="6" w:space="0" w:color="000000"/>
              <w:right w:val="single" w:sz="6" w:space="0" w:color="000000"/>
            </w:tcBorders>
            <w:shd w:val="clear" w:color="auto" w:fill="auto"/>
            <w:vAlign w:val="center"/>
            <w:hideMark/>
          </w:tcPr>
          <w:p w14:paraId="24A816D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right w:val="single" w:sz="4" w:space="0" w:color="auto"/>
            </w:tcBorders>
            <w:vAlign w:val="center"/>
          </w:tcPr>
          <w:p w14:paraId="5F80618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29B5A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2ACA6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1595</w:t>
            </w:r>
          </w:p>
        </w:tc>
      </w:tr>
      <w:tr w:rsidR="005F1919" w:rsidRPr="005F1919" w14:paraId="4FFBC4F9" w14:textId="77777777" w:rsidTr="00AD4C65">
        <w:trPr>
          <w:trHeight w:val="399"/>
        </w:trPr>
        <w:tc>
          <w:tcPr>
            <w:tcW w:w="1621" w:type="dxa"/>
            <w:vMerge/>
            <w:tcBorders>
              <w:left w:val="single" w:sz="6" w:space="0" w:color="000000"/>
              <w:right w:val="single" w:sz="6" w:space="0" w:color="000000"/>
            </w:tcBorders>
            <w:shd w:val="clear" w:color="auto" w:fill="auto"/>
            <w:vAlign w:val="center"/>
          </w:tcPr>
          <w:p w14:paraId="66B62E3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901D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3868CF4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27E5A55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947</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3005222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796</w:t>
            </w:r>
          </w:p>
        </w:tc>
      </w:tr>
      <w:tr w:rsidR="005F1919" w:rsidRPr="005F1919" w14:paraId="5164422A"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08C0750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555418"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6" w:space="0" w:color="000000"/>
              <w:right w:val="single" w:sz="6" w:space="0" w:color="000000"/>
            </w:tcBorders>
            <w:vAlign w:val="center"/>
          </w:tcPr>
          <w:p w14:paraId="1688076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 /fag</w:t>
            </w:r>
          </w:p>
        </w:tc>
        <w:tc>
          <w:tcPr>
            <w:tcW w:w="1984" w:type="dxa"/>
            <w:tcBorders>
              <w:left w:val="single" w:sz="6" w:space="0" w:color="000000"/>
              <w:bottom w:val="single" w:sz="4" w:space="0" w:color="auto"/>
              <w:right w:val="single" w:sz="6" w:space="0" w:color="000000"/>
            </w:tcBorders>
            <w:shd w:val="clear" w:color="auto" w:fill="auto"/>
            <w:vAlign w:val="center"/>
          </w:tcPr>
          <w:p w14:paraId="7B91608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223</w:t>
            </w:r>
          </w:p>
        </w:tc>
        <w:tc>
          <w:tcPr>
            <w:tcW w:w="2977" w:type="dxa"/>
            <w:tcBorders>
              <w:left w:val="single" w:sz="6" w:space="0" w:color="000000"/>
              <w:bottom w:val="single" w:sz="4" w:space="0" w:color="auto"/>
              <w:right w:val="single" w:sz="6" w:space="0" w:color="000000"/>
            </w:tcBorders>
            <w:shd w:val="clear" w:color="auto" w:fill="auto"/>
            <w:vAlign w:val="center"/>
          </w:tcPr>
          <w:p w14:paraId="1330C78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187</w:t>
            </w:r>
          </w:p>
        </w:tc>
      </w:tr>
      <w:tr w:rsidR="005F1919" w:rsidRPr="005F1919" w14:paraId="3DA3D7C7" w14:textId="77777777" w:rsidTr="00AD4C65">
        <w:trPr>
          <w:trHeight w:val="567"/>
        </w:trPr>
        <w:tc>
          <w:tcPr>
            <w:tcW w:w="1621" w:type="dxa"/>
            <w:vMerge w:val="restart"/>
            <w:tcBorders>
              <w:left w:val="single" w:sz="6" w:space="0" w:color="000000"/>
              <w:right w:val="single" w:sz="6" w:space="0" w:color="000000"/>
            </w:tcBorders>
            <w:shd w:val="clear" w:color="auto" w:fill="auto"/>
            <w:vAlign w:val="center"/>
          </w:tcPr>
          <w:p w14:paraId="0E4B2C3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Perdea de protecție</w:t>
            </w:r>
          </w:p>
        </w:tc>
        <w:tc>
          <w:tcPr>
            <w:tcW w:w="1276" w:type="dxa"/>
            <w:tcBorders>
              <w:top w:val="single" w:sz="6" w:space="0" w:color="000000"/>
              <w:left w:val="single" w:sz="6" w:space="0" w:color="000000"/>
              <w:right w:val="single" w:sz="6" w:space="0" w:color="000000"/>
            </w:tcBorders>
            <w:shd w:val="clear" w:color="auto" w:fill="auto"/>
            <w:vAlign w:val="center"/>
          </w:tcPr>
          <w:p w14:paraId="74EBDD1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right w:val="single" w:sz="4" w:space="0" w:color="auto"/>
            </w:tcBorders>
            <w:vAlign w:val="center"/>
          </w:tcPr>
          <w:p w14:paraId="178ECF5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6329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BEFAA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1563</w:t>
            </w:r>
          </w:p>
        </w:tc>
      </w:tr>
      <w:tr w:rsidR="004104B3" w:rsidRPr="005F1919" w14:paraId="028BF37E"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5199BCB7"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9A70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4BB881C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0057231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1860</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29E99F2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1563</w:t>
            </w:r>
          </w:p>
        </w:tc>
      </w:tr>
    </w:tbl>
    <w:p w14:paraId="4E08D37B"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43A6040E"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52F66CEB"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Valoarea costurilor standard pentru întreținerea plantațiilor în anul 6</w:t>
      </w:r>
    </w:p>
    <w:p w14:paraId="52BD596C"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tbl>
      <w:tblPr>
        <w:tblW w:w="9134" w:type="dxa"/>
        <w:tblInd w:w="72" w:type="dxa"/>
        <w:tblLayout w:type="fixed"/>
        <w:tblCellMar>
          <w:left w:w="0" w:type="dxa"/>
          <w:right w:w="0" w:type="dxa"/>
        </w:tblCellMar>
        <w:tblLook w:val="04A0" w:firstRow="1" w:lastRow="0" w:firstColumn="1" w:lastColumn="0" w:noHBand="0" w:noVBand="1"/>
      </w:tblPr>
      <w:tblGrid>
        <w:gridCol w:w="1621"/>
        <w:gridCol w:w="1276"/>
        <w:gridCol w:w="1276"/>
        <w:gridCol w:w="1984"/>
        <w:gridCol w:w="2977"/>
      </w:tblGrid>
      <w:tr w:rsidR="005F1919" w:rsidRPr="005F1919" w14:paraId="00963597" w14:textId="77777777" w:rsidTr="00AD4C65">
        <w:trPr>
          <w:trHeight w:val="1043"/>
        </w:trPr>
        <w:tc>
          <w:tcPr>
            <w:tcW w:w="1621" w:type="dxa"/>
            <w:tcBorders>
              <w:top w:val="single" w:sz="6" w:space="0" w:color="000000"/>
              <w:left w:val="single" w:sz="6" w:space="0" w:color="000000"/>
              <w:right w:val="single" w:sz="6" w:space="0" w:color="000000"/>
            </w:tcBorders>
            <w:shd w:val="clear" w:color="auto" w:fill="auto"/>
            <w:vAlign w:val="center"/>
            <w:hideMark/>
          </w:tcPr>
          <w:p w14:paraId="451C6D3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Tipul de plantație</w:t>
            </w:r>
          </w:p>
        </w:tc>
        <w:tc>
          <w:tcPr>
            <w:tcW w:w="1276" w:type="dxa"/>
            <w:tcBorders>
              <w:top w:val="single" w:sz="6" w:space="0" w:color="000000"/>
              <w:left w:val="single" w:sz="6" w:space="0" w:color="000000"/>
              <w:right w:val="single" w:sz="6" w:space="0" w:color="000000"/>
            </w:tcBorders>
            <w:shd w:val="clear" w:color="auto" w:fill="auto"/>
            <w:vAlign w:val="center"/>
          </w:tcPr>
          <w:p w14:paraId="6E967673" w14:textId="32EE88D6" w:rsidR="004104B3" w:rsidRPr="005F1919" w:rsidRDefault="00A96F7D" w:rsidP="00A96F7D">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Unitate</w:t>
            </w:r>
            <w:r w:rsidR="004104B3" w:rsidRPr="005F1919">
              <w:rPr>
                <w:rFonts w:ascii="Times New Roman" w:eastAsia="Times New Roman" w:hAnsi="Times New Roman" w:cs="Times New Roman"/>
                <w:color w:val="000000" w:themeColor="text1"/>
                <w:sz w:val="24"/>
                <w:szCs w:val="24"/>
                <w:lang w:eastAsia="ro-RO"/>
              </w:rPr>
              <w:t>a de relief</w:t>
            </w:r>
          </w:p>
        </w:tc>
        <w:tc>
          <w:tcPr>
            <w:tcW w:w="1276" w:type="dxa"/>
            <w:tcBorders>
              <w:top w:val="single" w:sz="6" w:space="0" w:color="000000"/>
              <w:left w:val="single" w:sz="6" w:space="0" w:color="000000"/>
              <w:right w:val="single" w:sz="6" w:space="0" w:color="000000"/>
            </w:tcBorders>
            <w:vAlign w:val="center"/>
          </w:tcPr>
          <w:p w14:paraId="1D4AFEB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Specia de bază</w:t>
            </w:r>
          </w:p>
        </w:tc>
        <w:tc>
          <w:tcPr>
            <w:tcW w:w="1984" w:type="dxa"/>
            <w:tcBorders>
              <w:top w:val="single" w:sz="6" w:space="0" w:color="000000"/>
              <w:left w:val="single" w:sz="6" w:space="0" w:color="000000"/>
              <w:right w:val="single" w:sz="6" w:space="0" w:color="000000"/>
            </w:tcBorders>
            <w:shd w:val="clear" w:color="auto" w:fill="auto"/>
            <w:vAlign w:val="center"/>
          </w:tcPr>
          <w:p w14:paraId="611A330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nerecuperabil (euro/ha)</w:t>
            </w:r>
          </w:p>
        </w:tc>
        <w:tc>
          <w:tcPr>
            <w:tcW w:w="2977" w:type="dxa"/>
            <w:tcBorders>
              <w:top w:val="single" w:sz="6" w:space="0" w:color="000000"/>
              <w:left w:val="single" w:sz="6" w:space="0" w:color="000000"/>
              <w:right w:val="single" w:sz="6" w:space="0" w:color="000000"/>
            </w:tcBorders>
            <w:shd w:val="clear" w:color="auto" w:fill="auto"/>
            <w:vAlign w:val="center"/>
          </w:tcPr>
          <w:p w14:paraId="4523919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bCs/>
                <w:color w:val="000000" w:themeColor="text1"/>
                <w:sz w:val="24"/>
                <w:szCs w:val="24"/>
                <w:bdr w:val="none" w:sz="0" w:space="0" w:color="auto" w:frame="1"/>
                <w:lang w:eastAsia="ro-RO"/>
              </w:rPr>
              <w:t>Cost standard cu TVA recuperabil (euro/ha)</w:t>
            </w:r>
          </w:p>
        </w:tc>
      </w:tr>
      <w:tr w:rsidR="005F1919" w:rsidRPr="005F1919" w14:paraId="6659BC0A" w14:textId="77777777" w:rsidTr="00AD4C65">
        <w:trPr>
          <w:trHeight w:val="420"/>
        </w:trPr>
        <w:tc>
          <w:tcPr>
            <w:tcW w:w="1621" w:type="dxa"/>
            <w:vMerge w:val="restart"/>
            <w:tcBorders>
              <w:top w:val="single" w:sz="6" w:space="0" w:color="000000"/>
              <w:left w:val="single" w:sz="6" w:space="0" w:color="000000"/>
              <w:right w:val="single" w:sz="6" w:space="0" w:color="000000"/>
            </w:tcBorders>
            <w:shd w:val="clear" w:color="auto" w:fill="auto"/>
            <w:vAlign w:val="center"/>
            <w:hideMark/>
          </w:tcPr>
          <w:p w14:paraId="1D92978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Trup pădure</w:t>
            </w:r>
          </w:p>
        </w:tc>
        <w:tc>
          <w:tcPr>
            <w:tcW w:w="1276" w:type="dxa"/>
            <w:tcBorders>
              <w:top w:val="single" w:sz="6" w:space="0" w:color="000000"/>
              <w:left w:val="single" w:sz="6" w:space="0" w:color="000000"/>
              <w:right w:val="single" w:sz="6" w:space="0" w:color="000000"/>
            </w:tcBorders>
            <w:shd w:val="clear" w:color="auto" w:fill="auto"/>
            <w:vAlign w:val="center"/>
            <w:hideMark/>
          </w:tcPr>
          <w:p w14:paraId="1BCB0BC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right w:val="single" w:sz="4" w:space="0" w:color="auto"/>
            </w:tcBorders>
            <w:vAlign w:val="center"/>
          </w:tcPr>
          <w:p w14:paraId="579097F1"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21E04A"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1321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6500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1110</w:t>
            </w:r>
          </w:p>
        </w:tc>
      </w:tr>
      <w:tr w:rsidR="005F1919" w:rsidRPr="005F1919" w14:paraId="12205C05" w14:textId="77777777" w:rsidTr="00AD4C65">
        <w:trPr>
          <w:trHeight w:val="399"/>
        </w:trPr>
        <w:tc>
          <w:tcPr>
            <w:tcW w:w="1621" w:type="dxa"/>
            <w:vMerge/>
            <w:tcBorders>
              <w:left w:val="single" w:sz="6" w:space="0" w:color="000000"/>
              <w:right w:val="single" w:sz="6" w:space="0" w:color="000000"/>
            </w:tcBorders>
            <w:shd w:val="clear" w:color="auto" w:fill="auto"/>
            <w:vAlign w:val="center"/>
          </w:tcPr>
          <w:p w14:paraId="1B8FCA30"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C654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6BD57C4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780E826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947</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5FAD303C"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796</w:t>
            </w:r>
          </w:p>
        </w:tc>
      </w:tr>
      <w:tr w:rsidR="005F1919" w:rsidRPr="005F1919" w14:paraId="1035F162"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7E76E6B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7DA51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munte</w:t>
            </w:r>
          </w:p>
        </w:tc>
        <w:tc>
          <w:tcPr>
            <w:tcW w:w="1276" w:type="dxa"/>
            <w:tcBorders>
              <w:top w:val="single" w:sz="6" w:space="0" w:color="000000"/>
              <w:left w:val="single" w:sz="6" w:space="0" w:color="000000"/>
              <w:bottom w:val="single" w:sz="6" w:space="0" w:color="000000"/>
              <w:right w:val="single" w:sz="6" w:space="0" w:color="000000"/>
            </w:tcBorders>
            <w:vAlign w:val="center"/>
          </w:tcPr>
          <w:p w14:paraId="19343104"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Rășinoase /fag</w:t>
            </w:r>
          </w:p>
        </w:tc>
        <w:tc>
          <w:tcPr>
            <w:tcW w:w="1984" w:type="dxa"/>
            <w:tcBorders>
              <w:left w:val="single" w:sz="6" w:space="0" w:color="000000"/>
              <w:bottom w:val="single" w:sz="4" w:space="0" w:color="auto"/>
              <w:right w:val="single" w:sz="6" w:space="0" w:color="000000"/>
            </w:tcBorders>
            <w:shd w:val="clear" w:color="auto" w:fill="auto"/>
            <w:vAlign w:val="center"/>
          </w:tcPr>
          <w:p w14:paraId="02491403"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111</w:t>
            </w:r>
          </w:p>
        </w:tc>
        <w:tc>
          <w:tcPr>
            <w:tcW w:w="2977" w:type="dxa"/>
            <w:tcBorders>
              <w:left w:val="single" w:sz="6" w:space="0" w:color="000000"/>
              <w:bottom w:val="single" w:sz="4" w:space="0" w:color="auto"/>
              <w:right w:val="single" w:sz="6" w:space="0" w:color="000000"/>
            </w:tcBorders>
            <w:shd w:val="clear" w:color="auto" w:fill="auto"/>
            <w:vAlign w:val="center"/>
          </w:tcPr>
          <w:p w14:paraId="48917B5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93</w:t>
            </w:r>
          </w:p>
        </w:tc>
      </w:tr>
      <w:tr w:rsidR="005F1919" w:rsidRPr="005F1919" w14:paraId="17AF7EA1" w14:textId="77777777" w:rsidTr="00AD4C65">
        <w:trPr>
          <w:trHeight w:val="567"/>
        </w:trPr>
        <w:tc>
          <w:tcPr>
            <w:tcW w:w="1621" w:type="dxa"/>
            <w:vMerge w:val="restart"/>
            <w:tcBorders>
              <w:left w:val="single" w:sz="6" w:space="0" w:color="000000"/>
              <w:right w:val="single" w:sz="6" w:space="0" w:color="000000"/>
            </w:tcBorders>
            <w:shd w:val="clear" w:color="auto" w:fill="auto"/>
            <w:vAlign w:val="center"/>
          </w:tcPr>
          <w:p w14:paraId="007A043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Perdea de protecție</w:t>
            </w:r>
          </w:p>
        </w:tc>
        <w:tc>
          <w:tcPr>
            <w:tcW w:w="1276" w:type="dxa"/>
            <w:tcBorders>
              <w:top w:val="single" w:sz="6" w:space="0" w:color="000000"/>
              <w:left w:val="single" w:sz="6" w:space="0" w:color="000000"/>
              <w:right w:val="single" w:sz="6" w:space="0" w:color="000000"/>
            </w:tcBorders>
            <w:shd w:val="clear" w:color="auto" w:fill="auto"/>
            <w:vAlign w:val="center"/>
          </w:tcPr>
          <w:p w14:paraId="64013E26"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câmpie</w:t>
            </w:r>
          </w:p>
        </w:tc>
        <w:tc>
          <w:tcPr>
            <w:tcW w:w="1276" w:type="dxa"/>
            <w:tcBorders>
              <w:top w:val="single" w:sz="6" w:space="0" w:color="000000"/>
              <w:left w:val="single" w:sz="6" w:space="0" w:color="000000"/>
              <w:right w:val="single" w:sz="4" w:space="0" w:color="auto"/>
            </w:tcBorders>
            <w:vAlign w:val="center"/>
          </w:tcPr>
          <w:p w14:paraId="1EBA152B"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CADDF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1283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B3757F"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1078</w:t>
            </w:r>
          </w:p>
        </w:tc>
      </w:tr>
      <w:tr w:rsidR="004104B3" w:rsidRPr="005F1919" w14:paraId="0929CBA8" w14:textId="77777777" w:rsidTr="00AD4C65">
        <w:tc>
          <w:tcPr>
            <w:tcW w:w="1621" w:type="dxa"/>
            <w:vMerge/>
            <w:tcBorders>
              <w:left w:val="single" w:sz="6" w:space="0" w:color="000000"/>
              <w:bottom w:val="single" w:sz="6" w:space="0" w:color="000000"/>
              <w:right w:val="single" w:sz="6" w:space="0" w:color="000000"/>
            </w:tcBorders>
            <w:shd w:val="clear" w:color="auto" w:fill="auto"/>
            <w:vAlign w:val="center"/>
          </w:tcPr>
          <w:p w14:paraId="429992C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076D2"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deal</w:t>
            </w:r>
          </w:p>
        </w:tc>
        <w:tc>
          <w:tcPr>
            <w:tcW w:w="1276" w:type="dxa"/>
            <w:tcBorders>
              <w:top w:val="single" w:sz="6" w:space="0" w:color="000000"/>
              <w:left w:val="single" w:sz="6" w:space="0" w:color="000000"/>
              <w:bottom w:val="single" w:sz="6" w:space="0" w:color="000000"/>
              <w:right w:val="single" w:sz="6" w:space="0" w:color="000000"/>
            </w:tcBorders>
            <w:vAlign w:val="center"/>
          </w:tcPr>
          <w:p w14:paraId="5EFB154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Specii de Quercus</w:t>
            </w:r>
          </w:p>
        </w:tc>
        <w:tc>
          <w:tcPr>
            <w:tcW w:w="1984" w:type="dxa"/>
            <w:tcBorders>
              <w:top w:val="single" w:sz="4" w:space="0" w:color="auto"/>
              <w:left w:val="single" w:sz="6" w:space="0" w:color="000000"/>
              <w:bottom w:val="single" w:sz="6" w:space="0" w:color="000000"/>
              <w:right w:val="single" w:sz="6" w:space="0" w:color="000000"/>
            </w:tcBorders>
            <w:shd w:val="clear" w:color="auto" w:fill="auto"/>
            <w:vAlign w:val="center"/>
          </w:tcPr>
          <w:p w14:paraId="616D21F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1283</w:t>
            </w:r>
          </w:p>
        </w:tc>
        <w:tc>
          <w:tcPr>
            <w:tcW w:w="2977" w:type="dxa"/>
            <w:tcBorders>
              <w:top w:val="single" w:sz="4" w:space="0" w:color="auto"/>
              <w:left w:val="single" w:sz="6" w:space="0" w:color="000000"/>
              <w:bottom w:val="single" w:sz="6" w:space="0" w:color="000000"/>
              <w:right w:val="single" w:sz="6" w:space="0" w:color="000000"/>
            </w:tcBorders>
            <w:shd w:val="clear" w:color="auto" w:fill="auto"/>
            <w:vAlign w:val="center"/>
          </w:tcPr>
          <w:p w14:paraId="32BC9EE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1078</w:t>
            </w:r>
          </w:p>
        </w:tc>
      </w:tr>
    </w:tbl>
    <w:p w14:paraId="2376B28A"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1BAC2F0D" w14:textId="77777777" w:rsidR="004104B3" w:rsidRPr="005F1919" w:rsidRDefault="004104B3" w:rsidP="004104B3">
      <w:pPr>
        <w:pStyle w:val="ListParagraph"/>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3795D42C" w14:textId="77777777" w:rsidR="004104B3" w:rsidRPr="005F1919" w:rsidRDefault="004104B3" w:rsidP="004104B3">
      <w:pPr>
        <w:pStyle w:val="ListParagraph"/>
        <w:numPr>
          <w:ilvl w:val="0"/>
          <w:numId w:val="24"/>
        </w:num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Compensația anuală pentru pierderea de venit agricol, aplicabilă pentru toate plantațiile pe terenuri agricole pe o durată de 12 ani</w:t>
      </w:r>
    </w:p>
    <w:tbl>
      <w:tblPr>
        <w:tblW w:w="8930" w:type="dxa"/>
        <w:tblInd w:w="276" w:type="dxa"/>
        <w:tblLayout w:type="fixed"/>
        <w:tblCellMar>
          <w:left w:w="0" w:type="dxa"/>
          <w:right w:w="0" w:type="dxa"/>
        </w:tblCellMar>
        <w:tblLook w:val="04A0" w:firstRow="1" w:lastRow="0" w:firstColumn="1" w:lastColumn="0" w:noHBand="0" w:noVBand="1"/>
      </w:tblPr>
      <w:tblGrid>
        <w:gridCol w:w="3328"/>
        <w:gridCol w:w="5602"/>
      </w:tblGrid>
      <w:tr w:rsidR="005F1919" w:rsidRPr="005F1919" w14:paraId="11237A98" w14:textId="77777777" w:rsidTr="00AD4C65">
        <w:tc>
          <w:tcPr>
            <w:tcW w:w="3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F97CA5"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specificații</w:t>
            </w:r>
          </w:p>
        </w:tc>
        <w:tc>
          <w:tcPr>
            <w:tcW w:w="56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2F858E"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Valoare anuală pentru teren agricol (euro/ha)</w:t>
            </w:r>
          </w:p>
        </w:tc>
      </w:tr>
      <w:tr w:rsidR="005F1919" w:rsidRPr="005F1919" w14:paraId="32527E54" w14:textId="77777777" w:rsidTr="00AD4C65">
        <w:tc>
          <w:tcPr>
            <w:tcW w:w="3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3B378A" w14:textId="77777777" w:rsidR="00AD4C65" w:rsidRPr="005F1919" w:rsidRDefault="00AD4C65"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c>
          <w:tcPr>
            <w:tcW w:w="56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9CE81B2" w14:textId="77777777" w:rsidR="00AD4C65" w:rsidRPr="005F1919" w:rsidRDefault="00AD4C65" w:rsidP="00AA4DBC">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o-RO"/>
              </w:rPr>
            </w:pPr>
          </w:p>
        </w:tc>
      </w:tr>
      <w:tr w:rsidR="004104B3" w:rsidRPr="005F1919" w14:paraId="3098C5D5" w14:textId="77777777" w:rsidTr="00AD4C65">
        <w:tc>
          <w:tcPr>
            <w:tcW w:w="33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22E32D"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Marja netă standard</w:t>
            </w:r>
          </w:p>
        </w:tc>
        <w:tc>
          <w:tcPr>
            <w:tcW w:w="56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71F389" w14:textId="77777777" w:rsidR="004104B3" w:rsidRPr="005F1919" w:rsidRDefault="004104B3" w:rsidP="00AA4DBC">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190</w:t>
            </w:r>
          </w:p>
        </w:tc>
      </w:tr>
    </w:tbl>
    <w:p w14:paraId="6FEA47E7" w14:textId="77777777" w:rsidR="004104B3" w:rsidRPr="005F1919" w:rsidRDefault="004104B3" w:rsidP="004104B3">
      <w:pPr>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09D56CB8" w14:textId="162BF6FC" w:rsidR="004104B3" w:rsidRPr="005F1919" w:rsidRDefault="004104B3" w:rsidP="004104B3">
      <w:pP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Notă* Specia de bază „salcâm” va fi utilizată </w:t>
      </w:r>
      <w:r w:rsidR="006931F5"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pe nisipuri și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acolo unde speciile autohtone nu mai sunt adaptate la condițiile climatice viitoare, modelate și la condițiile pedo-hidrologice, iar utilizarea sa va fi permisă doar în condițiile în care se demonstrează faptul că utilizarea sa va conduce la condiții ecosistemice mai favorabile, conform prevederilor art. 21 din schemă </w:t>
      </w:r>
    </w:p>
    <w:p w14:paraId="45C38CE8" w14:textId="77777777" w:rsidR="004104B3" w:rsidRPr="005F1919" w:rsidRDefault="004104B3" w:rsidP="005F3356">
      <w:pPr>
        <w:spacing w:after="0" w:line="240"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3A0AFD79" w14:textId="720FFDA7" w:rsidR="00AE5AD9" w:rsidRPr="005F1919" w:rsidRDefault="00AE5AD9" w:rsidP="006910FA">
      <w:pPr>
        <w:jc w:val="center"/>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br w:type="page"/>
      </w:r>
    </w:p>
    <w:p w14:paraId="6A82E6CD" w14:textId="77777777" w:rsidR="006C38FA" w:rsidRPr="005F1919" w:rsidRDefault="006C38FA" w:rsidP="00B158D9">
      <w:pPr>
        <w:spacing w:after="0" w:line="240"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eastAsia="ro-RO"/>
        </w:rPr>
      </w:pPr>
    </w:p>
    <w:p w14:paraId="6E8227BA" w14:textId="77777777" w:rsidR="00582C3D" w:rsidRPr="005F1919" w:rsidRDefault="00B158D9" w:rsidP="000650AB">
      <w:pPr>
        <w:spacing w:after="0" w:line="240" w:lineRule="auto"/>
        <w:ind w:left="72" w:right="72"/>
        <w:jc w:val="right"/>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Anexa nr. 2</w:t>
      </w:r>
      <w:r w:rsidR="00582C3D" w:rsidRPr="005F1919">
        <w:rPr>
          <w:rFonts w:ascii="Times New Roman" w:eastAsia="Times New Roman" w:hAnsi="Times New Roman" w:cs="Times New Roman"/>
          <w:b/>
          <w:bCs/>
          <w:color w:val="000000" w:themeColor="text1"/>
          <w:sz w:val="24"/>
          <w:szCs w:val="24"/>
          <w:bdr w:val="none" w:sz="0" w:space="0" w:color="auto" w:frame="1"/>
          <w:shd w:val="clear" w:color="auto" w:fill="FFFFFF"/>
          <w:lang w:eastAsia="ro-RO"/>
        </w:rPr>
        <w:t xml:space="preserve"> </w:t>
      </w: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la schemă</w:t>
      </w:r>
    </w:p>
    <w:p w14:paraId="608552D5" w14:textId="77777777" w:rsidR="00AC5DC4" w:rsidRPr="005F1919" w:rsidRDefault="00AC5DC4" w:rsidP="00B158D9">
      <w:pPr>
        <w:spacing w:after="0" w:line="240"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eastAsia="ro-RO"/>
        </w:rPr>
      </w:pPr>
    </w:p>
    <w:p w14:paraId="00CEAC5D" w14:textId="77777777" w:rsidR="00AC270F" w:rsidRPr="005F1919" w:rsidRDefault="00B158D9" w:rsidP="00AC270F">
      <w:pPr>
        <w:spacing w:after="0" w:line="240" w:lineRule="auto"/>
        <w:ind w:left="72" w:right="72"/>
        <w:jc w:val="cente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Listele speciilor forestiere de arbori și arbuști utilizate </w:t>
      </w:r>
    </w:p>
    <w:p w14:paraId="7E415DDD" w14:textId="13B718E5" w:rsidR="00C65071" w:rsidRPr="005F1919" w:rsidRDefault="00B158D9" w:rsidP="00AC270F">
      <w:pPr>
        <w:spacing w:after="0" w:line="240" w:lineRule="auto"/>
        <w:ind w:left="72" w:right="72"/>
        <w:jc w:val="center"/>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5F1919">
        <w:rPr>
          <w:rFonts w:ascii="Times New Roman" w:eastAsia="Times New Roman" w:hAnsi="Times New Roman" w:cs="Times New Roman"/>
          <w:color w:val="000000" w:themeColor="text1"/>
          <w:sz w:val="24"/>
          <w:szCs w:val="24"/>
          <w:bdr w:val="none" w:sz="0" w:space="0" w:color="auto" w:frame="1"/>
          <w:shd w:val="clear" w:color="auto" w:fill="FFFFFF"/>
          <w:lang w:eastAsia="ro-RO"/>
        </w:rPr>
        <w:t>în lucrările de împăduriri</w:t>
      </w:r>
    </w:p>
    <w:tbl>
      <w:tblPr>
        <w:tblW w:w="9256" w:type="dxa"/>
        <w:tblInd w:w="-8" w:type="dxa"/>
        <w:tblCellMar>
          <w:left w:w="0" w:type="dxa"/>
          <w:right w:w="0" w:type="dxa"/>
        </w:tblCellMar>
        <w:tblLook w:val="04A0" w:firstRow="1" w:lastRow="0" w:firstColumn="1" w:lastColumn="0" w:noHBand="0" w:noVBand="1"/>
      </w:tblPr>
      <w:tblGrid>
        <w:gridCol w:w="4302"/>
        <w:gridCol w:w="4954"/>
      </w:tblGrid>
      <w:tr w:rsidR="005F1919" w:rsidRPr="005F1919" w14:paraId="1763EE33" w14:textId="77777777" w:rsidTr="00961974">
        <w:tc>
          <w:tcPr>
            <w:tcW w:w="925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BADAAD" w14:textId="77777777" w:rsidR="00B158D9" w:rsidRPr="005F1919" w:rsidRDefault="00B158D9" w:rsidP="00B158D9">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 xml:space="preserve">Lista speciilor forestiere de arbori și arbuști utilizate în lucrările de împăduriri, pentru realizarea de trupuri de pădure </w:t>
            </w:r>
          </w:p>
        </w:tc>
      </w:tr>
      <w:tr w:rsidR="005F1919" w:rsidRPr="005F1919" w14:paraId="2EBAD65F" w14:textId="77777777" w:rsidTr="00961974">
        <w:tc>
          <w:tcPr>
            <w:tcW w:w="925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B5DBB6" w14:textId="30FEE445" w:rsidR="00A71AB9" w:rsidRPr="005F1919" w:rsidRDefault="00B158D9" w:rsidP="00961974">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Arbori</w:t>
            </w:r>
          </w:p>
        </w:tc>
      </w:tr>
      <w:tr w:rsidR="005F1919" w:rsidRPr="005F1919" w14:paraId="7D7075EB" w14:textId="77777777" w:rsidTr="00961974">
        <w:tc>
          <w:tcPr>
            <w:tcW w:w="43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D63332" w14:textId="12C72B8E" w:rsidR="000B778C" w:rsidRPr="005F1919" w:rsidRDefault="00B158D9"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000B778C" w:rsidRPr="005F1919">
              <w:rPr>
                <w:rFonts w:ascii="Times New Roman" w:hAnsi="Times New Roman" w:cs="Times New Roman"/>
                <w:color w:val="000000" w:themeColor="text1"/>
                <w:sz w:val="24"/>
                <w:szCs w:val="24"/>
              </w:rPr>
              <w:t xml:space="preserve"> </w:t>
            </w:r>
            <w:r w:rsidR="000B778C" w:rsidRPr="005F1919">
              <w:rPr>
                <w:rFonts w:ascii="Times New Roman" w:eastAsia="Times New Roman" w:hAnsi="Times New Roman" w:cs="Times New Roman"/>
                <w:color w:val="000000" w:themeColor="text1"/>
                <w:sz w:val="24"/>
                <w:szCs w:val="24"/>
                <w:bdr w:val="none" w:sz="0" w:space="0" w:color="auto" w:frame="1"/>
                <w:lang w:eastAsia="ro-RO"/>
              </w:rPr>
              <w:t>o</w:t>
            </w:r>
            <w:r w:rsidR="000B778C" w:rsidRPr="005F1919">
              <w:rPr>
                <w:rFonts w:ascii="Times New Roman" w:eastAsia="Times New Roman" w:hAnsi="Times New Roman" w:cs="Times New Roman"/>
                <w:color w:val="000000" w:themeColor="text1"/>
                <w:sz w:val="24"/>
                <w:szCs w:val="24"/>
                <w:bdr w:val="none" w:sz="0" w:space="0" w:color="auto" w:frame="1"/>
                <w:lang w:eastAsia="ro-RO"/>
              </w:rPr>
              <w:tab/>
              <w:t>Stejar pedunculat (Quercus robur)</w:t>
            </w:r>
          </w:p>
          <w:p w14:paraId="6376F721"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Stejar pufos (Quercus pubescens)</w:t>
            </w:r>
          </w:p>
          <w:p w14:paraId="65F39177"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Stejar brumăriu (Quercus pedunculiflora)</w:t>
            </w:r>
          </w:p>
          <w:p w14:paraId="4C207253"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Cer (Quercus cerris),</w:t>
            </w:r>
          </w:p>
          <w:p w14:paraId="13CEA9CE"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Gârniţă (Quercus frainetto)</w:t>
            </w:r>
          </w:p>
          <w:p w14:paraId="7A54FA88"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Gorun (Quercus petraea)</w:t>
            </w:r>
          </w:p>
          <w:p w14:paraId="25C90169" w14:textId="77777777" w:rsidR="006910FA" w:rsidRPr="005F1919" w:rsidRDefault="006910FA" w:rsidP="006910FA">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Fag (Fagus sylvatica)</w:t>
            </w:r>
          </w:p>
          <w:p w14:paraId="37A4941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Păr sălbatic (Pirus pyraster)</w:t>
            </w:r>
          </w:p>
          <w:p w14:paraId="3FD0E8C1"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Cireş sălbatic (Prunus avium)</w:t>
            </w:r>
          </w:p>
          <w:p w14:paraId="4C7DFDC4"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Măr (Malus sylvestris)</w:t>
            </w:r>
          </w:p>
          <w:p w14:paraId="187D374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Nuc comun (Juglans regia)</w:t>
            </w:r>
          </w:p>
          <w:p w14:paraId="16BD4D12"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Nuc negru (Juglans nigra)</w:t>
            </w:r>
          </w:p>
          <w:p w14:paraId="77427591"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Mesteacăn (Betula pendula)</w:t>
            </w:r>
          </w:p>
          <w:p w14:paraId="4BA52733"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Ulm de câmp (Ulmus minor)</w:t>
            </w:r>
          </w:p>
          <w:p w14:paraId="19DD9C2F"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Ulm de Turkestan (Ulmus pumila)</w:t>
            </w:r>
          </w:p>
          <w:p w14:paraId="65BD6394"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Ulm de munte (Ulmus glabra)</w:t>
            </w:r>
          </w:p>
          <w:p w14:paraId="2DA220EC"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Tei argintiu (Tilia tomentosa)</w:t>
            </w:r>
          </w:p>
          <w:p w14:paraId="3FD5D6C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Tei de deal (Tilia cordata)</w:t>
            </w:r>
          </w:p>
          <w:p w14:paraId="099C558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Tei cu frunza mare (Tilia platyphyllos)</w:t>
            </w:r>
          </w:p>
          <w:p w14:paraId="4D88C97E"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Anin negru (Alnus glutinosa)</w:t>
            </w:r>
          </w:p>
          <w:p w14:paraId="13A6D73E"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Anin alb (Alnus incana)</w:t>
            </w:r>
          </w:p>
          <w:p w14:paraId="029C31A8"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Mojdrean (Fraxinus ornus)</w:t>
            </w:r>
          </w:p>
          <w:p w14:paraId="7D0255D3" w14:textId="23906A20"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hAnsi="Times New Roman" w:cs="Times New Roman"/>
                <w:color w:val="000000" w:themeColor="text1"/>
                <w:sz w:val="24"/>
                <w:szCs w:val="24"/>
              </w:rPr>
              <w:t xml:space="preserve"> </w:t>
            </w:r>
            <w:r w:rsidRPr="005F1919">
              <w:rPr>
                <w:rFonts w:ascii="Times New Roman" w:eastAsia="Times New Roman" w:hAnsi="Times New Roman" w:cs="Times New Roman"/>
                <w:color w:val="000000" w:themeColor="text1"/>
                <w:sz w:val="24"/>
                <w:szCs w:val="24"/>
                <w:bdr w:val="none" w:sz="0" w:space="0" w:color="auto" w:frame="1"/>
                <w:lang w:eastAsia="ro-RO"/>
              </w:rPr>
              <w:t>Frasin comun (Fraxinus excelsior )</w:t>
            </w:r>
          </w:p>
          <w:p w14:paraId="5DA372BE"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Frasin cu frunză îngustă (Fraxinus angustifolia)</w:t>
            </w:r>
          </w:p>
          <w:p w14:paraId="6275BCDC"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Frasin pufos (Fraxinus pallisiae)</w:t>
            </w:r>
          </w:p>
          <w:p w14:paraId="59DB3BF5"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Salcie albă (Salix alba)</w:t>
            </w:r>
          </w:p>
          <w:p w14:paraId="4A97FF65"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Salcie căprească (Salix caprea)</w:t>
            </w:r>
          </w:p>
          <w:p w14:paraId="3D299C20" w14:textId="442D93EB"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Salcie plesnitoare (Salix fragilis)</w:t>
            </w:r>
          </w:p>
          <w:p w14:paraId="150CF31B" w14:textId="77777777" w:rsidR="000B778C" w:rsidRPr="005F1919" w:rsidRDefault="00B158D9"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 xml:space="preserve"> </w:t>
            </w:r>
            <w:r w:rsidR="000B778C" w:rsidRPr="005F1919">
              <w:rPr>
                <w:rFonts w:ascii="Times New Roman" w:eastAsia="Times New Roman" w:hAnsi="Times New Roman" w:cs="Times New Roman"/>
                <w:color w:val="000000" w:themeColor="text1"/>
                <w:sz w:val="24"/>
                <w:szCs w:val="24"/>
                <w:bdr w:val="none" w:sz="0" w:space="0" w:color="auto" w:frame="1"/>
                <w:lang w:eastAsia="ro-RO"/>
              </w:rPr>
              <w:t>o</w:t>
            </w:r>
            <w:r w:rsidR="000B778C" w:rsidRPr="005F1919">
              <w:rPr>
                <w:rFonts w:ascii="Times New Roman" w:eastAsia="Times New Roman" w:hAnsi="Times New Roman" w:cs="Times New Roman"/>
                <w:color w:val="000000" w:themeColor="text1"/>
                <w:sz w:val="24"/>
                <w:szCs w:val="24"/>
                <w:bdr w:val="none" w:sz="0" w:space="0" w:color="auto" w:frame="1"/>
                <w:lang w:eastAsia="ro-RO"/>
              </w:rPr>
              <w:tab/>
              <w:t>Salcâm (Robinia pseudoacacia)</w:t>
            </w:r>
          </w:p>
          <w:p w14:paraId="2CD72202"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Glădiţă (Gleditsia triacanthos)</w:t>
            </w:r>
          </w:p>
          <w:p w14:paraId="54408057"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Carpen (Carpinus betulus)</w:t>
            </w:r>
          </w:p>
          <w:p w14:paraId="49886CBC"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Cărpiniţă (Carpinus orientalis)</w:t>
            </w:r>
          </w:p>
          <w:p w14:paraId="6D10BFDA" w14:textId="11C04E0D" w:rsidR="00B158D9"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Castan (Castanea sativa)</w:t>
            </w:r>
          </w:p>
        </w:tc>
        <w:tc>
          <w:tcPr>
            <w:tcW w:w="495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7180F2"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Plop alb (Populus alba)</w:t>
            </w:r>
          </w:p>
          <w:p w14:paraId="396C9104"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Plop negru (Populus nigra)</w:t>
            </w:r>
          </w:p>
          <w:p w14:paraId="15041CC6"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Paltin de câmp (Acer platanoides)</w:t>
            </w:r>
          </w:p>
          <w:p w14:paraId="59D094FF"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Paltin de munte(Acer pseudoplatanus)</w:t>
            </w:r>
          </w:p>
          <w:p w14:paraId="31F0D5E7"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Arțar tătăresc (Acer tataricum)</w:t>
            </w:r>
          </w:p>
          <w:p w14:paraId="7F4ABB88"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Jugastru (Acer campestre)</w:t>
            </w:r>
          </w:p>
          <w:p w14:paraId="71094E95"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Scoruş (Sorbus aucuparia)</w:t>
            </w:r>
          </w:p>
          <w:p w14:paraId="0D18A5D7"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Sorb (Sorbus torminalis)</w:t>
            </w:r>
          </w:p>
          <w:p w14:paraId="059ED864"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Molid (Picea abies)</w:t>
            </w:r>
          </w:p>
          <w:p w14:paraId="39E0190B"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Brad(Abies alba)</w:t>
            </w:r>
          </w:p>
          <w:p w14:paraId="652D94FC"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Larice (Larix decidua)</w:t>
            </w:r>
          </w:p>
          <w:p w14:paraId="20B96728"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Pin silvestru (Pinus sylvestris)</w:t>
            </w:r>
          </w:p>
          <w:p w14:paraId="03B73AAF"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Pin negru (Pinus nigra)</w:t>
            </w:r>
          </w:p>
          <w:p w14:paraId="2752F43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Zâmbru (Pinus cembra)</w:t>
            </w:r>
          </w:p>
          <w:p w14:paraId="346E9A26"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Ienupăr (Juniperus communis)</w:t>
            </w:r>
          </w:p>
          <w:p w14:paraId="121C6CF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Artar american (Acer negundo)</w:t>
            </w:r>
          </w:p>
          <w:p w14:paraId="678BF173"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Castan porcesc (Aesculus hippocastanus)</w:t>
            </w:r>
          </w:p>
          <w:p w14:paraId="7EBAC6CE"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Chiparos de baltă (Taxodium distichum)</w:t>
            </w:r>
          </w:p>
          <w:p w14:paraId="5E69BA9B"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Dud (Morus L. alba (nigra))</w:t>
            </w:r>
          </w:p>
          <w:p w14:paraId="1928AA32"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Duglas albastru (Pseudotsuga glauca)</w:t>
            </w:r>
          </w:p>
          <w:p w14:paraId="48160A7E"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Duglas verde (Pseudotsuga menziesii)</w:t>
            </w:r>
          </w:p>
          <w:p w14:paraId="109D64CF"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Frasin american (Fraxinus americana)</w:t>
            </w:r>
          </w:p>
          <w:p w14:paraId="0131154C"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Frasin de baltă (Fraxinus pennsylvannica)</w:t>
            </w:r>
          </w:p>
          <w:p w14:paraId="530AABA5"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Ienupăr de Virginia (Juniperus virginiana)</w:t>
            </w:r>
          </w:p>
          <w:p w14:paraId="5B67CB22"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Mălin american (Prunus padus)</w:t>
            </w:r>
          </w:p>
          <w:p w14:paraId="37E8B5C3"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Pin ponderosa (Pinus ponderosa)</w:t>
            </w:r>
          </w:p>
          <w:p w14:paraId="7591CE95"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Pin strob (Pinus strobus)</w:t>
            </w:r>
          </w:p>
          <w:p w14:paraId="75AF14AD"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Platan (Platanus orientalis)</w:t>
            </w:r>
          </w:p>
          <w:p w14:paraId="58B91613"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Plop alb (Populus canescens)</w:t>
            </w:r>
          </w:p>
          <w:p w14:paraId="4F90C007"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Plop tremurător (Populus tremula)</w:t>
            </w:r>
          </w:p>
          <w:p w14:paraId="7F23A04F"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Plopi euramericani (Populus euramericana)</w:t>
            </w:r>
          </w:p>
          <w:p w14:paraId="14C9F9C0"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Sofora (Sophora saponica)</w:t>
            </w:r>
          </w:p>
          <w:p w14:paraId="237F08C1"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Stejar de baltă (Quercus palustris)</w:t>
            </w:r>
          </w:p>
          <w:p w14:paraId="5B7F8AF6"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Stejar roșu (Quercus rubra)</w:t>
            </w:r>
          </w:p>
          <w:p w14:paraId="4702D7B5" w14:textId="77777777" w:rsidR="000B778C"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Tuia (Thuja sp.)</w:t>
            </w:r>
          </w:p>
          <w:p w14:paraId="188D3D2C" w14:textId="531A1A83" w:rsidR="00582C3D" w:rsidRPr="005F1919" w:rsidRDefault="000B778C" w:rsidP="000B778C">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lang w:eastAsia="ro-RO"/>
              </w:rPr>
              <w:t>o</w:t>
            </w:r>
            <w:r w:rsidRPr="005F1919">
              <w:rPr>
                <w:rFonts w:ascii="Times New Roman" w:eastAsia="Times New Roman" w:hAnsi="Times New Roman" w:cs="Times New Roman"/>
                <w:color w:val="000000" w:themeColor="text1"/>
                <w:sz w:val="24"/>
                <w:szCs w:val="24"/>
                <w:lang w:eastAsia="ro-RO"/>
              </w:rPr>
              <w:tab/>
              <w:t>Velniș (Ulmus laevis)</w:t>
            </w:r>
          </w:p>
        </w:tc>
      </w:tr>
      <w:tr w:rsidR="005F1919" w:rsidRPr="005F1919" w14:paraId="71822C6D" w14:textId="77777777" w:rsidTr="00961974">
        <w:tc>
          <w:tcPr>
            <w:tcW w:w="925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68B204" w14:textId="6EB7F6AA" w:rsidR="00A71AB9" w:rsidRPr="005F1919" w:rsidRDefault="00B158D9" w:rsidP="00961974">
            <w:pPr>
              <w:spacing w:after="0" w:line="240" w:lineRule="auto"/>
              <w:jc w:val="center"/>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Arbuști</w:t>
            </w:r>
          </w:p>
        </w:tc>
      </w:tr>
      <w:tr w:rsidR="005F1919" w:rsidRPr="005F1919" w14:paraId="25892575" w14:textId="77777777" w:rsidTr="00961974">
        <w:tc>
          <w:tcPr>
            <w:tcW w:w="43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AD8926"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Alun (Corylus avellana)</w:t>
            </w:r>
          </w:p>
          <w:p w14:paraId="45734F38"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Alun turcesc (Crylus colurna)</w:t>
            </w:r>
          </w:p>
          <w:p w14:paraId="73B2FE11"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Păducel (Crataegus monogyna)</w:t>
            </w:r>
          </w:p>
          <w:p w14:paraId="34C9D381"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Corn (Cornus mas)</w:t>
            </w:r>
          </w:p>
          <w:p w14:paraId="3DC3C31F"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Coacăz negru (Ribes nigrum)</w:t>
            </w:r>
          </w:p>
          <w:p w14:paraId="1A214C23"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Măceş (Rosa canina)</w:t>
            </w:r>
          </w:p>
          <w:p w14:paraId="0A72A652"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Călin (Viburnum opulus)</w:t>
            </w:r>
          </w:p>
          <w:p w14:paraId="6B6355D4"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Liliac (Syringa vulgaris)</w:t>
            </w:r>
          </w:p>
          <w:p w14:paraId="5CE08F23"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Cătină albă (Hippophae rhamnoides)</w:t>
            </w:r>
          </w:p>
          <w:p w14:paraId="2DE02BED"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lastRenderedPageBreak/>
              <w:t>o</w:t>
            </w:r>
            <w:r w:rsidRPr="005F1919">
              <w:rPr>
                <w:rFonts w:ascii="Times New Roman" w:eastAsia="Times New Roman" w:hAnsi="Times New Roman" w:cs="Times New Roman"/>
                <w:color w:val="000000" w:themeColor="text1"/>
                <w:sz w:val="24"/>
                <w:szCs w:val="24"/>
                <w:bdr w:val="none" w:sz="0" w:space="0" w:color="auto" w:frame="1"/>
                <w:lang w:eastAsia="ro-RO"/>
              </w:rPr>
              <w:tab/>
              <w:t>Lemn câinesc (Ligustrum vulgare)</w:t>
            </w:r>
          </w:p>
          <w:p w14:paraId="0C01E064"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Scumpie (Cotinus coggyria)</w:t>
            </w:r>
          </w:p>
          <w:p w14:paraId="1B9459B4" w14:textId="3F0A2622" w:rsidR="00B158D9" w:rsidRPr="005F1919" w:rsidRDefault="00D834AB" w:rsidP="00D834AB">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Sălcioară (Eleagnus angustifolia)</w:t>
            </w:r>
            <w:r w:rsidR="00B158D9" w:rsidRPr="005F1919">
              <w:rPr>
                <w:rFonts w:ascii="Times New Roman" w:eastAsia="Times New Roman" w:hAnsi="Times New Roman" w:cs="Times New Roman"/>
                <w:color w:val="000000" w:themeColor="text1"/>
                <w:sz w:val="24"/>
                <w:szCs w:val="24"/>
                <w:bdr w:val="none" w:sz="0" w:space="0" w:color="auto" w:frame="1"/>
                <w:lang w:eastAsia="ro-RO"/>
              </w:rPr>
              <w:t xml:space="preserve">) </w:t>
            </w:r>
          </w:p>
        </w:tc>
        <w:tc>
          <w:tcPr>
            <w:tcW w:w="495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C5234C" w14:textId="0A2B443F"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lastRenderedPageBreak/>
              <w:t>o</w:t>
            </w:r>
            <w:r w:rsidRPr="005F1919">
              <w:rPr>
                <w:rFonts w:ascii="Times New Roman" w:eastAsia="Times New Roman" w:hAnsi="Times New Roman" w:cs="Times New Roman"/>
                <w:color w:val="000000" w:themeColor="text1"/>
                <w:sz w:val="24"/>
                <w:szCs w:val="24"/>
                <w:bdr w:val="none" w:sz="0" w:space="0" w:color="auto" w:frame="1"/>
                <w:lang w:eastAsia="ro-RO"/>
              </w:rPr>
              <w:tab/>
              <w:t>Sânger (Cornus sanguinea)</w:t>
            </w:r>
          </w:p>
          <w:p w14:paraId="2BE80370"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Cătina roșie (Tamarix ramosissima)</w:t>
            </w:r>
          </w:p>
          <w:p w14:paraId="7ED89795"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Pațachină (Rhamnus frangula)</w:t>
            </w:r>
          </w:p>
          <w:p w14:paraId="563C1C4C"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Jneapăn (Pinus mugo)</w:t>
            </w:r>
          </w:p>
          <w:p w14:paraId="5B168279"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Vișin (Prunus cerasus)</w:t>
            </w:r>
          </w:p>
          <w:p w14:paraId="09984742"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Anin verde (Alnus viridis)</w:t>
            </w:r>
          </w:p>
          <w:p w14:paraId="31F266A6"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Corcoduș (Prunus cerasifera)</w:t>
            </w:r>
          </w:p>
          <w:p w14:paraId="3B58C692" w14:textId="072CD9AA"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Arbore de plută de Am</w:t>
            </w:r>
            <w:r w:rsidR="007C76CF" w:rsidRPr="005F1919">
              <w:rPr>
                <w:rFonts w:ascii="Times New Roman" w:eastAsia="Times New Roman" w:hAnsi="Times New Roman" w:cs="Times New Roman"/>
                <w:color w:val="000000" w:themeColor="text1"/>
                <w:sz w:val="24"/>
                <w:szCs w:val="24"/>
                <w:bdr w:val="none" w:sz="0" w:space="0" w:color="auto" w:frame="1"/>
                <w:lang w:eastAsia="ro-RO"/>
              </w:rPr>
              <w:t>u</w:t>
            </w:r>
            <w:r w:rsidRPr="005F1919">
              <w:rPr>
                <w:rFonts w:ascii="Times New Roman" w:eastAsia="Times New Roman" w:hAnsi="Times New Roman" w:cs="Times New Roman"/>
                <w:color w:val="000000" w:themeColor="text1"/>
                <w:sz w:val="24"/>
                <w:szCs w:val="24"/>
                <w:bdr w:val="none" w:sz="0" w:space="0" w:color="auto" w:frame="1"/>
                <w:lang w:eastAsia="ro-RO"/>
              </w:rPr>
              <w:t>r (Phellodendron amurense)</w:t>
            </w:r>
          </w:p>
          <w:p w14:paraId="57C6A7D4" w14:textId="77777777" w:rsidR="00D834AB" w:rsidRPr="005F1919" w:rsidRDefault="00D834AB" w:rsidP="00D834AB">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lastRenderedPageBreak/>
              <w:t>o</w:t>
            </w:r>
            <w:r w:rsidRPr="005F1919">
              <w:rPr>
                <w:rFonts w:ascii="Times New Roman" w:eastAsia="Times New Roman" w:hAnsi="Times New Roman" w:cs="Times New Roman"/>
                <w:color w:val="000000" w:themeColor="text1"/>
                <w:sz w:val="24"/>
                <w:szCs w:val="24"/>
                <w:bdr w:val="none" w:sz="0" w:space="0" w:color="auto" w:frame="1"/>
                <w:lang w:eastAsia="ro-RO"/>
              </w:rPr>
              <w:tab/>
              <w:t>Salcie de nisipuri (Salix rosmarinifolia)</w:t>
            </w:r>
          </w:p>
          <w:p w14:paraId="4463037A" w14:textId="7B215338" w:rsidR="00582C3D" w:rsidRPr="005F1919" w:rsidRDefault="00D834AB" w:rsidP="00D834AB">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o</w:t>
            </w:r>
            <w:r w:rsidRPr="005F1919">
              <w:rPr>
                <w:rFonts w:ascii="Times New Roman" w:eastAsia="Times New Roman" w:hAnsi="Times New Roman" w:cs="Times New Roman"/>
                <w:color w:val="000000" w:themeColor="text1"/>
                <w:sz w:val="24"/>
                <w:szCs w:val="24"/>
                <w:bdr w:val="none" w:sz="0" w:space="0" w:color="auto" w:frame="1"/>
                <w:lang w:eastAsia="ro-RO"/>
              </w:rPr>
              <w:tab/>
              <w:t>Vișin turcesc (Prunus mahaleb)</w:t>
            </w:r>
          </w:p>
        </w:tc>
      </w:tr>
      <w:tr w:rsidR="005F1919" w:rsidRPr="005F1919" w14:paraId="4605E9D2" w14:textId="77777777" w:rsidTr="00961974">
        <w:tc>
          <w:tcPr>
            <w:tcW w:w="925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6EAD95" w14:textId="77777777" w:rsidR="00B158D9" w:rsidRPr="005F1919" w:rsidRDefault="00B158D9" w:rsidP="00B158D9">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lastRenderedPageBreak/>
              <w:t xml:space="preserve">Lista speciilor forestiere de arbori și arbuști utilizate în lucrările de împăduriri, pentru realizarea de perdele forestiere de protecție </w:t>
            </w:r>
          </w:p>
        </w:tc>
      </w:tr>
      <w:tr w:rsidR="005F1919" w:rsidRPr="005F1919" w14:paraId="344EB68C" w14:textId="77777777" w:rsidTr="00961974">
        <w:tc>
          <w:tcPr>
            <w:tcW w:w="43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BA78A4"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Stejar pedunculat (Quercus robur)</w:t>
            </w:r>
          </w:p>
          <w:p w14:paraId="5FB32EC7"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Stejar pufos (Quercus pubescens)</w:t>
            </w:r>
          </w:p>
          <w:p w14:paraId="7816643A"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Stejar brumăriu (Quercus pedunculiflora)</w:t>
            </w:r>
          </w:p>
          <w:p w14:paraId="0E100068"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Cer (Quercus cerris)</w:t>
            </w:r>
          </w:p>
          <w:p w14:paraId="1CE3AB40" w14:textId="3F4A44C1" w:rsidR="006910FA" w:rsidRPr="005F1919" w:rsidRDefault="006910FA" w:rsidP="006910FA">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Stejar roșu (Quercus rubra)</w:t>
            </w:r>
          </w:p>
          <w:p w14:paraId="16EC48A9"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Salcâm (Robinia pseudoacacia)</w:t>
            </w:r>
          </w:p>
          <w:p w14:paraId="01AC3BB0"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Glădiţă (Gleditsia triacanthos)</w:t>
            </w:r>
          </w:p>
          <w:p w14:paraId="477A7C92"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Ulm de Turkestan (Ulmus pumila)</w:t>
            </w:r>
          </w:p>
          <w:p w14:paraId="4109B845"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Pin negru (Pinus nigra)</w:t>
            </w:r>
          </w:p>
          <w:p w14:paraId="2CEF07A2"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Nuc comun (Juglans regia)</w:t>
            </w:r>
          </w:p>
          <w:p w14:paraId="6904A026"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Măr (Malus sylvestris)</w:t>
            </w:r>
          </w:p>
          <w:p w14:paraId="7180CAE3"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Paltin de câmp (Acer platanoides)</w:t>
            </w:r>
          </w:p>
          <w:p w14:paraId="74F454AE" w14:textId="6CBB209F"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Paltin de munte(Acer pseudoplatanus)</w:t>
            </w:r>
          </w:p>
          <w:p w14:paraId="2776B321"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Tei argintiu (Tilia tomentosa)</w:t>
            </w:r>
          </w:p>
          <w:p w14:paraId="61DF5FA8" w14:textId="285A7C1F"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Tei de deal (Tilia cordata)</w:t>
            </w:r>
          </w:p>
          <w:p w14:paraId="32586FC1" w14:textId="007CDE4B" w:rsidR="007E40A1" w:rsidRPr="005F1919" w:rsidRDefault="00AC270F"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 xml:space="preserve">•        </w:t>
            </w:r>
            <w:r w:rsidR="007E40A1" w:rsidRPr="005F1919">
              <w:rPr>
                <w:rFonts w:ascii="Times New Roman" w:eastAsia="Times New Roman" w:hAnsi="Times New Roman" w:cs="Times New Roman"/>
                <w:color w:val="000000" w:themeColor="text1"/>
                <w:sz w:val="24"/>
                <w:szCs w:val="24"/>
                <w:bdr w:val="none" w:sz="0" w:space="0" w:color="auto" w:frame="1"/>
                <w:lang w:eastAsia="ro-RO"/>
              </w:rPr>
              <w:t>Tei cu frunza mare (Tilia platyphyllos)</w:t>
            </w:r>
          </w:p>
          <w:p w14:paraId="09774B6D" w14:textId="222119A0" w:rsidR="00B158D9" w:rsidRPr="005F1919" w:rsidRDefault="00B158D9" w:rsidP="007E40A1">
            <w:pPr>
              <w:spacing w:after="0" w:line="240" w:lineRule="auto"/>
              <w:rPr>
                <w:rFonts w:ascii="Times New Roman" w:eastAsia="Times New Roman" w:hAnsi="Times New Roman" w:cs="Times New Roman"/>
                <w:color w:val="000000" w:themeColor="text1"/>
                <w:sz w:val="24"/>
                <w:szCs w:val="24"/>
                <w:lang w:eastAsia="ro-RO"/>
              </w:rPr>
            </w:pPr>
          </w:p>
        </w:tc>
        <w:tc>
          <w:tcPr>
            <w:tcW w:w="495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B54D4B" w14:textId="77777777" w:rsidR="007E40A1" w:rsidRPr="005F1919" w:rsidRDefault="00B158D9"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007E40A1" w:rsidRPr="005F1919">
              <w:rPr>
                <w:rFonts w:ascii="Times New Roman" w:eastAsia="Times New Roman" w:hAnsi="Times New Roman" w:cs="Times New Roman"/>
                <w:color w:val="000000" w:themeColor="text1"/>
                <w:sz w:val="24"/>
                <w:szCs w:val="24"/>
                <w:bdr w:val="none" w:sz="0" w:space="0" w:color="auto" w:frame="1"/>
                <w:lang w:eastAsia="ro-RO"/>
              </w:rPr>
              <w:t>•</w:t>
            </w:r>
            <w:r w:rsidR="007E40A1" w:rsidRPr="005F1919">
              <w:rPr>
                <w:rFonts w:ascii="Times New Roman" w:eastAsia="Times New Roman" w:hAnsi="Times New Roman" w:cs="Times New Roman"/>
                <w:color w:val="000000" w:themeColor="text1"/>
                <w:sz w:val="24"/>
                <w:szCs w:val="24"/>
                <w:bdr w:val="none" w:sz="0" w:space="0" w:color="auto" w:frame="1"/>
                <w:lang w:eastAsia="ro-RO"/>
              </w:rPr>
              <w:tab/>
              <w:t>Oţetarul roşu ( Rhus typhina)</w:t>
            </w:r>
          </w:p>
          <w:p w14:paraId="29630765"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Sălcioară (Eleagnus angustifolia)</w:t>
            </w:r>
          </w:p>
          <w:p w14:paraId="571F7CAA"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Jugastru (Acer campestre)</w:t>
            </w:r>
          </w:p>
          <w:p w14:paraId="6DFE70D4"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Arțar tătăresc (Acer tataricum)</w:t>
            </w:r>
          </w:p>
          <w:p w14:paraId="553B6482"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Vişinul turcesc (Prunus mahaleb)</w:t>
            </w:r>
          </w:p>
          <w:p w14:paraId="628BB3DA"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Socul negru (Sambucus nigra)</w:t>
            </w:r>
          </w:p>
          <w:p w14:paraId="247FB03A"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Maclura (Maclura pomifera)</w:t>
            </w:r>
          </w:p>
          <w:p w14:paraId="5198687A"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Păducel (Crataegus monogyna)</w:t>
            </w:r>
          </w:p>
          <w:p w14:paraId="5EECEE21"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Sânger (Cornus sanguinea)</w:t>
            </w:r>
          </w:p>
          <w:p w14:paraId="427851B6"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Scumpia (Cotynus coggygria)</w:t>
            </w:r>
          </w:p>
          <w:p w14:paraId="1CE39846"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Liliacul (Syringa vulgaris)</w:t>
            </w:r>
          </w:p>
          <w:p w14:paraId="62557125"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Cătina roşie (Tamarix ramoisissima)</w:t>
            </w:r>
          </w:p>
          <w:p w14:paraId="02E28FBB"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Stejar roșu (Quercus rubra</w:t>
            </w:r>
          </w:p>
          <w:p w14:paraId="48B0B301"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Plopi euramericani (Populus euramericana)</w:t>
            </w:r>
          </w:p>
          <w:p w14:paraId="3DCFFE70"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Mălin american (Prunus padus)</w:t>
            </w:r>
          </w:p>
          <w:p w14:paraId="6F60EDB2" w14:textId="77777777" w:rsidR="007E40A1" w:rsidRPr="005F1919" w:rsidRDefault="007E40A1" w:rsidP="007E40A1">
            <w:pPr>
              <w:spacing w:after="0" w:line="240" w:lineRule="auto"/>
              <w:rPr>
                <w:rFonts w:ascii="Times New Roman" w:eastAsia="Times New Roman" w:hAnsi="Times New Roman" w:cs="Times New Roman"/>
                <w:color w:val="000000" w:themeColor="text1"/>
                <w:sz w:val="24"/>
                <w:szCs w:val="24"/>
                <w:bdr w:val="none" w:sz="0" w:space="0" w:color="auto" w:frame="1"/>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Lemnul câinesc (Ligustrum vulgare)</w:t>
            </w:r>
          </w:p>
          <w:p w14:paraId="2B74A0EF" w14:textId="748BABCA" w:rsidR="00BB3D7B" w:rsidRPr="005F1919" w:rsidRDefault="007E40A1" w:rsidP="007E40A1">
            <w:pPr>
              <w:spacing w:after="0" w:line="240" w:lineRule="auto"/>
              <w:rPr>
                <w:rFonts w:ascii="Times New Roman" w:eastAsia="Times New Roman" w:hAnsi="Times New Roman" w:cs="Times New Roman"/>
                <w:color w:val="000000" w:themeColor="text1"/>
                <w:sz w:val="24"/>
                <w:szCs w:val="24"/>
                <w:lang w:eastAsia="ro-RO"/>
              </w:rPr>
            </w:pPr>
            <w:r w:rsidRPr="005F1919">
              <w:rPr>
                <w:rFonts w:ascii="Times New Roman" w:eastAsia="Times New Roman" w:hAnsi="Times New Roman" w:cs="Times New Roman"/>
                <w:color w:val="000000" w:themeColor="text1"/>
                <w:sz w:val="24"/>
                <w:szCs w:val="24"/>
                <w:bdr w:val="none" w:sz="0" w:space="0" w:color="auto" w:frame="1"/>
                <w:lang w:eastAsia="ro-RO"/>
              </w:rPr>
              <w:t>•</w:t>
            </w:r>
            <w:r w:rsidRPr="005F1919">
              <w:rPr>
                <w:rFonts w:ascii="Times New Roman" w:eastAsia="Times New Roman" w:hAnsi="Times New Roman" w:cs="Times New Roman"/>
                <w:color w:val="000000" w:themeColor="text1"/>
                <w:sz w:val="24"/>
                <w:szCs w:val="24"/>
                <w:bdr w:val="none" w:sz="0" w:space="0" w:color="auto" w:frame="1"/>
                <w:lang w:eastAsia="ro-RO"/>
              </w:rPr>
              <w:tab/>
              <w:t>Caragana (Caragana arborescens)</w:t>
            </w:r>
            <w:r w:rsidR="00B158D9" w:rsidRPr="005F1919">
              <w:rPr>
                <w:rFonts w:ascii="Times New Roman" w:eastAsia="Times New Roman" w:hAnsi="Times New Roman" w:cs="Times New Roman"/>
                <w:color w:val="000000" w:themeColor="text1"/>
                <w:sz w:val="24"/>
                <w:szCs w:val="24"/>
                <w:bdr w:val="none" w:sz="0" w:space="0" w:color="auto" w:frame="1"/>
                <w:lang w:eastAsia="ro-RO"/>
              </w:rPr>
              <w:t xml:space="preserve"> </w:t>
            </w:r>
          </w:p>
        </w:tc>
      </w:tr>
    </w:tbl>
    <w:p w14:paraId="4ABDE027" w14:textId="3BA13775" w:rsidR="00255A97" w:rsidRPr="005F1919" w:rsidRDefault="00255A97">
      <w:pPr>
        <w:rPr>
          <w:rFonts w:ascii="Times New Roman" w:hAnsi="Times New Roman" w:cs="Times New Roman"/>
          <w:color w:val="000000" w:themeColor="text1"/>
          <w:sz w:val="24"/>
          <w:szCs w:val="24"/>
        </w:rPr>
      </w:pPr>
    </w:p>
    <w:sectPr w:rsidR="00255A97" w:rsidRPr="005F1919" w:rsidSect="00AD4C65">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426" w:left="1134" w:header="0" w:footer="471"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B8A0" w14:textId="77777777" w:rsidR="001B0C30" w:rsidRDefault="001B0C30" w:rsidP="00AE5AD9">
      <w:pPr>
        <w:spacing w:after="0" w:line="240" w:lineRule="auto"/>
      </w:pPr>
      <w:r>
        <w:separator/>
      </w:r>
    </w:p>
  </w:endnote>
  <w:endnote w:type="continuationSeparator" w:id="0">
    <w:p w14:paraId="7AF173F0" w14:textId="77777777" w:rsidR="001B0C30" w:rsidRDefault="001B0C30" w:rsidP="00AE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E571" w14:textId="77777777" w:rsidR="007C2036" w:rsidRDefault="007C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74436"/>
      <w:docPartObj>
        <w:docPartGallery w:val="Page Numbers (Bottom of Page)"/>
        <w:docPartUnique/>
      </w:docPartObj>
    </w:sdtPr>
    <w:sdtEndPr>
      <w:rPr>
        <w:noProof/>
      </w:rPr>
    </w:sdtEndPr>
    <w:sdtContent>
      <w:p w14:paraId="00007378" w14:textId="2C0569DB" w:rsidR="007C2036" w:rsidRDefault="007C2036">
        <w:pPr>
          <w:pStyle w:val="Footer"/>
          <w:jc w:val="center"/>
        </w:pPr>
        <w:r>
          <w:fldChar w:fldCharType="begin"/>
        </w:r>
        <w:r>
          <w:instrText xml:space="preserve"> PAGE   \* MERGEFORMAT </w:instrText>
        </w:r>
        <w:r>
          <w:fldChar w:fldCharType="separate"/>
        </w:r>
        <w:r w:rsidR="008676B4">
          <w:rPr>
            <w:noProof/>
          </w:rPr>
          <w:t>14</w:t>
        </w:r>
        <w:r>
          <w:rPr>
            <w:noProof/>
          </w:rPr>
          <w:fldChar w:fldCharType="end"/>
        </w:r>
      </w:p>
    </w:sdtContent>
  </w:sdt>
  <w:p w14:paraId="6AF80FA4" w14:textId="77777777" w:rsidR="007C2036" w:rsidRDefault="007C2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3765" w14:textId="77777777" w:rsidR="007C2036" w:rsidRDefault="007C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1680" w14:textId="77777777" w:rsidR="001B0C30" w:rsidRDefault="001B0C30" w:rsidP="00AE5AD9">
      <w:pPr>
        <w:spacing w:after="0" w:line="240" w:lineRule="auto"/>
      </w:pPr>
      <w:r>
        <w:separator/>
      </w:r>
    </w:p>
  </w:footnote>
  <w:footnote w:type="continuationSeparator" w:id="0">
    <w:p w14:paraId="29FB0744" w14:textId="77777777" w:rsidR="001B0C30" w:rsidRDefault="001B0C30" w:rsidP="00AE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4D16" w14:textId="099BB90D" w:rsidR="007C2036" w:rsidRDefault="001B0C30">
    <w:pPr>
      <w:pStyle w:val="Header"/>
    </w:pPr>
    <w:r>
      <w:rPr>
        <w:noProof/>
      </w:rPr>
      <w:pict w14:anchorId="7EEDF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97454" o:spid="_x0000_s1029" type="#_x0000_t136" style="position:absolute;margin-left:0;margin-top:0;width:543.95pt;height:155.4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BCF" w14:textId="4362EBBF" w:rsidR="007C2036" w:rsidRDefault="001B0C30">
    <w:pPr>
      <w:pStyle w:val="Header"/>
    </w:pPr>
    <w:r>
      <w:rPr>
        <w:noProof/>
      </w:rPr>
      <w:pict w14:anchorId="16227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97455" o:spid="_x0000_s1030" type="#_x0000_t136" style="position:absolute;margin-left:0;margin-top:0;width:543.95pt;height:155.4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0AE8" w14:textId="25E4C707" w:rsidR="007C2036" w:rsidRDefault="001B0C30">
    <w:pPr>
      <w:pStyle w:val="Header"/>
    </w:pPr>
    <w:r>
      <w:rPr>
        <w:noProof/>
      </w:rPr>
      <w:pict w14:anchorId="2F994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97453" o:spid="_x0000_s1028" type="#_x0000_t136" style="position:absolute;margin-left:0;margin-top:0;width:543.95pt;height:155.4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124"/>
    <w:multiLevelType w:val="hybridMultilevel"/>
    <w:tmpl w:val="97504686"/>
    <w:lvl w:ilvl="0" w:tplc="E7A42CC0">
      <w:start w:val="3"/>
      <w:numFmt w:val="lowerLetter"/>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76B3EE0"/>
    <w:multiLevelType w:val="hybridMultilevel"/>
    <w:tmpl w:val="8F5657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A32AA9"/>
    <w:multiLevelType w:val="hybridMultilevel"/>
    <w:tmpl w:val="6352DFFA"/>
    <w:lvl w:ilvl="0" w:tplc="36441FDC">
      <w:start w:val="1"/>
      <w:numFmt w:val="lowerLetter"/>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A3B3762"/>
    <w:multiLevelType w:val="hybridMultilevel"/>
    <w:tmpl w:val="C0BA44C2"/>
    <w:lvl w:ilvl="0" w:tplc="4072BE0C">
      <w:start w:val="1"/>
      <w:numFmt w:val="decimal"/>
      <w:lvlText w:val="%1."/>
      <w:lvlJc w:val="left"/>
      <w:pPr>
        <w:ind w:left="1080" w:hanging="360"/>
      </w:pPr>
      <w:rPr>
        <w:rFonts w:hint="default"/>
        <w:b w:val="0"/>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0F5410A"/>
    <w:multiLevelType w:val="hybridMultilevel"/>
    <w:tmpl w:val="F70410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3E00AB"/>
    <w:multiLevelType w:val="hybridMultilevel"/>
    <w:tmpl w:val="6D54C9E2"/>
    <w:lvl w:ilvl="0" w:tplc="714874E8">
      <w:start w:val="1"/>
      <w:numFmt w:val="bullet"/>
      <w:lvlText w:val="-"/>
      <w:lvlJc w:val="left"/>
      <w:pPr>
        <w:ind w:left="2770" w:hanging="360"/>
      </w:pPr>
      <w:rPr>
        <w:rFonts w:ascii="Times New Roman" w:eastAsia="Times New Roman" w:hAnsi="Times New Roman" w:cs="Times New Roman" w:hint="default"/>
      </w:rPr>
    </w:lvl>
    <w:lvl w:ilvl="1" w:tplc="04180003" w:tentative="1">
      <w:start w:val="1"/>
      <w:numFmt w:val="bullet"/>
      <w:lvlText w:val="o"/>
      <w:lvlJc w:val="left"/>
      <w:pPr>
        <w:ind w:left="3490" w:hanging="360"/>
      </w:pPr>
      <w:rPr>
        <w:rFonts w:ascii="Courier New" w:hAnsi="Courier New" w:cs="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cs="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cs="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6" w15:restartNumberingAfterBreak="0">
    <w:nsid w:val="17CB7BB7"/>
    <w:multiLevelType w:val="hybridMultilevel"/>
    <w:tmpl w:val="143489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D457EC"/>
    <w:multiLevelType w:val="hybridMultilevel"/>
    <w:tmpl w:val="AE80E58C"/>
    <w:lvl w:ilvl="0" w:tplc="FAA2CC14">
      <w:start w:val="1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7E7986"/>
    <w:multiLevelType w:val="hybridMultilevel"/>
    <w:tmpl w:val="0F20C142"/>
    <w:lvl w:ilvl="0" w:tplc="92EA8D1C">
      <w:numFmt w:val="bullet"/>
      <w:lvlText w:val="-"/>
      <w:lvlJc w:val="left"/>
      <w:pPr>
        <w:ind w:left="1080" w:hanging="360"/>
      </w:pPr>
      <w:rPr>
        <w:rFonts w:ascii="Verdana" w:eastAsia="Times New Roman" w:hAnsi="Verdana" w:cs="Times New Roman"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7758C1"/>
    <w:multiLevelType w:val="hybridMultilevel"/>
    <w:tmpl w:val="3230B992"/>
    <w:lvl w:ilvl="0" w:tplc="7D884B4C">
      <w:start w:val="6"/>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87447E"/>
    <w:multiLevelType w:val="hybridMultilevel"/>
    <w:tmpl w:val="BF024A74"/>
    <w:lvl w:ilvl="0" w:tplc="C9CAEC24">
      <w:start w:val="20"/>
      <w:numFmt w:val="bullet"/>
      <w:lvlText w:val="-"/>
      <w:lvlJc w:val="left"/>
      <w:pPr>
        <w:ind w:left="1440" w:hanging="360"/>
      </w:pPr>
      <w:rPr>
        <w:rFonts w:ascii="Verdana" w:eastAsia="Times New Roman" w:hAnsi="Verdana" w:cs="Times New Roman" w:hint="default"/>
        <w:b/>
        <w:sz w:val="18"/>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32844069"/>
    <w:multiLevelType w:val="hybridMultilevel"/>
    <w:tmpl w:val="FF7AA436"/>
    <w:lvl w:ilvl="0" w:tplc="39806FF2">
      <w:start w:val="1"/>
      <w:numFmt w:val="lowerLetter"/>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BDF072E"/>
    <w:multiLevelType w:val="hybridMultilevel"/>
    <w:tmpl w:val="3D763F76"/>
    <w:lvl w:ilvl="0" w:tplc="F00A3AB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E67160"/>
    <w:multiLevelType w:val="hybridMultilevel"/>
    <w:tmpl w:val="AEBE57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F1D6F9C"/>
    <w:multiLevelType w:val="hybridMultilevel"/>
    <w:tmpl w:val="26CA85B2"/>
    <w:lvl w:ilvl="0" w:tplc="914E077C">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0C75BDF"/>
    <w:multiLevelType w:val="hybridMultilevel"/>
    <w:tmpl w:val="CA2C926C"/>
    <w:lvl w:ilvl="0" w:tplc="A8540C72">
      <w:start w:val="1"/>
      <w:numFmt w:val="lowerLetter"/>
      <w:lvlText w:val="%1)"/>
      <w:lvlJc w:val="left"/>
      <w:pPr>
        <w:ind w:left="720" w:hanging="360"/>
      </w:pPr>
      <w:rPr>
        <w:rFonts w:ascii="Times New Roman" w:hAnsi="Times New Roman" w:cs="Times New Roman"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C326D5C"/>
    <w:multiLevelType w:val="hybridMultilevel"/>
    <w:tmpl w:val="488A31CA"/>
    <w:lvl w:ilvl="0" w:tplc="2F5C4354">
      <w:start w:val="1"/>
      <w:numFmt w:val="lowerLetter"/>
      <w:lvlText w:val="%1)"/>
      <w:lvlJc w:val="left"/>
      <w:pPr>
        <w:ind w:left="0" w:firstLine="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D255AC1"/>
    <w:multiLevelType w:val="hybridMultilevel"/>
    <w:tmpl w:val="6288679C"/>
    <w:lvl w:ilvl="0" w:tplc="61E63F1C">
      <w:start w:val="100"/>
      <w:numFmt w:val="bullet"/>
      <w:lvlText w:val=""/>
      <w:lvlJc w:val="left"/>
      <w:pPr>
        <w:ind w:left="432" w:hanging="360"/>
      </w:pPr>
      <w:rPr>
        <w:rFonts w:ascii="Symbol" w:eastAsia="Times New Roman" w:hAnsi="Symbol" w:cs="Times New Roman" w:hint="default"/>
        <w:b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8" w15:restartNumberingAfterBreak="0">
    <w:nsid w:val="4EE0212B"/>
    <w:multiLevelType w:val="hybridMultilevel"/>
    <w:tmpl w:val="F754EC06"/>
    <w:lvl w:ilvl="0" w:tplc="79F2CE2A">
      <w:start w:val="1"/>
      <w:numFmt w:val="lowerLetter"/>
      <w:lvlText w:val="%1)"/>
      <w:lvlJc w:val="left"/>
      <w:pPr>
        <w:ind w:left="720" w:hanging="360"/>
      </w:pPr>
      <w:rPr>
        <w:b w:val="0"/>
      </w:rPr>
    </w:lvl>
    <w:lvl w:ilvl="1" w:tplc="5B702BAA">
      <w:start w:val="2"/>
      <w:numFmt w:val="bullet"/>
      <w:lvlText w:val="–"/>
      <w:lvlJc w:val="left"/>
      <w:pPr>
        <w:ind w:left="1440" w:hanging="360"/>
      </w:pPr>
      <w:rPr>
        <w:rFonts w:ascii="Times New Roman" w:eastAsia="Times New Roman" w:hAnsi="Times New Roman" w:cs="Times New Roman" w:hint="default"/>
        <w:b/>
      </w:rPr>
    </w:lvl>
    <w:lvl w:ilvl="2" w:tplc="26D41446">
      <w:start w:val="1"/>
      <w:numFmt w:val="lowerRoman"/>
      <w:lvlText w:val="(%3)"/>
      <w:lvlJc w:val="left"/>
      <w:pPr>
        <w:ind w:left="2700" w:hanging="720"/>
      </w:pPr>
      <w:rPr>
        <w:rFonts w:hint="default"/>
        <w:b w:val="0"/>
      </w:rPr>
    </w:lvl>
    <w:lvl w:ilvl="3" w:tplc="46CC58AA">
      <w:start w:val="2"/>
      <w:numFmt w:val="bullet"/>
      <w:lvlText w:val="-"/>
      <w:lvlJc w:val="left"/>
      <w:pPr>
        <w:ind w:left="2880" w:hanging="360"/>
      </w:pPr>
      <w:rPr>
        <w:rFonts w:ascii="Times New Roman" w:eastAsia="Times New Roman"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1FB4F4F"/>
    <w:multiLevelType w:val="hybridMultilevel"/>
    <w:tmpl w:val="4BF4344C"/>
    <w:lvl w:ilvl="0" w:tplc="A934D390">
      <w:start w:val="1"/>
      <w:numFmt w:val="lowerLetter"/>
      <w:lvlText w:val="%1)"/>
      <w:lvlJc w:val="left"/>
      <w:pPr>
        <w:ind w:left="1495" w:hanging="360"/>
      </w:pPr>
      <w:rPr>
        <w:rFonts w:hint="default"/>
        <w:b w:val="0"/>
        <w:color w:val="auto"/>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0" w15:restartNumberingAfterBreak="0">
    <w:nsid w:val="5A8A1EEE"/>
    <w:multiLevelType w:val="hybridMultilevel"/>
    <w:tmpl w:val="560C71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40D1580"/>
    <w:multiLevelType w:val="hybridMultilevel"/>
    <w:tmpl w:val="9372202A"/>
    <w:lvl w:ilvl="0" w:tplc="00B810F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6021532"/>
    <w:multiLevelType w:val="hybridMultilevel"/>
    <w:tmpl w:val="DDF46DDC"/>
    <w:lvl w:ilvl="0" w:tplc="B7802D86">
      <w:start w:val="6"/>
      <w:numFmt w:val="bullet"/>
      <w:lvlText w:val=""/>
      <w:lvlJc w:val="left"/>
      <w:pPr>
        <w:ind w:left="1080" w:hanging="360"/>
      </w:pPr>
      <w:rPr>
        <w:rFonts w:ascii="Symbol" w:eastAsiaTheme="minorHAnsi" w:hAnsi="Symbol"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77A04F3"/>
    <w:multiLevelType w:val="hybridMultilevel"/>
    <w:tmpl w:val="6520FED2"/>
    <w:lvl w:ilvl="0" w:tplc="94BC9390">
      <w:start w:val="2"/>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80E3EC0"/>
    <w:multiLevelType w:val="hybridMultilevel"/>
    <w:tmpl w:val="709EC666"/>
    <w:lvl w:ilvl="0" w:tplc="0418000F">
      <w:start w:val="1"/>
      <w:numFmt w:val="decimal"/>
      <w:lvlText w:val="%1."/>
      <w:lvlJc w:val="left"/>
      <w:pPr>
        <w:ind w:left="107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8FD7D7D"/>
    <w:multiLevelType w:val="hybridMultilevel"/>
    <w:tmpl w:val="68D63AFE"/>
    <w:lvl w:ilvl="0" w:tplc="4B72DC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84839EA"/>
    <w:multiLevelType w:val="hybridMultilevel"/>
    <w:tmpl w:val="30EC235C"/>
    <w:lvl w:ilvl="0" w:tplc="04180001">
      <w:start w:val="100"/>
      <w:numFmt w:val="bullet"/>
      <w:lvlText w:val=""/>
      <w:lvlJc w:val="left"/>
      <w:pPr>
        <w:ind w:left="720" w:hanging="360"/>
      </w:pPr>
      <w:rPr>
        <w:rFonts w:ascii="Symbol" w:eastAsia="Times New Roman" w:hAnsi="Symbol"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AD505EF"/>
    <w:multiLevelType w:val="hybridMultilevel"/>
    <w:tmpl w:val="6068CBA4"/>
    <w:lvl w:ilvl="0" w:tplc="00E4A31A">
      <w:start w:val="1"/>
      <w:numFmt w:val="lowerLetter"/>
      <w:lvlText w:val="%1)"/>
      <w:lvlJc w:val="left"/>
      <w:pPr>
        <w:ind w:left="432" w:hanging="360"/>
      </w:pPr>
      <w:rPr>
        <w:rFonts w:hint="default"/>
        <w:b/>
        <w:color w:val="auto"/>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8" w15:restartNumberingAfterBreak="0">
    <w:nsid w:val="7AEF714E"/>
    <w:multiLevelType w:val="hybridMultilevel"/>
    <w:tmpl w:val="2DD6E2B6"/>
    <w:lvl w:ilvl="0" w:tplc="FC70085C">
      <w:start w:val="19"/>
      <w:numFmt w:val="bullet"/>
      <w:lvlText w:val="-"/>
      <w:lvlJc w:val="left"/>
      <w:pPr>
        <w:ind w:left="1080" w:hanging="360"/>
      </w:pPr>
      <w:rPr>
        <w:rFonts w:ascii="Verdana" w:eastAsia="Times New Roman" w:hAnsi="Verdana" w:cs="Times New Roman" w:hint="default"/>
        <w:b/>
        <w:sz w:val="1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7C565316"/>
    <w:multiLevelType w:val="hybridMultilevel"/>
    <w:tmpl w:val="B504D6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14"/>
  </w:num>
  <w:num w:numId="3">
    <w:abstractNumId w:val="11"/>
  </w:num>
  <w:num w:numId="4">
    <w:abstractNumId w:val="2"/>
  </w:num>
  <w:num w:numId="5">
    <w:abstractNumId w:val="3"/>
  </w:num>
  <w:num w:numId="6">
    <w:abstractNumId w:val="19"/>
  </w:num>
  <w:num w:numId="7">
    <w:abstractNumId w:val="15"/>
  </w:num>
  <w:num w:numId="8">
    <w:abstractNumId w:val="6"/>
  </w:num>
  <w:num w:numId="9">
    <w:abstractNumId w:val="8"/>
  </w:num>
  <w:num w:numId="10">
    <w:abstractNumId w:val="28"/>
  </w:num>
  <w:num w:numId="11">
    <w:abstractNumId w:val="10"/>
  </w:num>
  <w:num w:numId="12">
    <w:abstractNumId w:val="12"/>
  </w:num>
  <w:num w:numId="13">
    <w:abstractNumId w:val="7"/>
  </w:num>
  <w:num w:numId="14">
    <w:abstractNumId w:val="23"/>
  </w:num>
  <w:num w:numId="15">
    <w:abstractNumId w:val="9"/>
  </w:num>
  <w:num w:numId="16">
    <w:abstractNumId w:val="22"/>
  </w:num>
  <w:num w:numId="17">
    <w:abstractNumId w:val="0"/>
  </w:num>
  <w:num w:numId="18">
    <w:abstractNumId w:val="18"/>
  </w:num>
  <w:num w:numId="19">
    <w:abstractNumId w:val="16"/>
  </w:num>
  <w:num w:numId="20">
    <w:abstractNumId w:val="17"/>
  </w:num>
  <w:num w:numId="21">
    <w:abstractNumId w:val="26"/>
  </w:num>
  <w:num w:numId="22">
    <w:abstractNumId w:val="25"/>
  </w:num>
  <w:num w:numId="23">
    <w:abstractNumId w:val="21"/>
  </w:num>
  <w:num w:numId="24">
    <w:abstractNumId w:val="24"/>
  </w:num>
  <w:num w:numId="25">
    <w:abstractNumId w:val="5"/>
  </w:num>
  <w:num w:numId="26">
    <w:abstractNumId w:val="4"/>
  </w:num>
  <w:num w:numId="27">
    <w:abstractNumId w:val="29"/>
  </w:num>
  <w:num w:numId="28">
    <w:abstractNumId w:val="20"/>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34"/>
    <w:rsid w:val="00007306"/>
    <w:rsid w:val="0001797F"/>
    <w:rsid w:val="0002190F"/>
    <w:rsid w:val="000305FA"/>
    <w:rsid w:val="00030C58"/>
    <w:rsid w:val="000318AE"/>
    <w:rsid w:val="00034F1E"/>
    <w:rsid w:val="00040BE0"/>
    <w:rsid w:val="000416A2"/>
    <w:rsid w:val="00041F90"/>
    <w:rsid w:val="00046E6A"/>
    <w:rsid w:val="000515D8"/>
    <w:rsid w:val="000518BD"/>
    <w:rsid w:val="00052AFB"/>
    <w:rsid w:val="000537FB"/>
    <w:rsid w:val="00056828"/>
    <w:rsid w:val="0005726C"/>
    <w:rsid w:val="00057EFC"/>
    <w:rsid w:val="00057FBD"/>
    <w:rsid w:val="0006017D"/>
    <w:rsid w:val="000650AB"/>
    <w:rsid w:val="00066ADA"/>
    <w:rsid w:val="00070CDB"/>
    <w:rsid w:val="00071503"/>
    <w:rsid w:val="000823B9"/>
    <w:rsid w:val="00083D41"/>
    <w:rsid w:val="00093084"/>
    <w:rsid w:val="00094283"/>
    <w:rsid w:val="000A7C22"/>
    <w:rsid w:val="000B778C"/>
    <w:rsid w:val="000C0709"/>
    <w:rsid w:val="000C34FB"/>
    <w:rsid w:val="000D6A48"/>
    <w:rsid w:val="000D77F5"/>
    <w:rsid w:val="000E121A"/>
    <w:rsid w:val="000E5A57"/>
    <w:rsid w:val="000E782F"/>
    <w:rsid w:val="000F0CD3"/>
    <w:rsid w:val="000F1E6A"/>
    <w:rsid w:val="000F3648"/>
    <w:rsid w:val="00104E6C"/>
    <w:rsid w:val="00111B79"/>
    <w:rsid w:val="00111F7E"/>
    <w:rsid w:val="00113A9F"/>
    <w:rsid w:val="001276E3"/>
    <w:rsid w:val="00135464"/>
    <w:rsid w:val="00135AF0"/>
    <w:rsid w:val="0014075F"/>
    <w:rsid w:val="00157499"/>
    <w:rsid w:val="00165DA2"/>
    <w:rsid w:val="00171482"/>
    <w:rsid w:val="001717F4"/>
    <w:rsid w:val="00172AE0"/>
    <w:rsid w:val="001834F7"/>
    <w:rsid w:val="0019149D"/>
    <w:rsid w:val="001A1EEE"/>
    <w:rsid w:val="001A509E"/>
    <w:rsid w:val="001B0C30"/>
    <w:rsid w:val="001C7339"/>
    <w:rsid w:val="001D5811"/>
    <w:rsid w:val="001D6503"/>
    <w:rsid w:val="001E0886"/>
    <w:rsid w:val="001E42C7"/>
    <w:rsid w:val="001F296A"/>
    <w:rsid w:val="001F4783"/>
    <w:rsid w:val="001F5804"/>
    <w:rsid w:val="002005D4"/>
    <w:rsid w:val="00205B1A"/>
    <w:rsid w:val="0022357C"/>
    <w:rsid w:val="00225BCE"/>
    <w:rsid w:val="00227ACC"/>
    <w:rsid w:val="00241C01"/>
    <w:rsid w:val="00243781"/>
    <w:rsid w:val="00255A97"/>
    <w:rsid w:val="00261B32"/>
    <w:rsid w:val="00263820"/>
    <w:rsid w:val="002648D6"/>
    <w:rsid w:val="0026557E"/>
    <w:rsid w:val="002705B1"/>
    <w:rsid w:val="0028691E"/>
    <w:rsid w:val="00293B58"/>
    <w:rsid w:val="0029599B"/>
    <w:rsid w:val="00296740"/>
    <w:rsid w:val="0029728E"/>
    <w:rsid w:val="002B4B85"/>
    <w:rsid w:val="002B611F"/>
    <w:rsid w:val="002B7F97"/>
    <w:rsid w:val="002C0864"/>
    <w:rsid w:val="002C253D"/>
    <w:rsid w:val="002C259E"/>
    <w:rsid w:val="002C30EC"/>
    <w:rsid w:val="002E32CC"/>
    <w:rsid w:val="002E5C09"/>
    <w:rsid w:val="002E7CAE"/>
    <w:rsid w:val="002F619A"/>
    <w:rsid w:val="00304BB2"/>
    <w:rsid w:val="00306658"/>
    <w:rsid w:val="003100C2"/>
    <w:rsid w:val="003238FB"/>
    <w:rsid w:val="00334CDD"/>
    <w:rsid w:val="0033654C"/>
    <w:rsid w:val="00337DB7"/>
    <w:rsid w:val="00345809"/>
    <w:rsid w:val="003500F8"/>
    <w:rsid w:val="00354655"/>
    <w:rsid w:val="00355D8F"/>
    <w:rsid w:val="00391B68"/>
    <w:rsid w:val="003A1ADD"/>
    <w:rsid w:val="003A658F"/>
    <w:rsid w:val="003A666C"/>
    <w:rsid w:val="003A7E6E"/>
    <w:rsid w:val="003B645F"/>
    <w:rsid w:val="003B7CB8"/>
    <w:rsid w:val="003C1B60"/>
    <w:rsid w:val="003C7CE4"/>
    <w:rsid w:val="003D20E6"/>
    <w:rsid w:val="003D557D"/>
    <w:rsid w:val="003E6EBB"/>
    <w:rsid w:val="003F626A"/>
    <w:rsid w:val="00405EF3"/>
    <w:rsid w:val="00410412"/>
    <w:rsid w:val="004104B3"/>
    <w:rsid w:val="0041124F"/>
    <w:rsid w:val="00412BFE"/>
    <w:rsid w:val="00433538"/>
    <w:rsid w:val="004345D6"/>
    <w:rsid w:val="00435874"/>
    <w:rsid w:val="00437AA7"/>
    <w:rsid w:val="004437A2"/>
    <w:rsid w:val="00453C6D"/>
    <w:rsid w:val="00455F13"/>
    <w:rsid w:val="00460673"/>
    <w:rsid w:val="00461302"/>
    <w:rsid w:val="00461D61"/>
    <w:rsid w:val="00461DB4"/>
    <w:rsid w:val="004650AC"/>
    <w:rsid w:val="00472FA1"/>
    <w:rsid w:val="00485B73"/>
    <w:rsid w:val="004941FC"/>
    <w:rsid w:val="004B6A9B"/>
    <w:rsid w:val="004C17BC"/>
    <w:rsid w:val="004C17F7"/>
    <w:rsid w:val="004C43AC"/>
    <w:rsid w:val="004C7917"/>
    <w:rsid w:val="004D0C6F"/>
    <w:rsid w:val="004D4E5D"/>
    <w:rsid w:val="004D6360"/>
    <w:rsid w:val="004F1395"/>
    <w:rsid w:val="004F48F8"/>
    <w:rsid w:val="004F641F"/>
    <w:rsid w:val="004F65CB"/>
    <w:rsid w:val="00500903"/>
    <w:rsid w:val="005037D6"/>
    <w:rsid w:val="005114D5"/>
    <w:rsid w:val="0052216D"/>
    <w:rsid w:val="005239FB"/>
    <w:rsid w:val="005437BA"/>
    <w:rsid w:val="0055540C"/>
    <w:rsid w:val="005760C4"/>
    <w:rsid w:val="00581A03"/>
    <w:rsid w:val="00582913"/>
    <w:rsid w:val="00582C3D"/>
    <w:rsid w:val="00592B45"/>
    <w:rsid w:val="00593301"/>
    <w:rsid w:val="005A4300"/>
    <w:rsid w:val="005A4AF5"/>
    <w:rsid w:val="005A6615"/>
    <w:rsid w:val="005B2EA2"/>
    <w:rsid w:val="005B301A"/>
    <w:rsid w:val="005B4B33"/>
    <w:rsid w:val="005C5CB7"/>
    <w:rsid w:val="005D0840"/>
    <w:rsid w:val="005D1316"/>
    <w:rsid w:val="005D25E2"/>
    <w:rsid w:val="005D268B"/>
    <w:rsid w:val="005E0297"/>
    <w:rsid w:val="005F18F4"/>
    <w:rsid w:val="005F1919"/>
    <w:rsid w:val="005F3356"/>
    <w:rsid w:val="005F6640"/>
    <w:rsid w:val="005F7BC6"/>
    <w:rsid w:val="00603839"/>
    <w:rsid w:val="00611F3C"/>
    <w:rsid w:val="0061529A"/>
    <w:rsid w:val="00615695"/>
    <w:rsid w:val="00616272"/>
    <w:rsid w:val="00622460"/>
    <w:rsid w:val="00625469"/>
    <w:rsid w:val="00627A1A"/>
    <w:rsid w:val="006310A8"/>
    <w:rsid w:val="0063454D"/>
    <w:rsid w:val="0064163C"/>
    <w:rsid w:val="00642763"/>
    <w:rsid w:val="00643D18"/>
    <w:rsid w:val="00643DD5"/>
    <w:rsid w:val="0064513C"/>
    <w:rsid w:val="00652AC5"/>
    <w:rsid w:val="00653098"/>
    <w:rsid w:val="00654F71"/>
    <w:rsid w:val="00655CD7"/>
    <w:rsid w:val="00670E02"/>
    <w:rsid w:val="006778D9"/>
    <w:rsid w:val="00687E95"/>
    <w:rsid w:val="006910FA"/>
    <w:rsid w:val="006931F5"/>
    <w:rsid w:val="006A137A"/>
    <w:rsid w:val="006A2C00"/>
    <w:rsid w:val="006B005B"/>
    <w:rsid w:val="006B6AF5"/>
    <w:rsid w:val="006C38FA"/>
    <w:rsid w:val="006C6186"/>
    <w:rsid w:val="006D0B44"/>
    <w:rsid w:val="006D7B06"/>
    <w:rsid w:val="006E0DF3"/>
    <w:rsid w:val="006E23EF"/>
    <w:rsid w:val="006E47DB"/>
    <w:rsid w:val="006E7562"/>
    <w:rsid w:val="00706814"/>
    <w:rsid w:val="007106DD"/>
    <w:rsid w:val="00711740"/>
    <w:rsid w:val="007245F9"/>
    <w:rsid w:val="00726C43"/>
    <w:rsid w:val="00732286"/>
    <w:rsid w:val="00732BC8"/>
    <w:rsid w:val="00737D97"/>
    <w:rsid w:val="00741BFA"/>
    <w:rsid w:val="0075312F"/>
    <w:rsid w:val="007551E4"/>
    <w:rsid w:val="00756E29"/>
    <w:rsid w:val="00770F18"/>
    <w:rsid w:val="00772D8A"/>
    <w:rsid w:val="0077343E"/>
    <w:rsid w:val="007742DB"/>
    <w:rsid w:val="00782E77"/>
    <w:rsid w:val="00784700"/>
    <w:rsid w:val="00785F96"/>
    <w:rsid w:val="00787FD4"/>
    <w:rsid w:val="00791471"/>
    <w:rsid w:val="007B04E4"/>
    <w:rsid w:val="007B05A3"/>
    <w:rsid w:val="007B2F0F"/>
    <w:rsid w:val="007C2036"/>
    <w:rsid w:val="007C76CF"/>
    <w:rsid w:val="007C76D9"/>
    <w:rsid w:val="007D165E"/>
    <w:rsid w:val="007E12F4"/>
    <w:rsid w:val="007E39EB"/>
    <w:rsid w:val="007E40A1"/>
    <w:rsid w:val="007F0643"/>
    <w:rsid w:val="007F09FB"/>
    <w:rsid w:val="007F10D3"/>
    <w:rsid w:val="00812568"/>
    <w:rsid w:val="0081469C"/>
    <w:rsid w:val="008209ED"/>
    <w:rsid w:val="0083153A"/>
    <w:rsid w:val="00837336"/>
    <w:rsid w:val="008411A4"/>
    <w:rsid w:val="00845C2E"/>
    <w:rsid w:val="00863275"/>
    <w:rsid w:val="008634A4"/>
    <w:rsid w:val="008676B4"/>
    <w:rsid w:val="0087339C"/>
    <w:rsid w:val="00874989"/>
    <w:rsid w:val="00881CEA"/>
    <w:rsid w:val="00883AE6"/>
    <w:rsid w:val="00885035"/>
    <w:rsid w:val="0089779F"/>
    <w:rsid w:val="008B30DD"/>
    <w:rsid w:val="008B3A2A"/>
    <w:rsid w:val="008B5F61"/>
    <w:rsid w:val="008C6FB3"/>
    <w:rsid w:val="008D2F8C"/>
    <w:rsid w:val="008D5E9E"/>
    <w:rsid w:val="008E00A7"/>
    <w:rsid w:val="008E28D9"/>
    <w:rsid w:val="008E5C69"/>
    <w:rsid w:val="008E649D"/>
    <w:rsid w:val="008F0553"/>
    <w:rsid w:val="00900EA5"/>
    <w:rsid w:val="00904A25"/>
    <w:rsid w:val="009157F8"/>
    <w:rsid w:val="009169DA"/>
    <w:rsid w:val="0092454F"/>
    <w:rsid w:val="00925AF7"/>
    <w:rsid w:val="0095021B"/>
    <w:rsid w:val="0095063D"/>
    <w:rsid w:val="00961974"/>
    <w:rsid w:val="00962326"/>
    <w:rsid w:val="00975FCD"/>
    <w:rsid w:val="0097646B"/>
    <w:rsid w:val="00981395"/>
    <w:rsid w:val="0098323C"/>
    <w:rsid w:val="00985097"/>
    <w:rsid w:val="009A2B7A"/>
    <w:rsid w:val="009A678E"/>
    <w:rsid w:val="009B006C"/>
    <w:rsid w:val="009B0E24"/>
    <w:rsid w:val="009B5BA6"/>
    <w:rsid w:val="009B7BF3"/>
    <w:rsid w:val="009D026C"/>
    <w:rsid w:val="009D4D0D"/>
    <w:rsid w:val="009D6906"/>
    <w:rsid w:val="009E0588"/>
    <w:rsid w:val="009F3E5D"/>
    <w:rsid w:val="009F7FE5"/>
    <w:rsid w:val="00A0435C"/>
    <w:rsid w:val="00A04652"/>
    <w:rsid w:val="00A07F5A"/>
    <w:rsid w:val="00A103CA"/>
    <w:rsid w:val="00A1077C"/>
    <w:rsid w:val="00A154D2"/>
    <w:rsid w:val="00A22079"/>
    <w:rsid w:val="00A22664"/>
    <w:rsid w:val="00A22C3D"/>
    <w:rsid w:val="00A26B05"/>
    <w:rsid w:val="00A32C51"/>
    <w:rsid w:val="00A3554C"/>
    <w:rsid w:val="00A4677F"/>
    <w:rsid w:val="00A4680D"/>
    <w:rsid w:val="00A50EC8"/>
    <w:rsid w:val="00A51F1E"/>
    <w:rsid w:val="00A52019"/>
    <w:rsid w:val="00A719D6"/>
    <w:rsid w:val="00A71AB9"/>
    <w:rsid w:val="00A767BE"/>
    <w:rsid w:val="00A767CB"/>
    <w:rsid w:val="00A772E1"/>
    <w:rsid w:val="00A775E2"/>
    <w:rsid w:val="00A77B30"/>
    <w:rsid w:val="00A77DE7"/>
    <w:rsid w:val="00A8533E"/>
    <w:rsid w:val="00A873EB"/>
    <w:rsid w:val="00A93B37"/>
    <w:rsid w:val="00A93B5E"/>
    <w:rsid w:val="00A95DD0"/>
    <w:rsid w:val="00A963DE"/>
    <w:rsid w:val="00A96F7D"/>
    <w:rsid w:val="00A97D99"/>
    <w:rsid w:val="00AA4DBC"/>
    <w:rsid w:val="00AB040D"/>
    <w:rsid w:val="00AB6C6B"/>
    <w:rsid w:val="00AC25FA"/>
    <w:rsid w:val="00AC270F"/>
    <w:rsid w:val="00AC5084"/>
    <w:rsid w:val="00AC5D27"/>
    <w:rsid w:val="00AC5DC4"/>
    <w:rsid w:val="00AD4C65"/>
    <w:rsid w:val="00AD5812"/>
    <w:rsid w:val="00AE0765"/>
    <w:rsid w:val="00AE5AD9"/>
    <w:rsid w:val="00AE7651"/>
    <w:rsid w:val="00B00D84"/>
    <w:rsid w:val="00B10472"/>
    <w:rsid w:val="00B13E1F"/>
    <w:rsid w:val="00B148A6"/>
    <w:rsid w:val="00B158D9"/>
    <w:rsid w:val="00B37312"/>
    <w:rsid w:val="00B447AF"/>
    <w:rsid w:val="00B63590"/>
    <w:rsid w:val="00B7605D"/>
    <w:rsid w:val="00B77522"/>
    <w:rsid w:val="00B8261C"/>
    <w:rsid w:val="00B826BF"/>
    <w:rsid w:val="00B837D9"/>
    <w:rsid w:val="00B875CB"/>
    <w:rsid w:val="00B91430"/>
    <w:rsid w:val="00B95BDF"/>
    <w:rsid w:val="00BA7347"/>
    <w:rsid w:val="00BB3D7B"/>
    <w:rsid w:val="00BB4973"/>
    <w:rsid w:val="00BC23AE"/>
    <w:rsid w:val="00BC3147"/>
    <w:rsid w:val="00BC54DF"/>
    <w:rsid w:val="00BD3421"/>
    <w:rsid w:val="00BD48D2"/>
    <w:rsid w:val="00BE1381"/>
    <w:rsid w:val="00C036EE"/>
    <w:rsid w:val="00C23592"/>
    <w:rsid w:val="00C35DB9"/>
    <w:rsid w:val="00C43499"/>
    <w:rsid w:val="00C4385E"/>
    <w:rsid w:val="00C47EE8"/>
    <w:rsid w:val="00C65071"/>
    <w:rsid w:val="00C708AE"/>
    <w:rsid w:val="00C73081"/>
    <w:rsid w:val="00C76F94"/>
    <w:rsid w:val="00C84604"/>
    <w:rsid w:val="00C86A9C"/>
    <w:rsid w:val="00C903E3"/>
    <w:rsid w:val="00C912DA"/>
    <w:rsid w:val="00C93B91"/>
    <w:rsid w:val="00C9634E"/>
    <w:rsid w:val="00CB40FF"/>
    <w:rsid w:val="00CB6B34"/>
    <w:rsid w:val="00CC24E8"/>
    <w:rsid w:val="00CD4123"/>
    <w:rsid w:val="00CD58D9"/>
    <w:rsid w:val="00CE067F"/>
    <w:rsid w:val="00CE12C7"/>
    <w:rsid w:val="00CE7834"/>
    <w:rsid w:val="00CF570A"/>
    <w:rsid w:val="00D013B6"/>
    <w:rsid w:val="00D04FB1"/>
    <w:rsid w:val="00D06AD1"/>
    <w:rsid w:val="00D12C94"/>
    <w:rsid w:val="00D1529B"/>
    <w:rsid w:val="00D33E27"/>
    <w:rsid w:val="00D365A0"/>
    <w:rsid w:val="00D372C1"/>
    <w:rsid w:val="00D46E31"/>
    <w:rsid w:val="00D46F6B"/>
    <w:rsid w:val="00D636B6"/>
    <w:rsid w:val="00D659B8"/>
    <w:rsid w:val="00D8075B"/>
    <w:rsid w:val="00D834AB"/>
    <w:rsid w:val="00D83D26"/>
    <w:rsid w:val="00D847F4"/>
    <w:rsid w:val="00D8712B"/>
    <w:rsid w:val="00D90BB8"/>
    <w:rsid w:val="00D94D76"/>
    <w:rsid w:val="00DA1A4D"/>
    <w:rsid w:val="00DB1D9D"/>
    <w:rsid w:val="00DC2B0D"/>
    <w:rsid w:val="00DC5B50"/>
    <w:rsid w:val="00DC5CB4"/>
    <w:rsid w:val="00DD12F4"/>
    <w:rsid w:val="00DE2AA2"/>
    <w:rsid w:val="00DE42CF"/>
    <w:rsid w:val="00DE58BF"/>
    <w:rsid w:val="00DE6A5A"/>
    <w:rsid w:val="00DF09B4"/>
    <w:rsid w:val="00DF468F"/>
    <w:rsid w:val="00E00F6F"/>
    <w:rsid w:val="00E02F7E"/>
    <w:rsid w:val="00E04720"/>
    <w:rsid w:val="00E22082"/>
    <w:rsid w:val="00E2454D"/>
    <w:rsid w:val="00E2546E"/>
    <w:rsid w:val="00E3217A"/>
    <w:rsid w:val="00E649A4"/>
    <w:rsid w:val="00E65D8F"/>
    <w:rsid w:val="00E66DC2"/>
    <w:rsid w:val="00E734C8"/>
    <w:rsid w:val="00E8695A"/>
    <w:rsid w:val="00E95B7F"/>
    <w:rsid w:val="00EA2119"/>
    <w:rsid w:val="00EC41E0"/>
    <w:rsid w:val="00EE4CF8"/>
    <w:rsid w:val="00EF3629"/>
    <w:rsid w:val="00F01C91"/>
    <w:rsid w:val="00F02C43"/>
    <w:rsid w:val="00F049C6"/>
    <w:rsid w:val="00F13002"/>
    <w:rsid w:val="00F23B4B"/>
    <w:rsid w:val="00F247D9"/>
    <w:rsid w:val="00F37BF0"/>
    <w:rsid w:val="00F41D12"/>
    <w:rsid w:val="00F51131"/>
    <w:rsid w:val="00F61985"/>
    <w:rsid w:val="00F61FD8"/>
    <w:rsid w:val="00F6441A"/>
    <w:rsid w:val="00F64557"/>
    <w:rsid w:val="00F7340B"/>
    <w:rsid w:val="00F873EC"/>
    <w:rsid w:val="00F92CFB"/>
    <w:rsid w:val="00F965B9"/>
    <w:rsid w:val="00F97670"/>
    <w:rsid w:val="00FA120D"/>
    <w:rsid w:val="00FA192C"/>
    <w:rsid w:val="00FA1D40"/>
    <w:rsid w:val="00FC0EB3"/>
    <w:rsid w:val="00FE23CA"/>
    <w:rsid w:val="00FE44C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F013F"/>
  <w15:chartTrackingRefBased/>
  <w15:docId w15:val="{E52FFF76-C2C2-4AAB-80C2-0463A4ED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43"/>
    <w:rPr>
      <w:color w:val="0563C1" w:themeColor="hyperlink"/>
      <w:u w:val="single"/>
    </w:rPr>
  </w:style>
  <w:style w:type="paragraph" w:styleId="ListParagraph">
    <w:name w:val="List Paragraph"/>
    <w:basedOn w:val="Normal"/>
    <w:uiPriority w:val="34"/>
    <w:qFormat/>
    <w:rsid w:val="007F0643"/>
    <w:pPr>
      <w:ind w:left="720"/>
      <w:contextualSpacing/>
    </w:pPr>
  </w:style>
  <w:style w:type="paragraph" w:styleId="BalloonText">
    <w:name w:val="Balloon Text"/>
    <w:basedOn w:val="Normal"/>
    <w:link w:val="BalloonTextChar"/>
    <w:uiPriority w:val="99"/>
    <w:semiHidden/>
    <w:unhideWhenUsed/>
    <w:rsid w:val="007F1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D3"/>
    <w:rPr>
      <w:rFonts w:ascii="Segoe UI" w:hAnsi="Segoe UI" w:cs="Segoe UI"/>
      <w:sz w:val="18"/>
      <w:szCs w:val="18"/>
    </w:rPr>
  </w:style>
  <w:style w:type="character" w:styleId="CommentReference">
    <w:name w:val="annotation reference"/>
    <w:basedOn w:val="DefaultParagraphFont"/>
    <w:uiPriority w:val="99"/>
    <w:semiHidden/>
    <w:unhideWhenUsed/>
    <w:rsid w:val="00D83D26"/>
    <w:rPr>
      <w:sz w:val="16"/>
      <w:szCs w:val="16"/>
    </w:rPr>
  </w:style>
  <w:style w:type="paragraph" w:styleId="CommentText">
    <w:name w:val="annotation text"/>
    <w:basedOn w:val="Normal"/>
    <w:link w:val="CommentTextChar"/>
    <w:uiPriority w:val="99"/>
    <w:semiHidden/>
    <w:unhideWhenUsed/>
    <w:rsid w:val="00D83D26"/>
    <w:pPr>
      <w:spacing w:line="240" w:lineRule="auto"/>
    </w:pPr>
    <w:rPr>
      <w:sz w:val="20"/>
      <w:szCs w:val="20"/>
    </w:rPr>
  </w:style>
  <w:style w:type="character" w:customStyle="1" w:styleId="CommentTextChar">
    <w:name w:val="Comment Text Char"/>
    <w:basedOn w:val="DefaultParagraphFont"/>
    <w:link w:val="CommentText"/>
    <w:uiPriority w:val="99"/>
    <w:semiHidden/>
    <w:rsid w:val="00D83D26"/>
    <w:rPr>
      <w:sz w:val="20"/>
      <w:szCs w:val="20"/>
    </w:rPr>
  </w:style>
  <w:style w:type="paragraph" w:styleId="CommentSubject">
    <w:name w:val="annotation subject"/>
    <w:basedOn w:val="CommentText"/>
    <w:next w:val="CommentText"/>
    <w:link w:val="CommentSubjectChar"/>
    <w:uiPriority w:val="99"/>
    <w:semiHidden/>
    <w:unhideWhenUsed/>
    <w:rsid w:val="00D83D26"/>
    <w:rPr>
      <w:b/>
      <w:bCs/>
    </w:rPr>
  </w:style>
  <w:style w:type="character" w:customStyle="1" w:styleId="CommentSubjectChar">
    <w:name w:val="Comment Subject Char"/>
    <w:basedOn w:val="CommentTextChar"/>
    <w:link w:val="CommentSubject"/>
    <w:uiPriority w:val="99"/>
    <w:semiHidden/>
    <w:rsid w:val="00D83D26"/>
    <w:rPr>
      <w:b/>
      <w:bCs/>
      <w:sz w:val="20"/>
      <w:szCs w:val="20"/>
    </w:rPr>
  </w:style>
  <w:style w:type="paragraph" w:styleId="EndnoteText">
    <w:name w:val="endnote text"/>
    <w:basedOn w:val="Normal"/>
    <w:link w:val="EndnoteTextChar"/>
    <w:uiPriority w:val="99"/>
    <w:semiHidden/>
    <w:unhideWhenUsed/>
    <w:rsid w:val="00D83D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D26"/>
    <w:rPr>
      <w:sz w:val="20"/>
      <w:szCs w:val="20"/>
    </w:rPr>
  </w:style>
  <w:style w:type="paragraph" w:styleId="Revision">
    <w:name w:val="Revision"/>
    <w:hidden/>
    <w:uiPriority w:val="99"/>
    <w:semiHidden/>
    <w:rsid w:val="00625469"/>
    <w:pPr>
      <w:spacing w:after="0" w:line="240" w:lineRule="auto"/>
    </w:pPr>
  </w:style>
  <w:style w:type="paragraph" w:customStyle="1" w:styleId="Default">
    <w:name w:val="Default"/>
    <w:rsid w:val="009A67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AE5A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AD9"/>
  </w:style>
  <w:style w:type="paragraph" w:styleId="Footer">
    <w:name w:val="footer"/>
    <w:basedOn w:val="Normal"/>
    <w:link w:val="FooterChar"/>
    <w:uiPriority w:val="99"/>
    <w:unhideWhenUsed/>
    <w:rsid w:val="00AE5A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AD9"/>
  </w:style>
  <w:style w:type="table" w:styleId="TableGrid">
    <w:name w:val="Table Grid"/>
    <w:basedOn w:val="TableNormal"/>
    <w:uiPriority w:val="39"/>
    <w:rsid w:val="00D4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pden">
    <w:name w:val="s_cap_den"/>
    <w:basedOn w:val="DefaultParagraphFont"/>
    <w:rsid w:val="00B77522"/>
  </w:style>
  <w:style w:type="character" w:customStyle="1" w:styleId="sartttl">
    <w:name w:val="s_art_ttl"/>
    <w:basedOn w:val="DefaultParagraphFont"/>
    <w:rsid w:val="00B77522"/>
  </w:style>
  <w:style w:type="character" w:customStyle="1" w:styleId="spar">
    <w:name w:val="s_par"/>
    <w:basedOn w:val="DefaultParagraphFont"/>
    <w:rsid w:val="0055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2966">
      <w:bodyDiv w:val="1"/>
      <w:marLeft w:val="0"/>
      <w:marRight w:val="0"/>
      <w:marTop w:val="0"/>
      <w:marBottom w:val="0"/>
      <w:divBdr>
        <w:top w:val="none" w:sz="0" w:space="0" w:color="auto"/>
        <w:left w:val="none" w:sz="0" w:space="0" w:color="auto"/>
        <w:bottom w:val="none" w:sz="0" w:space="0" w:color="auto"/>
        <w:right w:val="none" w:sz="0" w:space="0" w:color="auto"/>
      </w:divBdr>
    </w:div>
    <w:div w:id="950165423">
      <w:bodyDiv w:val="1"/>
      <w:marLeft w:val="0"/>
      <w:marRight w:val="0"/>
      <w:marTop w:val="0"/>
      <w:marBottom w:val="0"/>
      <w:divBdr>
        <w:top w:val="none" w:sz="0" w:space="0" w:color="auto"/>
        <w:left w:val="none" w:sz="0" w:space="0" w:color="auto"/>
        <w:bottom w:val="none" w:sz="0" w:space="0" w:color="auto"/>
        <w:right w:val="none" w:sz="0" w:space="0" w:color="auto"/>
      </w:divBdr>
    </w:div>
    <w:div w:id="1678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6E1B-592A-4492-BB97-00A3E8FE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Sbîrnea</dc:creator>
  <cp:keywords/>
  <dc:description/>
  <cp:lastModifiedBy>Utilizator</cp:lastModifiedBy>
  <cp:revision>6</cp:revision>
  <cp:lastPrinted>2022-05-25T08:15:00Z</cp:lastPrinted>
  <dcterms:created xsi:type="dcterms:W3CDTF">2022-05-23T13:42:00Z</dcterms:created>
  <dcterms:modified xsi:type="dcterms:W3CDTF">2022-05-25T08:19:00Z</dcterms:modified>
</cp:coreProperties>
</file>