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27D1" w14:textId="77777777" w:rsidR="00537D13" w:rsidRDefault="00537D13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</w:rPr>
      </w:pPr>
    </w:p>
    <w:p w14:paraId="355892A6" w14:textId="3693F7FA" w:rsidR="00851FFB" w:rsidRPr="00FC5C38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>DIRECȚIA</w:t>
      </w:r>
      <w:r w:rsidR="00956397">
        <w:rPr>
          <w:rFonts w:eastAsia="MS Mincho" w:cs="Times New Roman"/>
          <w:color w:val="auto"/>
          <w:sz w:val="24"/>
          <w:szCs w:val="24"/>
        </w:rPr>
        <w:t xml:space="preserve"> </w:t>
      </w:r>
      <w:r w:rsidRPr="00FC5C38">
        <w:rPr>
          <w:rFonts w:eastAsia="MS Mincho" w:cs="Times New Roman"/>
          <w:color w:val="auto"/>
          <w:sz w:val="24"/>
          <w:szCs w:val="24"/>
        </w:rPr>
        <w:t>BIODIVERSITATE</w:t>
      </w:r>
    </w:p>
    <w:p w14:paraId="429B6070" w14:textId="179056D9" w:rsidR="00851FFB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>Nr. înreg.</w:t>
      </w:r>
      <w:r w:rsidRPr="00FC5C38">
        <w:rPr>
          <w:rFonts w:eastAsia="MS Mincho" w:cs="Times New Roman"/>
          <w:color w:val="auto"/>
          <w:sz w:val="24"/>
          <w:szCs w:val="24"/>
          <w:lang w:val="en-US"/>
        </w:rPr>
        <w:t xml:space="preserve">: </w:t>
      </w:r>
      <w:r w:rsidR="006C1FDF">
        <w:rPr>
          <w:rFonts w:eastAsia="MS Mincho" w:cs="Times New Roman"/>
          <w:color w:val="auto"/>
          <w:sz w:val="24"/>
          <w:szCs w:val="24"/>
          <w:lang w:val="en-US"/>
        </w:rPr>
        <w:t>DB/</w:t>
      </w:r>
      <w:r w:rsidR="00011929">
        <w:rPr>
          <w:rFonts w:eastAsia="MS Mincho" w:cs="Times New Roman"/>
          <w:color w:val="auto"/>
          <w:sz w:val="24"/>
          <w:szCs w:val="24"/>
          <w:lang w:val="en-US"/>
        </w:rPr>
        <w:t>140443/</w:t>
      </w:r>
    </w:p>
    <w:p w14:paraId="056003AE" w14:textId="77777777" w:rsidR="001D6CAD" w:rsidRPr="003742A5" w:rsidRDefault="001D6CAD" w:rsidP="00C961A7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sz w:val="24"/>
          <w:szCs w:val="24"/>
          <w:lang w:val="en-US"/>
        </w:rPr>
      </w:pP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r>
        <w:rPr>
          <w:rFonts w:eastAsia="MS Mincho" w:cs="Times New Roman"/>
          <w:color w:val="auto"/>
          <w:sz w:val="24"/>
          <w:szCs w:val="24"/>
          <w:lang w:val="en-US"/>
        </w:rPr>
        <w:tab/>
      </w:r>
      <w:proofErr w:type="spellStart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>Aprob</w:t>
      </w:r>
      <w:proofErr w:type="spellEnd"/>
    </w:p>
    <w:p w14:paraId="4F79D658" w14:textId="77777777" w:rsidR="001D6CAD" w:rsidRPr="003742A5" w:rsidRDefault="001D6CAD" w:rsidP="00C961A7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sz w:val="24"/>
          <w:szCs w:val="24"/>
          <w:lang w:val="en-US"/>
        </w:rPr>
      </w:pPr>
      <w:proofErr w:type="spellStart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>Secretar</w:t>
      </w:r>
      <w:proofErr w:type="spellEnd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 xml:space="preserve"> de Stat</w:t>
      </w:r>
    </w:p>
    <w:p w14:paraId="1020C749" w14:textId="7D90F1BE" w:rsidR="001D6CAD" w:rsidRPr="00661EBC" w:rsidRDefault="00C961A7" w:rsidP="00C961A7">
      <w:pPr>
        <w:spacing w:before="0" w:after="0" w:line="360" w:lineRule="auto"/>
        <w:jc w:val="right"/>
        <w:rPr>
          <w:rFonts w:eastAsia="MS Mincho" w:cs="Times New Roman"/>
          <w:b/>
          <w:color w:val="auto"/>
          <w:sz w:val="24"/>
          <w:szCs w:val="24"/>
        </w:rPr>
      </w:pPr>
      <w:r>
        <w:rPr>
          <w:rFonts w:eastAsia="MS Mincho" w:cs="Times New Roman"/>
          <w:b/>
          <w:color w:val="auto"/>
          <w:sz w:val="24"/>
          <w:szCs w:val="24"/>
          <w:lang w:val="en-US"/>
        </w:rPr>
        <w:t xml:space="preserve">        </w:t>
      </w:r>
      <w:r w:rsidR="00B52044">
        <w:rPr>
          <w:rFonts w:eastAsia="MS Mincho" w:cs="Times New Roman"/>
          <w:b/>
          <w:color w:val="auto"/>
          <w:sz w:val="24"/>
          <w:szCs w:val="24"/>
          <w:lang w:val="en-US"/>
        </w:rPr>
        <w:t>Romeo Paul BARBUR</w:t>
      </w:r>
    </w:p>
    <w:p w14:paraId="4B76EC86" w14:textId="548A02C7" w:rsidR="008E2287" w:rsidRPr="00FC5C38" w:rsidRDefault="008E2287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  <w:lang w:val="en-US"/>
        </w:rPr>
      </w:pPr>
    </w:p>
    <w:p w14:paraId="5DCF875C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7D88AE55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7F94F1E1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5A852B0E" w14:textId="465EE25D" w:rsidR="00851FFB" w:rsidRPr="00BB3937" w:rsidRDefault="00851FFB" w:rsidP="00BB3937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FC5C38">
        <w:rPr>
          <w:rFonts w:eastAsia="MS Mincho" w:cs="Times New Roman"/>
          <w:b/>
          <w:color w:val="auto"/>
          <w:sz w:val="24"/>
          <w:szCs w:val="24"/>
        </w:rPr>
        <w:t>REFERAT DE APROBARE</w:t>
      </w:r>
    </w:p>
    <w:p w14:paraId="1605A0E4" w14:textId="77777777" w:rsidR="00313F73" w:rsidRDefault="00313F73" w:rsidP="00620D09">
      <w:pPr>
        <w:autoSpaceDE w:val="0"/>
        <w:autoSpaceDN w:val="0"/>
        <w:adjustRightInd w:val="0"/>
        <w:spacing w:before="0" w:after="0" w:line="360" w:lineRule="auto"/>
        <w:rPr>
          <w:rFonts w:cs="Times New Roman"/>
          <w:iCs/>
          <w:color w:val="auto"/>
          <w:sz w:val="24"/>
          <w:szCs w:val="24"/>
          <w:lang w:val="en-US"/>
        </w:rPr>
      </w:pPr>
    </w:p>
    <w:p w14:paraId="24C1CA03" w14:textId="73104D20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>Prezentul proiect de ordin stabileşte derogarea</w:t>
      </w:r>
      <w:r w:rsidR="005F37A4">
        <w:rPr>
          <w:rFonts w:eastAsia="MS Mincho" w:cs="Times New Roman"/>
          <w:color w:val="auto"/>
        </w:rPr>
        <w:t xml:space="preserve"> în scop științific </w:t>
      </w:r>
      <w:r w:rsidRPr="00313F73">
        <w:rPr>
          <w:rFonts w:eastAsia="MS Mincho" w:cs="Times New Roman"/>
          <w:color w:val="auto"/>
        </w:rPr>
        <w:t>pentru</w:t>
      </w:r>
      <w:r w:rsidR="005F37A4">
        <w:rPr>
          <w:rFonts w:eastAsia="MS Mincho" w:cs="Times New Roman"/>
          <w:color w:val="auto"/>
        </w:rPr>
        <w:t xml:space="preserve"> un număr de </w:t>
      </w:r>
      <w:r w:rsidR="00C8688F">
        <w:rPr>
          <w:rFonts w:eastAsia="MS Mincho" w:cs="Times New Roman"/>
          <w:color w:val="auto"/>
        </w:rPr>
        <w:t xml:space="preserve">300 de specii de libelulă cu fața albă- </w:t>
      </w:r>
      <w:r w:rsidR="00C8688F" w:rsidRPr="00C8688F">
        <w:rPr>
          <w:rFonts w:eastAsia="MS Mincho" w:cs="Times New Roman"/>
          <w:i/>
          <w:iCs/>
          <w:color w:val="auto"/>
        </w:rPr>
        <w:t>Leucorrhinia pectoralis</w:t>
      </w:r>
      <w:r w:rsidR="00F650FA">
        <w:rPr>
          <w:rFonts w:eastAsia="MS Mincho" w:cs="Times New Roman"/>
          <w:color w:val="auto"/>
        </w:rPr>
        <w:t>,</w:t>
      </w:r>
      <w:r w:rsidR="00996973">
        <w:rPr>
          <w:rFonts w:eastAsia="MS Mincho" w:cs="Times New Roman"/>
          <w:i/>
          <w:iCs/>
          <w:color w:val="auto"/>
        </w:rPr>
        <w:t xml:space="preserve"> </w:t>
      </w:r>
      <w:r w:rsidRPr="00313F73">
        <w:rPr>
          <w:rFonts w:eastAsia="MS Mincho" w:cs="Times New Roman"/>
          <w:color w:val="auto"/>
        </w:rPr>
        <w:t>în baza procedurii de acordare a derogărilor de la măsurile de protecţie strictă a speciilor de floră şi faună sălbatică, prin a cărui implementare se doreşte un impact pozitiv asupra stării de conservare a habitatelor naturale şi a speciilor sălbatice de floră şi faună protejate, totodată încurajându-se cercetarea ştiinţifică.</w:t>
      </w:r>
    </w:p>
    <w:p w14:paraId="0AF30505" w14:textId="542D10E7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>Autoritatea publică centrală pentru protecţia mediului acordă derogări, cu avizul prealabil al Academiei Române, cu condiţia să nu existe o alternativă acceptabilă, iar măsurile derogatorii să nu fie în detrimentul menţinerii populaţiilor speciilor respective într-o stare de conservare favorabilă în arealul lor natural şi numai în anumite situaţii.</w:t>
      </w:r>
    </w:p>
    <w:p w14:paraId="2AA9D8A5" w14:textId="535AAE1D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Derogările nu se acordă dacă există riscul ca acestea să aibă un impact negativ semnificativ de ordin calitativ sau cantitativ asupra populaţiei care face obiectul derogării. </w:t>
      </w:r>
    </w:p>
    <w:p w14:paraId="50E90D21" w14:textId="77777777" w:rsidR="00313F73" w:rsidRPr="00313F73" w:rsidRDefault="00313F73" w:rsidP="00620D09">
      <w:pPr>
        <w:spacing w:before="0" w:after="0" w:line="360" w:lineRule="auto"/>
        <w:ind w:left="-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>Conservarea durabilă a speciilor de faună sălbatică, în conformitate cu prevederile Directivei “Habitate”, este o prioritate majoră în strategia autorităţii publice centrale pentru protecţia mediului, iar în acest sens sunt necesare o serie de măsuri concrete.</w:t>
      </w:r>
    </w:p>
    <w:p w14:paraId="401C0702" w14:textId="77777777" w:rsidR="00B06A2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La baza elaborării prezentului ordin au stat prevederile art. 38 alin. (2) din Ordonanţa de urgenţă a Guvernului nr. 57/2007 privind regimul ariilor naturale protejate, conservarea habitatelor naturale, a florei şi faunei sălbatice aprobată cu completări şi </w:t>
      </w:r>
    </w:p>
    <w:p w14:paraId="06A389A0" w14:textId="281904D1" w:rsidR="00313F73" w:rsidRDefault="00313F73" w:rsidP="00AE52EB">
      <w:pPr>
        <w:spacing w:before="0" w:after="0" w:line="360" w:lineRule="auto"/>
        <w:ind w:left="-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>modificări prin Legea nr. 49/2011</w:t>
      </w:r>
      <w:r w:rsidR="00F63235">
        <w:rPr>
          <w:rFonts w:eastAsia="MS Mincho" w:cs="Times New Roman"/>
          <w:color w:val="auto"/>
        </w:rPr>
        <w:t>, cu modificările și completările</w:t>
      </w:r>
      <w:r w:rsidR="00AF0221">
        <w:rPr>
          <w:rFonts w:eastAsia="MS Mincho" w:cs="Times New Roman"/>
          <w:color w:val="auto"/>
        </w:rPr>
        <w:t xml:space="preserve"> ulterioare</w:t>
      </w:r>
      <w:r w:rsidRPr="00313F73">
        <w:rPr>
          <w:rFonts w:eastAsia="MS Mincho" w:cs="Times New Roman"/>
          <w:color w:val="auto"/>
        </w:rPr>
        <w:t xml:space="preserve"> şi ale Ordinului ministrului mediului şi al ministrului agriculturii, pădurilor şi dezvoltării rurale nr. 203/14/2009 privind procedura de stabilire a derogărilor de la măsurile de protecţie a speciilor de floră şi faună sălbatică.</w:t>
      </w:r>
    </w:p>
    <w:p w14:paraId="1F758434" w14:textId="77777777" w:rsidR="00B10ED2" w:rsidRPr="00313F73" w:rsidRDefault="00B10ED2" w:rsidP="00D02162">
      <w:pPr>
        <w:spacing w:before="0" w:after="0" w:line="360" w:lineRule="auto"/>
        <w:rPr>
          <w:rFonts w:eastAsia="MS Mincho" w:cs="Times New Roman"/>
          <w:color w:val="auto"/>
        </w:rPr>
      </w:pPr>
    </w:p>
    <w:p w14:paraId="1A5B1859" w14:textId="0C608747" w:rsidR="00591A46" w:rsidRPr="00F36E74" w:rsidRDefault="00046C6A" w:rsidP="00591A46">
      <w:pPr>
        <w:spacing w:before="0" w:after="0" w:line="360" w:lineRule="auto"/>
        <w:ind w:left="-810" w:firstLine="810"/>
        <w:rPr>
          <w:rFonts w:eastAsia="MS Mincho" w:cs="Times New Roman"/>
          <w:color w:val="auto"/>
          <w:lang w:val="en-US"/>
        </w:rPr>
      </w:pPr>
      <w:r>
        <w:rPr>
          <w:rFonts w:eastAsia="MS Mincho" w:cs="Times New Roman"/>
          <w:color w:val="auto"/>
        </w:rPr>
        <w:lastRenderedPageBreak/>
        <w:t xml:space="preserve">Derogarea </w:t>
      </w:r>
      <w:r w:rsidR="002B6EB8">
        <w:rPr>
          <w:rFonts w:eastAsia="MS Mincho" w:cs="Times New Roman"/>
          <w:color w:val="auto"/>
        </w:rPr>
        <w:t xml:space="preserve">se </w:t>
      </w:r>
      <w:r w:rsidR="005A04E6">
        <w:rPr>
          <w:rFonts w:eastAsia="MS Mincho" w:cs="Times New Roman"/>
          <w:color w:val="auto"/>
        </w:rPr>
        <w:t xml:space="preserve">acordă </w:t>
      </w:r>
      <w:r w:rsidR="00B04071">
        <w:rPr>
          <w:rFonts w:eastAsia="MS Mincho" w:cs="Times New Roman"/>
          <w:color w:val="auto"/>
        </w:rPr>
        <w:t>Institutului de Biologie</w:t>
      </w:r>
      <w:r w:rsidR="00351DDB">
        <w:rPr>
          <w:rFonts w:eastAsia="MS Mincho" w:cs="Times New Roman"/>
          <w:color w:val="auto"/>
        </w:rPr>
        <w:t xml:space="preserve"> București</w:t>
      </w:r>
      <w:r w:rsidR="00B04071">
        <w:rPr>
          <w:rFonts w:eastAsia="MS Mincho" w:cs="Times New Roman"/>
          <w:color w:val="auto"/>
        </w:rPr>
        <w:t xml:space="preserve"> al Academiei Române</w:t>
      </w:r>
      <w:r w:rsidR="0031321D">
        <w:rPr>
          <w:rFonts w:eastAsia="MS Mincho" w:cs="Times New Roman"/>
          <w:color w:val="auto"/>
        </w:rPr>
        <w:t>, în cadrul proiect</w:t>
      </w:r>
      <w:r w:rsidR="00CF3DA7">
        <w:rPr>
          <w:rFonts w:eastAsia="MS Mincho" w:cs="Times New Roman"/>
          <w:color w:val="auto"/>
        </w:rPr>
        <w:t>ului RO1567-IBB3/2024 Analiza și evaluarea</w:t>
      </w:r>
      <w:r w:rsidR="002A5316">
        <w:rPr>
          <w:rFonts w:eastAsia="MS Mincho" w:cs="Times New Roman"/>
          <w:color w:val="auto"/>
        </w:rPr>
        <w:t xml:space="preserve"> </w:t>
      </w:r>
      <w:r w:rsidR="00CF3DA7">
        <w:rPr>
          <w:rFonts w:eastAsia="MS Mincho" w:cs="Times New Roman"/>
          <w:color w:val="auto"/>
        </w:rPr>
        <w:t>speciilor de fungi, animale și plante din România.</w:t>
      </w:r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Scopul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activității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este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gramStart"/>
      <w:r w:rsidR="00FC6FD2">
        <w:rPr>
          <w:rFonts w:eastAsia="MS Mincho" w:cs="Times New Roman"/>
          <w:color w:val="auto"/>
          <w:lang w:val="en-US"/>
        </w:rPr>
        <w:t>de a</w:t>
      </w:r>
      <w:proofErr w:type="gramEnd"/>
      <w:r w:rsidR="00FC6FD2">
        <w:rPr>
          <w:rFonts w:eastAsia="MS Mincho" w:cs="Times New Roman"/>
          <w:color w:val="auto"/>
          <w:lang w:val="en-US"/>
        </w:rPr>
        <w:t xml:space="preserve"> studia </w:t>
      </w:r>
      <w:proofErr w:type="spellStart"/>
      <w:r w:rsidR="00FC6FD2">
        <w:rPr>
          <w:rFonts w:eastAsia="MS Mincho" w:cs="Times New Roman"/>
          <w:color w:val="auto"/>
          <w:lang w:val="en-US"/>
        </w:rPr>
        <w:t>și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monitoriza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populația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="00FC6FD2">
        <w:rPr>
          <w:rFonts w:eastAsia="MS Mincho" w:cs="Times New Roman"/>
          <w:color w:val="auto"/>
          <w:lang w:val="en-US"/>
        </w:rPr>
        <w:t>libelulă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="00FC6FD2">
        <w:rPr>
          <w:rFonts w:eastAsia="MS Mincho" w:cs="Times New Roman"/>
          <w:color w:val="auto"/>
          <w:lang w:val="en-US"/>
        </w:rPr>
        <w:t>față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="00FC6FD2">
        <w:rPr>
          <w:rFonts w:eastAsia="MS Mincho" w:cs="Times New Roman"/>
          <w:color w:val="auto"/>
          <w:lang w:val="en-US"/>
        </w:rPr>
        <w:t>albă</w:t>
      </w:r>
      <w:proofErr w:type="spellEnd"/>
      <w:r w:rsidR="00FC6FD2">
        <w:rPr>
          <w:rFonts w:eastAsia="MS Mincho" w:cs="Times New Roman"/>
          <w:color w:val="auto"/>
          <w:lang w:val="en-US"/>
        </w:rPr>
        <w:t xml:space="preserve"> - </w:t>
      </w:r>
      <w:r w:rsidR="00FC6FD2" w:rsidRPr="00FC6FD2">
        <w:rPr>
          <w:rFonts w:eastAsia="MS Mincho" w:cs="Times New Roman"/>
          <w:i/>
          <w:iCs/>
          <w:color w:val="auto"/>
        </w:rPr>
        <w:t>Leucorrhinia pectoralis</w:t>
      </w:r>
      <w:r w:rsidR="00205BF1">
        <w:rPr>
          <w:rFonts w:eastAsia="MS Mincho" w:cs="Times New Roman"/>
          <w:i/>
          <w:iCs/>
          <w:color w:val="auto"/>
        </w:rPr>
        <w:t xml:space="preserve">. </w:t>
      </w:r>
      <w:r w:rsidR="00205BF1" w:rsidRPr="00205BF1">
        <w:rPr>
          <w:rFonts w:eastAsia="MS Mincho" w:cs="Times New Roman"/>
          <w:color w:val="auto"/>
        </w:rPr>
        <w:t>Obiectivele</w:t>
      </w:r>
      <w:r w:rsidR="00802491">
        <w:rPr>
          <w:rFonts w:eastAsia="MS Mincho" w:cs="Times New Roman"/>
          <w:color w:val="auto"/>
        </w:rPr>
        <w:t xml:space="preserve"> urmărite sunt determinarea mărimii și densități</w:t>
      </w:r>
      <w:r w:rsidR="00F86263">
        <w:rPr>
          <w:rFonts w:eastAsia="MS Mincho" w:cs="Times New Roman"/>
          <w:color w:val="auto"/>
        </w:rPr>
        <w:t xml:space="preserve">ei </w:t>
      </w:r>
      <w:r w:rsidR="00802491">
        <w:rPr>
          <w:rFonts w:eastAsia="MS Mincho" w:cs="Times New Roman"/>
          <w:color w:val="auto"/>
        </w:rPr>
        <w:t xml:space="preserve">populației adulte, determinarea succesului reproductiv și a ratei de supraviețuire a larvelor, monitorizarea multi-anuală a populației de </w:t>
      </w:r>
      <w:r w:rsidR="00802491" w:rsidRPr="00802491">
        <w:rPr>
          <w:rFonts w:eastAsia="MS Mincho" w:cs="Times New Roman"/>
          <w:i/>
          <w:iCs/>
          <w:color w:val="auto"/>
        </w:rPr>
        <w:t>Leucorrhinia pectoralis</w:t>
      </w:r>
      <w:r w:rsidR="00F36E74">
        <w:rPr>
          <w:rFonts w:eastAsia="MS Mincho" w:cs="Times New Roman"/>
          <w:i/>
          <w:iCs/>
          <w:color w:val="auto"/>
        </w:rPr>
        <w:t xml:space="preserve"> </w:t>
      </w:r>
      <w:r w:rsidR="00F36E74" w:rsidRPr="00F36E74">
        <w:rPr>
          <w:rFonts w:eastAsia="MS Mincho" w:cs="Times New Roman"/>
          <w:color w:val="auto"/>
        </w:rPr>
        <w:t>cu scopul de a evalua probabilitatea de supraviețuire pe termen lung</w:t>
      </w:r>
      <w:r w:rsidR="00B05E17">
        <w:rPr>
          <w:rFonts w:eastAsia="MS Mincho" w:cs="Times New Roman"/>
          <w:color w:val="auto"/>
        </w:rPr>
        <w:t xml:space="preserve"> și evaluarea condițiilor de mediu care conduc la supraviețuirea populației în zonă.</w:t>
      </w:r>
      <w:r w:rsidR="007C7F5D">
        <w:rPr>
          <w:rFonts w:eastAsia="MS Mincho" w:cs="Times New Roman"/>
          <w:color w:val="auto"/>
        </w:rPr>
        <w:t xml:space="preserve"> Se vor utiliza mincioguri de pescuit cu ochiuri mici pentru a colecta larvele, care vor fi apoi ținute în galeți de 10 l umplute cu apă din habitatul indivizilor și cu muschi de turbă, păstrând doar indivizi în ultimul și penultimul stadiu de dezvoltare, lucru care va permite maximizarea succesului de supraviețuire.</w:t>
      </w:r>
      <w:r w:rsidR="00127B75">
        <w:rPr>
          <w:rFonts w:eastAsia="MS Mincho" w:cs="Times New Roman"/>
          <w:color w:val="auto"/>
        </w:rPr>
        <w:t xml:space="preserve"> </w:t>
      </w:r>
      <w:r w:rsidR="00621201">
        <w:rPr>
          <w:rFonts w:eastAsia="MS Mincho" w:cs="Times New Roman"/>
          <w:color w:val="auto"/>
        </w:rPr>
        <w:t xml:space="preserve">Imediat după sortare larvele vor fi </w:t>
      </w:r>
      <w:r w:rsidR="0003495D">
        <w:rPr>
          <w:rFonts w:eastAsia="MS Mincho" w:cs="Times New Roman"/>
          <w:color w:val="auto"/>
        </w:rPr>
        <w:t>transportate către siturile de destinație și împărțite între ochiurile de apă existente (pentru a evita canibalismul) și care îndeplinesc criteriile de habitat.</w:t>
      </w:r>
    </w:p>
    <w:p w14:paraId="7A068A09" w14:textId="22183BFB" w:rsidR="00253C5A" w:rsidRPr="00253C5A" w:rsidRDefault="004D74C2" w:rsidP="00253C5A">
      <w:pPr>
        <w:spacing w:before="0" w:after="0" w:line="360" w:lineRule="auto"/>
        <w:ind w:left="-810" w:firstLine="810"/>
        <w:rPr>
          <w:rFonts w:eastAsia="MS Mincho" w:cs="Times New Roman"/>
          <w:bCs/>
          <w:iCs/>
          <w:color w:val="auto"/>
        </w:rPr>
      </w:pPr>
      <w:r w:rsidRPr="004D74C2">
        <w:rPr>
          <w:rFonts w:eastAsia="MS Mincho" w:cs="Times New Roman"/>
          <w:iCs/>
          <w:color w:val="auto"/>
        </w:rPr>
        <w:t xml:space="preserve">Având în vedere cele menționate propunem spre aprobare </w:t>
      </w:r>
      <w:r w:rsidR="00127B75">
        <w:rPr>
          <w:rFonts w:eastAsia="MS Mincho" w:cs="Times New Roman"/>
          <w:iCs/>
          <w:color w:val="auto"/>
        </w:rPr>
        <w:t>proiect de ordin</w:t>
      </w:r>
      <w:r w:rsidR="00F262C8">
        <w:rPr>
          <w:rFonts w:eastAsia="MS Mincho" w:cs="Times New Roman"/>
          <w:iCs/>
          <w:color w:val="auto"/>
        </w:rPr>
        <w:t xml:space="preserve"> privind</w:t>
      </w:r>
      <w:r w:rsidR="00253C5A" w:rsidRPr="00253C5A">
        <w:rPr>
          <w:rFonts w:eastAsia="MS Mincho" w:cs="Times New Roman"/>
          <w:bCs/>
          <w:iCs/>
          <w:color w:val="auto"/>
        </w:rPr>
        <w:t xml:space="preserve"> aprobarea derogării în scop științific pentru 300 de exemplare din specia </w:t>
      </w:r>
      <w:r w:rsidR="00253C5A" w:rsidRPr="00253C5A">
        <w:rPr>
          <w:rFonts w:eastAsia="MS Mincho" w:cs="Times New Roman"/>
          <w:bCs/>
          <w:i/>
          <w:iCs/>
          <w:color w:val="auto"/>
        </w:rPr>
        <w:t>Leucorrhinia pectoralis</w:t>
      </w:r>
      <w:r w:rsidR="00F262C8">
        <w:rPr>
          <w:rFonts w:eastAsia="MS Mincho" w:cs="Times New Roman"/>
          <w:bCs/>
          <w:i/>
          <w:iCs/>
          <w:color w:val="auto"/>
        </w:rPr>
        <w:t>.</w:t>
      </w:r>
    </w:p>
    <w:p w14:paraId="67EA7660" w14:textId="77777777" w:rsidR="00253C5A" w:rsidRPr="00253C5A" w:rsidRDefault="00253C5A" w:rsidP="00253C5A">
      <w:pPr>
        <w:spacing w:before="0" w:after="0" w:line="360" w:lineRule="auto"/>
        <w:ind w:left="-810" w:firstLine="810"/>
        <w:rPr>
          <w:rFonts w:eastAsia="MS Mincho" w:cs="Times New Roman"/>
          <w:iCs/>
          <w:color w:val="auto"/>
        </w:rPr>
      </w:pPr>
    </w:p>
    <w:p w14:paraId="0247610A" w14:textId="28CC2B80" w:rsidR="004D74C2" w:rsidRPr="004D74C2" w:rsidRDefault="004D74C2" w:rsidP="004D74C2">
      <w:pPr>
        <w:spacing w:before="0" w:after="0" w:line="360" w:lineRule="auto"/>
        <w:ind w:left="-810" w:firstLine="810"/>
        <w:rPr>
          <w:rFonts w:eastAsia="MS Mincho" w:cs="Times New Roman"/>
          <w:iCs/>
          <w:color w:val="auto"/>
        </w:rPr>
      </w:pPr>
    </w:p>
    <w:p w14:paraId="07627E80" w14:textId="77777777" w:rsidR="004D74C2" w:rsidRPr="004D74C2" w:rsidRDefault="004D74C2" w:rsidP="004D74C2">
      <w:pPr>
        <w:spacing w:before="0" w:after="0" w:line="360" w:lineRule="auto"/>
        <w:ind w:left="-810" w:firstLine="810"/>
        <w:rPr>
          <w:rFonts w:eastAsia="MS Mincho" w:cs="Times New Roman"/>
          <w:b/>
          <w:color w:val="auto"/>
        </w:rPr>
      </w:pPr>
    </w:p>
    <w:p w14:paraId="04A0B9FD" w14:textId="39216663" w:rsidR="005F14E3" w:rsidRPr="00FB24A7" w:rsidRDefault="005F14E3" w:rsidP="00D02162">
      <w:pPr>
        <w:spacing w:before="0" w:after="0" w:line="360" w:lineRule="auto"/>
        <w:rPr>
          <w:rFonts w:eastAsia="MS Mincho" w:cs="Times New Roman"/>
          <w:color w:val="auto"/>
          <w:lang w:val="en-US"/>
        </w:rPr>
      </w:pPr>
    </w:p>
    <w:p w14:paraId="2A3DB662" w14:textId="77777777" w:rsidR="00313F73" w:rsidRPr="00313F73" w:rsidRDefault="00313F73" w:rsidP="00313F73">
      <w:pPr>
        <w:spacing w:before="0" w:after="0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1C8A91CA" w14:textId="149B6BBB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 w:rsidRPr="00313F73">
        <w:rPr>
          <w:rFonts w:ascii="Times New Roman" w:eastAsia="MS Mincho" w:hAnsi="Times New Roman" w:cs="Times New Roman"/>
          <w:b/>
          <w:color w:val="auto"/>
          <w:sz w:val="24"/>
          <w:szCs w:val="24"/>
        </w:rPr>
        <w:t>Director</w:t>
      </w:r>
      <w:r w:rsidR="00C272DC">
        <w:rPr>
          <w:rFonts w:ascii="Times New Roman" w:eastAsia="MS Mincho" w:hAnsi="Times New Roman" w:cs="Times New Roman"/>
          <w:b/>
          <w:color w:val="auto"/>
          <w:sz w:val="24"/>
          <w:szCs w:val="24"/>
        </w:rPr>
        <w:t xml:space="preserve"> </w:t>
      </w:r>
    </w:p>
    <w:p w14:paraId="0B07B11A" w14:textId="77777777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CAF3E35" w14:textId="26440238" w:rsidR="00313F73" w:rsidRDefault="00B52044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auto"/>
          <w:sz w:val="24"/>
          <w:szCs w:val="24"/>
        </w:rPr>
        <w:t>Viorel Andrei TUFEANU</w:t>
      </w:r>
    </w:p>
    <w:p w14:paraId="20F0E2E4" w14:textId="77777777" w:rsidR="0067040A" w:rsidRDefault="0067040A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5B7AFD9" w14:textId="77777777" w:rsidR="0067040A" w:rsidRDefault="0067040A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0D3273A" w14:textId="77777777" w:rsidR="0067040A" w:rsidRDefault="0067040A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E39D3D2" w14:textId="77777777" w:rsidR="00A76F81" w:rsidRDefault="00A76F81" w:rsidP="00620D09">
      <w:pPr>
        <w:rPr>
          <w:rFonts w:cs="Times New Roman"/>
          <w:iCs/>
          <w:color w:val="auto"/>
          <w:sz w:val="24"/>
          <w:szCs w:val="24"/>
          <w:lang w:val="en-US"/>
        </w:rPr>
      </w:pPr>
    </w:p>
    <w:p w14:paraId="7346A98B" w14:textId="77777777" w:rsidR="00A76F81" w:rsidRPr="00011929" w:rsidRDefault="00A76F81" w:rsidP="00620D09">
      <w:pPr>
        <w:rPr>
          <w:rFonts w:cs="Times New Roman"/>
          <w:iCs/>
          <w:color w:val="FFFFFF" w:themeColor="background1"/>
          <w:sz w:val="24"/>
          <w:szCs w:val="24"/>
          <w:lang w:val="en-US"/>
        </w:rPr>
      </w:pPr>
    </w:p>
    <w:p w14:paraId="235B092F" w14:textId="7B7FDCCD" w:rsidR="00124058" w:rsidRPr="00011929" w:rsidRDefault="00F13F86" w:rsidP="00620D09">
      <w:pPr>
        <w:rPr>
          <w:color w:val="FFFFFF" w:themeColor="background1"/>
          <w:sz w:val="24"/>
          <w:szCs w:val="24"/>
        </w:rPr>
      </w:pPr>
      <w:r w:rsidRPr="00011929">
        <w:rPr>
          <w:color w:val="FFFFFF" w:themeColor="background1"/>
          <w:sz w:val="24"/>
          <w:szCs w:val="24"/>
        </w:rPr>
        <w:t>Șef serviciu Sorina Cristina MARIN, Serviciul Biodiversitate- Biosecuritate</w:t>
      </w:r>
    </w:p>
    <w:p w14:paraId="5F96AE20" w14:textId="77777777" w:rsidR="0067040A" w:rsidRPr="00011929" w:rsidRDefault="0067040A" w:rsidP="00620D09">
      <w:pPr>
        <w:rPr>
          <w:color w:val="FFFFFF" w:themeColor="background1"/>
          <w:sz w:val="24"/>
          <w:szCs w:val="24"/>
        </w:rPr>
      </w:pPr>
    </w:p>
    <w:p w14:paraId="29F8BBFE" w14:textId="6028F7B0" w:rsidR="00851FFB" w:rsidRPr="00011929" w:rsidRDefault="00851FFB" w:rsidP="009B23F7">
      <w:pPr>
        <w:rPr>
          <w:color w:val="FFFFFF" w:themeColor="background1"/>
          <w:sz w:val="24"/>
          <w:szCs w:val="24"/>
        </w:rPr>
      </w:pPr>
      <w:r w:rsidRPr="00011929">
        <w:rPr>
          <w:color w:val="FFFFFF" w:themeColor="background1"/>
          <w:sz w:val="24"/>
          <w:szCs w:val="24"/>
        </w:rPr>
        <w:t xml:space="preserve">Elaborat: </w:t>
      </w:r>
      <w:r w:rsidR="001A5786" w:rsidRPr="00011929">
        <w:rPr>
          <w:color w:val="FFFFFF" w:themeColor="background1"/>
          <w:sz w:val="24"/>
          <w:szCs w:val="24"/>
        </w:rPr>
        <w:t>Antonia OPRIȘ</w:t>
      </w:r>
      <w:r w:rsidR="00803770" w:rsidRPr="00011929">
        <w:rPr>
          <w:color w:val="FFFFFF" w:themeColor="background1"/>
          <w:sz w:val="24"/>
          <w:szCs w:val="24"/>
        </w:rPr>
        <w:t>AN</w:t>
      </w:r>
      <w:r w:rsidR="009B23F7" w:rsidRPr="00011929">
        <w:rPr>
          <w:color w:val="FFFFFF" w:themeColor="background1"/>
          <w:sz w:val="24"/>
          <w:szCs w:val="24"/>
        </w:rPr>
        <w:t xml:space="preserve"> </w:t>
      </w:r>
      <w:r w:rsidRPr="00011929">
        <w:rPr>
          <w:color w:val="FFFFFF" w:themeColor="background1"/>
          <w:sz w:val="24"/>
          <w:szCs w:val="24"/>
        </w:rPr>
        <w:t>Consilier, Direcția</w:t>
      </w:r>
      <w:r w:rsidR="00323EE6" w:rsidRPr="00011929">
        <w:rPr>
          <w:color w:val="FFFFFF" w:themeColor="background1"/>
          <w:sz w:val="24"/>
          <w:szCs w:val="24"/>
        </w:rPr>
        <w:t xml:space="preserve"> </w:t>
      </w:r>
      <w:r w:rsidRPr="00011929">
        <w:rPr>
          <w:color w:val="FFFFFF" w:themeColor="background1"/>
          <w:sz w:val="24"/>
          <w:szCs w:val="24"/>
        </w:rPr>
        <w:t>Biodiversitate</w:t>
      </w:r>
    </w:p>
    <w:p w14:paraId="4650D644" w14:textId="330B15FD" w:rsidR="00851FFB" w:rsidRPr="00011929" w:rsidRDefault="003C0D96" w:rsidP="003C0D96">
      <w:pPr>
        <w:tabs>
          <w:tab w:val="left" w:pos="1095"/>
        </w:tabs>
        <w:rPr>
          <w:color w:val="FFFFFF" w:themeColor="background1"/>
          <w:sz w:val="24"/>
          <w:szCs w:val="24"/>
          <w:lang w:val="en-GB"/>
        </w:rPr>
      </w:pPr>
      <w:r w:rsidRPr="00011929">
        <w:rPr>
          <w:color w:val="FFFFFF" w:themeColor="background1"/>
          <w:sz w:val="24"/>
          <w:szCs w:val="24"/>
          <w:lang w:val="en-GB"/>
        </w:rPr>
        <w:tab/>
      </w:r>
    </w:p>
    <w:sectPr w:rsidR="00851FFB" w:rsidRPr="00011929" w:rsidSect="002C05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376" w:bottom="567" w:left="23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27A9" w14:textId="77777777" w:rsidR="00141C1F" w:rsidRDefault="00141C1F" w:rsidP="009772BD">
      <w:r>
        <w:separator/>
      </w:r>
    </w:p>
  </w:endnote>
  <w:endnote w:type="continuationSeparator" w:id="0">
    <w:p w14:paraId="109194AA" w14:textId="77777777" w:rsidR="00141C1F" w:rsidRDefault="00141C1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r w:rsidRPr="00FB602D">
      <w:t>Libertăţii, nr.12, Sector 5, Bucureşti</w:t>
    </w:r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66C0" w14:textId="77777777" w:rsidR="00141C1F" w:rsidRDefault="00141C1F" w:rsidP="009772BD">
      <w:r>
        <w:separator/>
      </w:r>
    </w:p>
  </w:footnote>
  <w:footnote w:type="continuationSeparator" w:id="0">
    <w:p w14:paraId="318EBE7C" w14:textId="77777777" w:rsidR="00141C1F" w:rsidRDefault="00141C1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3" name="Picture 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0256">
    <w:abstractNumId w:val="17"/>
  </w:num>
  <w:num w:numId="2" w16cid:durableId="1259830052">
    <w:abstractNumId w:val="13"/>
  </w:num>
  <w:num w:numId="3" w16cid:durableId="640504990">
    <w:abstractNumId w:val="10"/>
  </w:num>
  <w:num w:numId="4" w16cid:durableId="744572922">
    <w:abstractNumId w:val="3"/>
  </w:num>
  <w:num w:numId="5" w16cid:durableId="860167200">
    <w:abstractNumId w:val="24"/>
  </w:num>
  <w:num w:numId="6" w16cid:durableId="1658531232">
    <w:abstractNumId w:val="7"/>
  </w:num>
  <w:num w:numId="7" w16cid:durableId="1167943243">
    <w:abstractNumId w:val="4"/>
  </w:num>
  <w:num w:numId="8" w16cid:durableId="907694554">
    <w:abstractNumId w:val="12"/>
  </w:num>
  <w:num w:numId="9" w16cid:durableId="115148416">
    <w:abstractNumId w:val="0"/>
  </w:num>
  <w:num w:numId="10" w16cid:durableId="197621090">
    <w:abstractNumId w:val="11"/>
  </w:num>
  <w:num w:numId="11" w16cid:durableId="20015348">
    <w:abstractNumId w:val="16"/>
  </w:num>
  <w:num w:numId="12" w16cid:durableId="1692801965">
    <w:abstractNumId w:val="6"/>
  </w:num>
  <w:num w:numId="13" w16cid:durableId="320694716">
    <w:abstractNumId w:val="9"/>
  </w:num>
  <w:num w:numId="14" w16cid:durableId="572157316">
    <w:abstractNumId w:val="1"/>
  </w:num>
  <w:num w:numId="15" w16cid:durableId="1716349857">
    <w:abstractNumId w:val="23"/>
  </w:num>
  <w:num w:numId="16" w16cid:durableId="282884286">
    <w:abstractNumId w:val="20"/>
  </w:num>
  <w:num w:numId="17" w16cid:durableId="845172087">
    <w:abstractNumId w:val="5"/>
  </w:num>
  <w:num w:numId="18" w16cid:durableId="609893089">
    <w:abstractNumId w:val="19"/>
  </w:num>
  <w:num w:numId="19" w16cid:durableId="1279682342">
    <w:abstractNumId w:val="22"/>
  </w:num>
  <w:num w:numId="20" w16cid:durableId="1435782468">
    <w:abstractNumId w:val="21"/>
  </w:num>
  <w:num w:numId="21" w16cid:durableId="2144273315">
    <w:abstractNumId w:val="18"/>
  </w:num>
  <w:num w:numId="22" w16cid:durableId="181407836">
    <w:abstractNumId w:val="15"/>
  </w:num>
  <w:num w:numId="23" w16cid:durableId="414134972">
    <w:abstractNumId w:val="14"/>
  </w:num>
  <w:num w:numId="24" w16cid:durableId="1095831164">
    <w:abstractNumId w:val="25"/>
  </w:num>
  <w:num w:numId="25" w16cid:durableId="2043357951">
    <w:abstractNumId w:val="2"/>
  </w:num>
  <w:num w:numId="26" w16cid:durableId="65425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00DE"/>
    <w:rsid w:val="0000505D"/>
    <w:rsid w:val="0001160F"/>
    <w:rsid w:val="00011929"/>
    <w:rsid w:val="00011C4C"/>
    <w:rsid w:val="000202F8"/>
    <w:rsid w:val="00032964"/>
    <w:rsid w:val="0003495D"/>
    <w:rsid w:val="00046C6A"/>
    <w:rsid w:val="000503B9"/>
    <w:rsid w:val="00054450"/>
    <w:rsid w:val="0005664C"/>
    <w:rsid w:val="0007379D"/>
    <w:rsid w:val="000745D4"/>
    <w:rsid w:val="0009796B"/>
    <w:rsid w:val="000A214C"/>
    <w:rsid w:val="000A392A"/>
    <w:rsid w:val="000A6F4E"/>
    <w:rsid w:val="000C0BEA"/>
    <w:rsid w:val="000C2FFF"/>
    <w:rsid w:val="000C74D0"/>
    <w:rsid w:val="000D1385"/>
    <w:rsid w:val="000D74FF"/>
    <w:rsid w:val="000E3ED0"/>
    <w:rsid w:val="00107BF8"/>
    <w:rsid w:val="001136EA"/>
    <w:rsid w:val="001200FC"/>
    <w:rsid w:val="00122296"/>
    <w:rsid w:val="00123D86"/>
    <w:rsid w:val="00124058"/>
    <w:rsid w:val="00127B75"/>
    <w:rsid w:val="00141C1F"/>
    <w:rsid w:val="00143279"/>
    <w:rsid w:val="001466DC"/>
    <w:rsid w:val="00154BBE"/>
    <w:rsid w:val="001657B1"/>
    <w:rsid w:val="001661E9"/>
    <w:rsid w:val="00186DBB"/>
    <w:rsid w:val="0019652D"/>
    <w:rsid w:val="00197D8A"/>
    <w:rsid w:val="001A5786"/>
    <w:rsid w:val="001D6CAD"/>
    <w:rsid w:val="001E467E"/>
    <w:rsid w:val="001F4D25"/>
    <w:rsid w:val="00203303"/>
    <w:rsid w:val="00205BF1"/>
    <w:rsid w:val="00225F7B"/>
    <w:rsid w:val="002328DD"/>
    <w:rsid w:val="00236F22"/>
    <w:rsid w:val="002424B7"/>
    <w:rsid w:val="002443FB"/>
    <w:rsid w:val="00253C5A"/>
    <w:rsid w:val="0026039F"/>
    <w:rsid w:val="00262BE3"/>
    <w:rsid w:val="0026628D"/>
    <w:rsid w:val="00283C69"/>
    <w:rsid w:val="002865DB"/>
    <w:rsid w:val="002A5316"/>
    <w:rsid w:val="002A6DC5"/>
    <w:rsid w:val="002A7A51"/>
    <w:rsid w:val="002B2242"/>
    <w:rsid w:val="002B43CB"/>
    <w:rsid w:val="002B6EB8"/>
    <w:rsid w:val="002C0581"/>
    <w:rsid w:val="002C7EA8"/>
    <w:rsid w:val="002D4CA8"/>
    <w:rsid w:val="002D6711"/>
    <w:rsid w:val="002D7A5B"/>
    <w:rsid w:val="002E416A"/>
    <w:rsid w:val="002F4F8B"/>
    <w:rsid w:val="0031321D"/>
    <w:rsid w:val="00313F73"/>
    <w:rsid w:val="0032127D"/>
    <w:rsid w:val="00323EE6"/>
    <w:rsid w:val="00335138"/>
    <w:rsid w:val="0033769A"/>
    <w:rsid w:val="00342E32"/>
    <w:rsid w:val="00351DDB"/>
    <w:rsid w:val="00355A6B"/>
    <w:rsid w:val="00362644"/>
    <w:rsid w:val="003A4361"/>
    <w:rsid w:val="003A63C0"/>
    <w:rsid w:val="003C0D96"/>
    <w:rsid w:val="003C6CAD"/>
    <w:rsid w:val="003C7542"/>
    <w:rsid w:val="003E43D9"/>
    <w:rsid w:val="003F6BBB"/>
    <w:rsid w:val="0040453A"/>
    <w:rsid w:val="00411ABA"/>
    <w:rsid w:val="0041379C"/>
    <w:rsid w:val="0042037A"/>
    <w:rsid w:val="0042307F"/>
    <w:rsid w:val="004254FE"/>
    <w:rsid w:val="00425EED"/>
    <w:rsid w:val="00427F6D"/>
    <w:rsid w:val="00443548"/>
    <w:rsid w:val="00443665"/>
    <w:rsid w:val="0046255C"/>
    <w:rsid w:val="00467EE4"/>
    <w:rsid w:val="00481909"/>
    <w:rsid w:val="00481F47"/>
    <w:rsid w:val="00487440"/>
    <w:rsid w:val="00490A0B"/>
    <w:rsid w:val="00491C2B"/>
    <w:rsid w:val="00493E52"/>
    <w:rsid w:val="004A15E0"/>
    <w:rsid w:val="004B090A"/>
    <w:rsid w:val="004B0A7C"/>
    <w:rsid w:val="004B243A"/>
    <w:rsid w:val="004D74C2"/>
    <w:rsid w:val="004E1DBC"/>
    <w:rsid w:val="00525C2F"/>
    <w:rsid w:val="00537D13"/>
    <w:rsid w:val="00543F78"/>
    <w:rsid w:val="005521AD"/>
    <w:rsid w:val="00555F7F"/>
    <w:rsid w:val="00560284"/>
    <w:rsid w:val="0056066E"/>
    <w:rsid w:val="00572BCC"/>
    <w:rsid w:val="005758A2"/>
    <w:rsid w:val="00586D30"/>
    <w:rsid w:val="00591A46"/>
    <w:rsid w:val="0059279C"/>
    <w:rsid w:val="005A04E6"/>
    <w:rsid w:val="005A5616"/>
    <w:rsid w:val="005B1E98"/>
    <w:rsid w:val="005C7D44"/>
    <w:rsid w:val="005D181B"/>
    <w:rsid w:val="005D76EE"/>
    <w:rsid w:val="005E0090"/>
    <w:rsid w:val="005E5841"/>
    <w:rsid w:val="005F14E3"/>
    <w:rsid w:val="005F2F06"/>
    <w:rsid w:val="005F37A4"/>
    <w:rsid w:val="005F4362"/>
    <w:rsid w:val="00616876"/>
    <w:rsid w:val="00620D09"/>
    <w:rsid w:val="00621201"/>
    <w:rsid w:val="00622DC0"/>
    <w:rsid w:val="0063052A"/>
    <w:rsid w:val="0063738C"/>
    <w:rsid w:val="006446A0"/>
    <w:rsid w:val="00647367"/>
    <w:rsid w:val="00651451"/>
    <w:rsid w:val="0065312F"/>
    <w:rsid w:val="00661EBC"/>
    <w:rsid w:val="00665432"/>
    <w:rsid w:val="006675C8"/>
    <w:rsid w:val="0067040A"/>
    <w:rsid w:val="0068028C"/>
    <w:rsid w:val="00691BD4"/>
    <w:rsid w:val="00695063"/>
    <w:rsid w:val="00697309"/>
    <w:rsid w:val="006A3CC3"/>
    <w:rsid w:val="006C1FDF"/>
    <w:rsid w:val="006C5964"/>
    <w:rsid w:val="006D0BE6"/>
    <w:rsid w:val="006D53DE"/>
    <w:rsid w:val="006F157F"/>
    <w:rsid w:val="006F22D6"/>
    <w:rsid w:val="006F3AD4"/>
    <w:rsid w:val="00706EA6"/>
    <w:rsid w:val="00721F4D"/>
    <w:rsid w:val="00735498"/>
    <w:rsid w:val="00746750"/>
    <w:rsid w:val="00756E66"/>
    <w:rsid w:val="0075723E"/>
    <w:rsid w:val="00792499"/>
    <w:rsid w:val="007A5BF8"/>
    <w:rsid w:val="007B06C4"/>
    <w:rsid w:val="007B55DB"/>
    <w:rsid w:val="007C7F5D"/>
    <w:rsid w:val="008005D0"/>
    <w:rsid w:val="00802491"/>
    <w:rsid w:val="00802A8F"/>
    <w:rsid w:val="00803770"/>
    <w:rsid w:val="00820565"/>
    <w:rsid w:val="00840A24"/>
    <w:rsid w:val="0085153F"/>
    <w:rsid w:val="00851FFB"/>
    <w:rsid w:val="0089272E"/>
    <w:rsid w:val="00895045"/>
    <w:rsid w:val="00895453"/>
    <w:rsid w:val="008A2189"/>
    <w:rsid w:val="008C2B5A"/>
    <w:rsid w:val="008C60C9"/>
    <w:rsid w:val="008C68DD"/>
    <w:rsid w:val="008C7F1C"/>
    <w:rsid w:val="008E2287"/>
    <w:rsid w:val="008E457E"/>
    <w:rsid w:val="00903F98"/>
    <w:rsid w:val="00912EC8"/>
    <w:rsid w:val="009430B8"/>
    <w:rsid w:val="009463FE"/>
    <w:rsid w:val="00955698"/>
    <w:rsid w:val="00956397"/>
    <w:rsid w:val="0095642F"/>
    <w:rsid w:val="00976927"/>
    <w:rsid w:val="009772BD"/>
    <w:rsid w:val="00996973"/>
    <w:rsid w:val="009A350D"/>
    <w:rsid w:val="009A6411"/>
    <w:rsid w:val="009B23F7"/>
    <w:rsid w:val="009E3721"/>
    <w:rsid w:val="00A0480B"/>
    <w:rsid w:val="00A12C93"/>
    <w:rsid w:val="00A27359"/>
    <w:rsid w:val="00A56173"/>
    <w:rsid w:val="00A57E3C"/>
    <w:rsid w:val="00A672ED"/>
    <w:rsid w:val="00A76F81"/>
    <w:rsid w:val="00A82F66"/>
    <w:rsid w:val="00A9653A"/>
    <w:rsid w:val="00AA41D9"/>
    <w:rsid w:val="00AB558C"/>
    <w:rsid w:val="00AB6703"/>
    <w:rsid w:val="00AD6E58"/>
    <w:rsid w:val="00AE2A6A"/>
    <w:rsid w:val="00AE52EB"/>
    <w:rsid w:val="00AF0221"/>
    <w:rsid w:val="00AF448E"/>
    <w:rsid w:val="00AF7DA1"/>
    <w:rsid w:val="00B02C3E"/>
    <w:rsid w:val="00B04071"/>
    <w:rsid w:val="00B05E17"/>
    <w:rsid w:val="00B06A23"/>
    <w:rsid w:val="00B10ED2"/>
    <w:rsid w:val="00B52044"/>
    <w:rsid w:val="00B57054"/>
    <w:rsid w:val="00B630DB"/>
    <w:rsid w:val="00B644EB"/>
    <w:rsid w:val="00B677C6"/>
    <w:rsid w:val="00B71F15"/>
    <w:rsid w:val="00B80971"/>
    <w:rsid w:val="00B960C5"/>
    <w:rsid w:val="00B96A34"/>
    <w:rsid w:val="00BB3937"/>
    <w:rsid w:val="00BB763E"/>
    <w:rsid w:val="00BD0BE5"/>
    <w:rsid w:val="00BF48BF"/>
    <w:rsid w:val="00C0179C"/>
    <w:rsid w:val="00C03713"/>
    <w:rsid w:val="00C1033A"/>
    <w:rsid w:val="00C12330"/>
    <w:rsid w:val="00C14423"/>
    <w:rsid w:val="00C20794"/>
    <w:rsid w:val="00C22D6A"/>
    <w:rsid w:val="00C26FA4"/>
    <w:rsid w:val="00C272DC"/>
    <w:rsid w:val="00C30C36"/>
    <w:rsid w:val="00C548A7"/>
    <w:rsid w:val="00C56AB4"/>
    <w:rsid w:val="00C71CC0"/>
    <w:rsid w:val="00C74381"/>
    <w:rsid w:val="00C86012"/>
    <w:rsid w:val="00C8688F"/>
    <w:rsid w:val="00C938F2"/>
    <w:rsid w:val="00C94C62"/>
    <w:rsid w:val="00C961A7"/>
    <w:rsid w:val="00CB07A4"/>
    <w:rsid w:val="00CB5EDE"/>
    <w:rsid w:val="00CB6697"/>
    <w:rsid w:val="00CC24B3"/>
    <w:rsid w:val="00CE4F14"/>
    <w:rsid w:val="00CF3546"/>
    <w:rsid w:val="00CF3DA7"/>
    <w:rsid w:val="00CF42BD"/>
    <w:rsid w:val="00D02162"/>
    <w:rsid w:val="00D246CF"/>
    <w:rsid w:val="00D24D59"/>
    <w:rsid w:val="00D26D67"/>
    <w:rsid w:val="00D31017"/>
    <w:rsid w:val="00D50497"/>
    <w:rsid w:val="00D547D7"/>
    <w:rsid w:val="00D60BFD"/>
    <w:rsid w:val="00D730CB"/>
    <w:rsid w:val="00D7335B"/>
    <w:rsid w:val="00D7526D"/>
    <w:rsid w:val="00D81DA1"/>
    <w:rsid w:val="00DA1E55"/>
    <w:rsid w:val="00DA2DB2"/>
    <w:rsid w:val="00DB0079"/>
    <w:rsid w:val="00DD0FE3"/>
    <w:rsid w:val="00DF72AC"/>
    <w:rsid w:val="00E00CAD"/>
    <w:rsid w:val="00E06F3B"/>
    <w:rsid w:val="00E17E1E"/>
    <w:rsid w:val="00E50B74"/>
    <w:rsid w:val="00E50F26"/>
    <w:rsid w:val="00E514FB"/>
    <w:rsid w:val="00E67518"/>
    <w:rsid w:val="00E74FAD"/>
    <w:rsid w:val="00EA0F84"/>
    <w:rsid w:val="00EA1023"/>
    <w:rsid w:val="00EC1CD2"/>
    <w:rsid w:val="00ED07D7"/>
    <w:rsid w:val="00EE324B"/>
    <w:rsid w:val="00F03A1E"/>
    <w:rsid w:val="00F13F86"/>
    <w:rsid w:val="00F16CB4"/>
    <w:rsid w:val="00F262C8"/>
    <w:rsid w:val="00F26970"/>
    <w:rsid w:val="00F36E74"/>
    <w:rsid w:val="00F44C11"/>
    <w:rsid w:val="00F464AB"/>
    <w:rsid w:val="00F52FF7"/>
    <w:rsid w:val="00F609AA"/>
    <w:rsid w:val="00F62CFA"/>
    <w:rsid w:val="00F63235"/>
    <w:rsid w:val="00F650FA"/>
    <w:rsid w:val="00F77636"/>
    <w:rsid w:val="00F86263"/>
    <w:rsid w:val="00FB24A7"/>
    <w:rsid w:val="00FB602D"/>
    <w:rsid w:val="00FC5C38"/>
    <w:rsid w:val="00FC5C80"/>
    <w:rsid w:val="00FC6FD2"/>
    <w:rsid w:val="00FD4358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chartTrackingRefBased/>
  <w15:docId w15:val="{344F37A0-C75B-4611-B608-DE06EE1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Antoaneta.Oprisan</dc:creator>
  <cp:keywords/>
  <dc:description/>
  <cp:lastModifiedBy>Antoaneta.Oprisan</cp:lastModifiedBy>
  <cp:revision>4</cp:revision>
  <cp:lastPrinted>2025-01-28T07:47:00Z</cp:lastPrinted>
  <dcterms:created xsi:type="dcterms:W3CDTF">2025-01-28T07:26:00Z</dcterms:created>
  <dcterms:modified xsi:type="dcterms:W3CDTF">2025-01-28T11:59:00Z</dcterms:modified>
</cp:coreProperties>
</file>