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18FD" w14:textId="4521A44E" w:rsidR="00AB47F2" w:rsidRDefault="00AB47F2" w:rsidP="00733C76"/>
    <w:p w14:paraId="5653F9A5" w14:textId="590D6734" w:rsidR="00733C76" w:rsidRDefault="00733C76" w:rsidP="00733C76">
      <w:pPr>
        <w:spacing w:before="0" w:after="0"/>
        <w:ind w:firstLine="720"/>
        <w:rPr>
          <w:rFonts w:eastAsia="MS Mincho" w:cs="Times New Roman"/>
          <w:color w:val="auto"/>
          <w:sz w:val="24"/>
          <w:szCs w:val="24"/>
        </w:rPr>
      </w:pPr>
    </w:p>
    <w:p w14:paraId="6E9D25DA" w14:textId="6A592E48" w:rsidR="00733C76" w:rsidRPr="00756464" w:rsidRDefault="00733C76" w:rsidP="00733C76">
      <w:pPr>
        <w:spacing w:before="0" w:after="0"/>
        <w:ind w:firstLine="720"/>
        <w:rPr>
          <w:rFonts w:eastAsia="MS Mincho" w:cs="Times New Roman"/>
          <w:color w:val="auto"/>
          <w:sz w:val="24"/>
          <w:szCs w:val="24"/>
        </w:rPr>
      </w:pPr>
      <w:r w:rsidRPr="00756464">
        <w:rPr>
          <w:rFonts w:eastAsia="MS Mincho" w:cs="Times New Roman"/>
          <w:color w:val="auto"/>
          <w:sz w:val="24"/>
          <w:szCs w:val="24"/>
        </w:rPr>
        <w:t>DIRECȚIA</w:t>
      </w:r>
      <w:r w:rsidR="0063722E">
        <w:rPr>
          <w:rFonts w:eastAsia="MS Mincho" w:cs="Times New Roman"/>
          <w:color w:val="auto"/>
          <w:sz w:val="24"/>
          <w:szCs w:val="24"/>
        </w:rPr>
        <w:t xml:space="preserve"> GENERALĂ</w:t>
      </w:r>
      <w:r w:rsidRPr="00756464">
        <w:rPr>
          <w:rFonts w:eastAsia="MS Mincho" w:cs="Times New Roman"/>
          <w:color w:val="auto"/>
          <w:sz w:val="24"/>
          <w:szCs w:val="24"/>
        </w:rPr>
        <w:t xml:space="preserve"> BIODIVERSITATE</w:t>
      </w:r>
    </w:p>
    <w:p w14:paraId="1DC20027" w14:textId="52E2901C" w:rsidR="00733C76" w:rsidRPr="00756464" w:rsidRDefault="00733C76" w:rsidP="00733C76">
      <w:pPr>
        <w:spacing w:before="0" w:after="0"/>
        <w:ind w:firstLine="720"/>
        <w:rPr>
          <w:rFonts w:eastAsia="MS Mincho" w:cs="Times New Roman"/>
          <w:color w:val="auto"/>
          <w:sz w:val="24"/>
          <w:szCs w:val="24"/>
        </w:rPr>
      </w:pPr>
      <w:r w:rsidRPr="00756464">
        <w:rPr>
          <w:rFonts w:eastAsia="MS Mincho" w:cs="Times New Roman"/>
          <w:color w:val="auto"/>
          <w:sz w:val="24"/>
          <w:szCs w:val="24"/>
        </w:rPr>
        <w:t xml:space="preserve">NR. </w:t>
      </w:r>
      <w:r w:rsidR="00060DE4">
        <w:rPr>
          <w:rFonts w:eastAsia="MS Mincho" w:cs="Times New Roman"/>
          <w:color w:val="auto"/>
          <w:sz w:val="24"/>
          <w:szCs w:val="24"/>
        </w:rPr>
        <w:t>105523</w:t>
      </w:r>
    </w:p>
    <w:p w14:paraId="4C3A017D" w14:textId="6857F252" w:rsidR="00C103E9" w:rsidRDefault="00C103E9" w:rsidP="00733C76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2139AC52" w14:textId="6FA5371C" w:rsidR="00C103E9" w:rsidRPr="00A719A1" w:rsidRDefault="00C103E9" w:rsidP="00C103E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A719A1">
        <w:rPr>
          <w:sz w:val="24"/>
          <w:szCs w:val="24"/>
        </w:rPr>
        <w:t>APROB,</w:t>
      </w:r>
    </w:p>
    <w:p w14:paraId="3C947D29" w14:textId="65481A4C" w:rsidR="00C103E9" w:rsidRPr="00A719A1" w:rsidRDefault="00C103E9" w:rsidP="00C103E9">
      <w:pPr>
        <w:spacing w:before="0" w:after="0" w:line="240" w:lineRule="auto"/>
        <w:jc w:val="center"/>
        <w:rPr>
          <w:sz w:val="24"/>
          <w:szCs w:val="24"/>
        </w:rPr>
      </w:pPr>
      <w:r w:rsidRPr="00A719A1">
        <w:rPr>
          <w:sz w:val="24"/>
          <w:szCs w:val="24"/>
        </w:rPr>
        <w:tab/>
      </w:r>
      <w:r w:rsidRPr="00A719A1">
        <w:rPr>
          <w:sz w:val="24"/>
          <w:szCs w:val="24"/>
        </w:rPr>
        <w:tab/>
      </w:r>
      <w:r w:rsidRPr="00A719A1">
        <w:rPr>
          <w:sz w:val="24"/>
          <w:szCs w:val="24"/>
        </w:rPr>
        <w:tab/>
      </w:r>
      <w:r w:rsidRPr="00A719A1">
        <w:rPr>
          <w:sz w:val="24"/>
          <w:szCs w:val="24"/>
        </w:rPr>
        <w:tab/>
      </w:r>
      <w:r w:rsidRPr="00A719A1">
        <w:rPr>
          <w:sz w:val="24"/>
          <w:szCs w:val="24"/>
        </w:rPr>
        <w:tab/>
      </w:r>
      <w:r w:rsidRPr="00A719A1">
        <w:rPr>
          <w:sz w:val="24"/>
          <w:szCs w:val="24"/>
        </w:rPr>
        <w:tab/>
      </w:r>
      <w:r w:rsidRPr="00A719A1">
        <w:rPr>
          <w:sz w:val="24"/>
          <w:szCs w:val="24"/>
        </w:rPr>
        <w:tab/>
      </w:r>
      <w:r w:rsidRPr="00A719A1">
        <w:rPr>
          <w:sz w:val="24"/>
          <w:szCs w:val="24"/>
        </w:rPr>
        <w:tab/>
      </w:r>
      <w:r w:rsidR="008755B2">
        <w:rPr>
          <w:sz w:val="24"/>
          <w:szCs w:val="24"/>
        </w:rPr>
        <w:t>SECRETAR DE STAT</w:t>
      </w:r>
    </w:p>
    <w:p w14:paraId="279270A7" w14:textId="40D6167A" w:rsidR="00C103E9" w:rsidRPr="00A719A1" w:rsidRDefault="00C103E9" w:rsidP="00C103E9">
      <w:pPr>
        <w:spacing w:before="0" w:after="0" w:line="240" w:lineRule="auto"/>
        <w:ind w:left="567" w:right="402"/>
        <w:jc w:val="center"/>
        <w:rPr>
          <w:sz w:val="24"/>
          <w:szCs w:val="24"/>
          <w:shd w:val="clear" w:color="auto" w:fill="FFFFFF"/>
        </w:rPr>
      </w:pPr>
      <w:r w:rsidRPr="00A719A1">
        <w:rPr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="008755B2">
        <w:rPr>
          <w:sz w:val="24"/>
          <w:szCs w:val="24"/>
          <w:shd w:val="clear" w:color="auto" w:fill="FFFFFF"/>
        </w:rPr>
        <w:t>Robert SZĖP</w:t>
      </w:r>
    </w:p>
    <w:p w14:paraId="10F832CC" w14:textId="1CC16B04" w:rsidR="00C103E9" w:rsidRDefault="00C103E9" w:rsidP="00733C76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426430EE" w14:textId="13074D29" w:rsidR="00733C76" w:rsidRPr="00756464" w:rsidRDefault="00733C76" w:rsidP="00EC36B1">
      <w:pPr>
        <w:spacing w:before="0" w:after="120"/>
        <w:ind w:left="-567" w:right="-432"/>
        <w:rPr>
          <w:rFonts w:eastAsia="Times New Roman" w:cs="Times New Roman"/>
          <w:color w:val="auto"/>
          <w:lang w:val="es-ES"/>
        </w:rPr>
      </w:pPr>
      <w:r w:rsidRPr="00756464">
        <w:rPr>
          <w:rFonts w:eastAsia="MS Mincho" w:cs="Times New Roman"/>
          <w:color w:val="auto"/>
          <w:sz w:val="24"/>
          <w:szCs w:val="24"/>
        </w:rPr>
        <w:t xml:space="preserve"> </w:t>
      </w:r>
      <w:r w:rsidRPr="00756464">
        <w:rPr>
          <w:rFonts w:eastAsia="Times New Roman" w:cs="Times New Roman"/>
          <w:color w:val="auto"/>
          <w:lang w:val="en-US"/>
        </w:rPr>
        <w:tab/>
      </w:r>
      <w:r w:rsidRPr="00756464">
        <w:rPr>
          <w:rFonts w:eastAsia="Times New Roman" w:cs="Times New Roman"/>
          <w:color w:val="auto"/>
          <w:lang w:val="en-US"/>
        </w:rPr>
        <w:tab/>
      </w:r>
      <w:r w:rsidRPr="00756464">
        <w:rPr>
          <w:rFonts w:eastAsia="Times New Roman" w:cs="Times New Roman"/>
          <w:color w:val="auto"/>
          <w:lang w:val="en-US"/>
        </w:rPr>
        <w:tab/>
      </w:r>
      <w:r w:rsidRPr="00756464">
        <w:rPr>
          <w:rFonts w:eastAsia="Times New Roman" w:cs="Times New Roman"/>
          <w:color w:val="auto"/>
          <w:lang w:val="en-US"/>
        </w:rPr>
        <w:tab/>
      </w:r>
      <w:r w:rsidRPr="00756464">
        <w:rPr>
          <w:rFonts w:eastAsia="Times New Roman" w:cs="Times New Roman"/>
          <w:color w:val="auto"/>
          <w:lang w:val="en-US"/>
        </w:rPr>
        <w:tab/>
      </w:r>
      <w:r w:rsidRPr="00756464">
        <w:rPr>
          <w:rFonts w:eastAsia="Times New Roman" w:cs="Times New Roman"/>
          <w:color w:val="auto"/>
          <w:lang w:val="en-US"/>
        </w:rPr>
        <w:tab/>
      </w:r>
      <w:r w:rsidRPr="00756464">
        <w:rPr>
          <w:rFonts w:eastAsia="Times New Roman" w:cs="Times New Roman"/>
          <w:color w:val="auto"/>
          <w:lang w:val="en-US"/>
        </w:rPr>
        <w:tab/>
      </w:r>
      <w:r w:rsidRPr="00756464">
        <w:rPr>
          <w:rFonts w:eastAsia="Times New Roman" w:cs="Times New Roman"/>
          <w:color w:val="auto"/>
          <w:lang w:val="en-US"/>
        </w:rPr>
        <w:tab/>
      </w:r>
    </w:p>
    <w:p w14:paraId="18B5FE45" w14:textId="77777777" w:rsidR="00733C76" w:rsidRPr="00B413A5" w:rsidRDefault="00733C76" w:rsidP="00733C76">
      <w:pPr>
        <w:spacing w:before="0" w:after="0" w:line="240" w:lineRule="auto"/>
        <w:ind w:left="-567" w:right="-432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es-ES"/>
        </w:rPr>
      </w:pPr>
      <w:r w:rsidRPr="00B413A5">
        <w:rPr>
          <w:rFonts w:eastAsia="Times New Roman" w:cs="Times New Roman"/>
          <w:b/>
          <w:bCs/>
          <w:color w:val="auto"/>
          <w:sz w:val="24"/>
          <w:szCs w:val="24"/>
          <w:lang w:val="es-ES"/>
        </w:rPr>
        <w:t>REFERAT DE APROBARE</w:t>
      </w:r>
    </w:p>
    <w:p w14:paraId="18E84E72" w14:textId="77777777" w:rsidR="00733C76" w:rsidRPr="00B413A5" w:rsidRDefault="00733C76" w:rsidP="00733C76">
      <w:pPr>
        <w:spacing w:before="0" w:after="0" w:line="240" w:lineRule="auto"/>
        <w:ind w:left="-567" w:right="-432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es-ES"/>
        </w:rPr>
      </w:pPr>
    </w:p>
    <w:p w14:paraId="231639CB" w14:textId="77777777" w:rsidR="00733C76" w:rsidRPr="00B413A5" w:rsidRDefault="00733C76" w:rsidP="00733C76">
      <w:pPr>
        <w:spacing w:before="0" w:after="0" w:line="240" w:lineRule="auto"/>
        <w:ind w:left="-567" w:right="-432"/>
        <w:rPr>
          <w:rFonts w:eastAsia="Times New Roman" w:cs="Times New Roman"/>
          <w:b/>
          <w:bCs/>
          <w:color w:val="auto"/>
          <w:sz w:val="24"/>
          <w:szCs w:val="24"/>
          <w:lang w:val="es-ES"/>
        </w:rPr>
      </w:pPr>
    </w:p>
    <w:p w14:paraId="26B3D413" w14:textId="77777777" w:rsidR="00733C76" w:rsidRPr="00B413A5" w:rsidRDefault="00733C76" w:rsidP="00733C76">
      <w:pPr>
        <w:spacing w:before="0" w:after="0" w:line="240" w:lineRule="auto"/>
        <w:ind w:left="720" w:firstLine="720"/>
        <w:rPr>
          <w:rFonts w:eastAsia="Times New Roman" w:cs="Times New Roman"/>
          <w:color w:val="auto"/>
          <w:sz w:val="24"/>
          <w:szCs w:val="24"/>
          <w:lang w:val="en-US"/>
        </w:rPr>
      </w:pP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Managementul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resurselor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acvatice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vii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este o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acţiune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complexă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care are ca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scop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exploatarea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durabilă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prin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pescuit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a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resurselor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acvatice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vii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include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măsuri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care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privesc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n-US"/>
        </w:rPr>
        <w:t>:</w:t>
      </w:r>
    </w:p>
    <w:p w14:paraId="5BDBA0A3" w14:textId="77777777" w:rsidR="00733C76" w:rsidRPr="00B413A5" w:rsidRDefault="00733C76" w:rsidP="00733C76">
      <w:pPr>
        <w:spacing w:before="0" w:after="0" w:line="240" w:lineRule="auto"/>
        <w:ind w:firstLine="720"/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</w:pPr>
      <w:r w:rsidRPr="00B413A5">
        <w:rPr>
          <w:rFonts w:eastAsia="Times New Roman" w:cs="Times New Roman"/>
          <w:color w:val="auto"/>
          <w:sz w:val="24"/>
          <w:szCs w:val="24"/>
          <w:lang w:val="en-US"/>
        </w:rPr>
        <w:t>-</w:t>
      </w:r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un</w:t>
      </w:r>
      <w:r w:rsidRPr="00B413A5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sistem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cote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anuale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admisibile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pe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specii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pești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;</w:t>
      </w:r>
    </w:p>
    <w:p w14:paraId="13AE6ED9" w14:textId="77777777" w:rsidR="00733C76" w:rsidRPr="00B413A5" w:rsidRDefault="00733C76" w:rsidP="00733C76">
      <w:pPr>
        <w:spacing w:before="0" w:after="0" w:line="240" w:lineRule="auto"/>
        <w:ind w:firstLine="720"/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</w:pPr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-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stabilirea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tipului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pescuit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,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recreativ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sau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comercial;</w:t>
      </w:r>
    </w:p>
    <w:p w14:paraId="25DF484F" w14:textId="77777777" w:rsidR="00733C76" w:rsidRPr="00B413A5" w:rsidRDefault="00733C76" w:rsidP="00733C76">
      <w:pPr>
        <w:spacing w:before="0" w:after="0" w:line="240" w:lineRule="auto"/>
        <w:ind w:firstLine="720"/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</w:pPr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-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efortul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pescuit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exprimat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în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număr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ambarcațiuni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;</w:t>
      </w:r>
    </w:p>
    <w:p w14:paraId="01E5D180" w14:textId="77777777" w:rsidR="00733C76" w:rsidRPr="00B413A5" w:rsidRDefault="00733C76" w:rsidP="00733C76">
      <w:pPr>
        <w:spacing w:before="0" w:after="0" w:line="240" w:lineRule="auto"/>
        <w:ind w:left="720"/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</w:pPr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-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tipul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și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numărul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maxim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unelte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pescuit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care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pot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fi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utilizate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pe o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unitate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de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producție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(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ambarcațiune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);</w:t>
      </w:r>
    </w:p>
    <w:p w14:paraId="68A2C3F6" w14:textId="77777777" w:rsidR="00733C76" w:rsidRPr="00B413A5" w:rsidRDefault="00733C76" w:rsidP="00733C76">
      <w:pPr>
        <w:spacing w:before="0" w:after="0" w:line="240" w:lineRule="auto"/>
        <w:ind w:firstLine="720"/>
        <w:rPr>
          <w:rFonts w:eastAsia="Times New Roman" w:cs="Times New Roman"/>
          <w:color w:val="auto"/>
          <w:sz w:val="24"/>
          <w:szCs w:val="24"/>
          <w:lang w:val="en-US"/>
        </w:rPr>
      </w:pPr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-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zonarea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piscicolă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a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habitatelor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piscicole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naturale</w:t>
      </w:r>
      <w:proofErr w:type="spellEnd"/>
      <w:r w:rsidRPr="00B413A5">
        <w:rPr>
          <w:rFonts w:eastAsia="Times New Roman" w:cs="Times New Roman"/>
          <w:bCs/>
          <w:iCs/>
          <w:color w:val="auto"/>
          <w:sz w:val="24"/>
          <w:szCs w:val="24"/>
          <w:lang w:val="es-ES"/>
        </w:rPr>
        <w:t>.</w:t>
      </w:r>
    </w:p>
    <w:p w14:paraId="47449181" w14:textId="77777777" w:rsidR="00733C76" w:rsidRPr="00B413A5" w:rsidRDefault="00733C76" w:rsidP="00733C76">
      <w:pPr>
        <w:spacing w:before="0" w:after="0" w:line="240" w:lineRule="auto"/>
        <w:ind w:left="720" w:firstLine="720"/>
        <w:rPr>
          <w:rFonts w:eastAsia="Times New Roman" w:cs="Times New Roman"/>
          <w:color w:val="auto"/>
          <w:sz w:val="24"/>
          <w:szCs w:val="24"/>
          <w:lang w:val="es-ES"/>
        </w:rPr>
      </w:pP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În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vederea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asigurării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unei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exploatări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durabile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a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resurselor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acvatice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vii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r w:rsidRPr="00B413A5">
        <w:rPr>
          <w:rFonts w:eastAsia="Times New Roman" w:cs="Times New Roman"/>
          <w:color w:val="auto"/>
          <w:sz w:val="24"/>
          <w:szCs w:val="24"/>
        </w:rPr>
        <w:t>din</w:t>
      </w: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Marea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Neagr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</w:rPr>
        <w:t>ă,</w:t>
      </w:r>
      <w:r w:rsidRPr="00B413A5">
        <w:rPr>
          <w:rFonts w:eastAsia="Times New Roman" w:cs="Times New Roman"/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Rezervaţia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Biosferei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«Delta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Dunării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»,</w:t>
      </w:r>
      <w:r w:rsidRPr="00B413A5">
        <w:rPr>
          <w:rFonts w:eastAsia="Times New Roman" w:cs="Times New Roman"/>
          <w:color w:val="auto"/>
          <w:sz w:val="24"/>
          <w:szCs w:val="24"/>
        </w:rPr>
        <w:t xml:space="preserve"> fluviul Dunărea, râul Prut, lacuri de acumulare, </w:t>
      </w: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se impune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elaborarea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proofErr w:type="gram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anuală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 a</w:t>
      </w:r>
      <w:proofErr w:type="gram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"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Ordinului</w:t>
      </w:r>
      <w:proofErr w:type="spellEnd"/>
      <w:r w:rsidRPr="00B413A5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 w:rsidRPr="00B413A5">
        <w:rPr>
          <w:rFonts w:eastAsia="Times New Roman" w:cs="Times New Roman"/>
          <w:color w:val="auto"/>
          <w:sz w:val="24"/>
          <w:szCs w:val="24"/>
        </w:rPr>
        <w:t xml:space="preserve">privind aprobarea efortului de pescuit 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</w:rPr>
        <w:t xml:space="preserve"> a cotei de pescuit</w:t>
      </w: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".</w:t>
      </w:r>
    </w:p>
    <w:p w14:paraId="2C8EEA3D" w14:textId="77777777" w:rsidR="00733C76" w:rsidRPr="00B413A5" w:rsidRDefault="00733C76" w:rsidP="00733C76">
      <w:pPr>
        <w:spacing w:before="0" w:after="0" w:line="240" w:lineRule="auto"/>
        <w:ind w:left="720" w:firstLine="720"/>
        <w:rPr>
          <w:rFonts w:eastAsia="Times New Roman" w:cs="Times New Roman"/>
          <w:color w:val="auto"/>
          <w:sz w:val="24"/>
          <w:szCs w:val="24"/>
          <w:lang w:val="es-ES"/>
        </w:rPr>
      </w:pP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Elaborarea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reglementărilor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referitoare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la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managementul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resurselor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acvatice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vii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, existente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în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apele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maritime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continentale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,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implementarea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controlul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aplicării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respectării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acestora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, sunt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atributul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Agenţiei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Naţionale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pentru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Pescuit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Acvacultură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. </w:t>
      </w:r>
    </w:p>
    <w:p w14:paraId="01BD00FA" w14:textId="77777777" w:rsidR="00733C76" w:rsidRPr="00B413A5" w:rsidRDefault="00733C76" w:rsidP="00733C76">
      <w:pPr>
        <w:spacing w:before="0" w:after="0" w:line="240" w:lineRule="auto"/>
        <w:ind w:left="720" w:firstLine="720"/>
        <w:rPr>
          <w:rFonts w:eastAsia="Times New Roman" w:cs="Times New Roman"/>
          <w:color w:val="auto"/>
          <w:sz w:val="24"/>
          <w:szCs w:val="24"/>
          <w:lang w:val="es-ES"/>
        </w:rPr>
      </w:pP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În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conformitate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cu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prevederile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</w:rPr>
        <w:t xml:space="preserve"> art.10, </w:t>
      </w:r>
      <w:proofErr w:type="gramStart"/>
      <w:r w:rsidRPr="00B413A5">
        <w:rPr>
          <w:rFonts w:eastAsia="Times New Roman" w:cs="Times New Roman"/>
          <w:color w:val="auto"/>
          <w:sz w:val="24"/>
          <w:szCs w:val="24"/>
        </w:rPr>
        <w:t>alin.(</w:t>
      </w:r>
      <w:proofErr w:type="gramEnd"/>
      <w:r w:rsidRPr="00B413A5">
        <w:rPr>
          <w:rFonts w:eastAsia="Times New Roman" w:cs="Times New Roman"/>
          <w:color w:val="auto"/>
          <w:sz w:val="24"/>
          <w:szCs w:val="24"/>
        </w:rPr>
        <w:t xml:space="preserve">1),(2) și (3) din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</w:rPr>
        <w:t>Ordonanţa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</w:rPr>
        <w:t xml:space="preserve"> de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</w:rPr>
        <w:t>Urgenţa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</w:rPr>
        <w:t xml:space="preserve"> a Guvernului nr. 23/2008 privind pescuitul 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</w:rPr>
        <w:t xml:space="preserve"> acvacultura, cu modificările ulterioare</w:t>
      </w:r>
      <w:r>
        <w:rPr>
          <w:rFonts w:eastAsia="Times New Roman" w:cs="Times New Roman"/>
          <w:color w:val="auto"/>
          <w:sz w:val="24"/>
          <w:szCs w:val="24"/>
          <w:lang w:val="es-ES"/>
        </w:rPr>
        <w:t>:</w:t>
      </w:r>
    </w:p>
    <w:p w14:paraId="4ADB2FFE" w14:textId="77777777" w:rsidR="00733C76" w:rsidRPr="00B413A5" w:rsidRDefault="00733C76" w:rsidP="00733C76">
      <w:pPr>
        <w:spacing w:before="0" w:after="0" w:line="240" w:lineRule="auto"/>
        <w:ind w:left="720" w:firstLine="60"/>
        <w:rPr>
          <w:rFonts w:eastAsia="Times New Roman" w:cs="Arial"/>
          <w:i/>
          <w:sz w:val="24"/>
          <w:szCs w:val="24"/>
        </w:rPr>
      </w:pPr>
      <w:r w:rsidRPr="00B413A5">
        <w:rPr>
          <w:rFonts w:eastAsia="Times New Roman" w:cs="Arial"/>
          <w:b/>
          <w:bCs/>
          <w:sz w:val="24"/>
          <w:szCs w:val="24"/>
        </w:rPr>
        <w:t>"(</w:t>
      </w:r>
      <w:r w:rsidRPr="00B413A5">
        <w:rPr>
          <w:rFonts w:eastAsia="Times New Roman" w:cs="Arial"/>
          <w:bCs/>
          <w:i/>
          <w:sz w:val="24"/>
          <w:szCs w:val="24"/>
        </w:rPr>
        <w:t>1)</w:t>
      </w:r>
      <w:r w:rsidRPr="00B413A5">
        <w:rPr>
          <w:rFonts w:eastAsia="Times New Roman" w:cs="Arial"/>
          <w:i/>
          <w:sz w:val="24"/>
          <w:szCs w:val="24"/>
        </w:rPr>
        <w:t xml:space="preserve"> Prin ordin comun al ministrului agriculturii, pădurilor </w:t>
      </w:r>
      <w:proofErr w:type="spellStart"/>
      <w:r w:rsidRPr="00B413A5">
        <w:rPr>
          <w:rFonts w:eastAsia="Times New Roman" w:cs="Arial"/>
          <w:i/>
          <w:sz w:val="24"/>
          <w:szCs w:val="24"/>
        </w:rPr>
        <w:t>şi</w:t>
      </w:r>
      <w:proofErr w:type="spellEnd"/>
      <w:r w:rsidRPr="00B413A5">
        <w:rPr>
          <w:rFonts w:eastAsia="Times New Roman" w:cs="Arial"/>
          <w:i/>
          <w:sz w:val="24"/>
          <w:szCs w:val="24"/>
        </w:rPr>
        <w:t xml:space="preserve"> dezvoltării rurale </w:t>
      </w:r>
      <w:proofErr w:type="spellStart"/>
      <w:r w:rsidRPr="00B413A5">
        <w:rPr>
          <w:rFonts w:eastAsia="Times New Roman" w:cs="Arial"/>
          <w:i/>
          <w:sz w:val="24"/>
          <w:szCs w:val="24"/>
        </w:rPr>
        <w:t>şi</w:t>
      </w:r>
      <w:proofErr w:type="spellEnd"/>
      <w:r w:rsidRPr="00B413A5">
        <w:rPr>
          <w:rFonts w:eastAsia="Times New Roman" w:cs="Arial"/>
          <w:i/>
          <w:sz w:val="24"/>
          <w:szCs w:val="24"/>
        </w:rPr>
        <w:t xml:space="preserve"> al ministrului mediului se stabilesc măsuri de reglementare a efortului de pescuit </w:t>
      </w:r>
      <w:proofErr w:type="spellStart"/>
      <w:r w:rsidRPr="00B413A5">
        <w:rPr>
          <w:rFonts w:eastAsia="Times New Roman" w:cs="Arial"/>
          <w:i/>
          <w:sz w:val="24"/>
          <w:szCs w:val="24"/>
        </w:rPr>
        <w:t>şi</w:t>
      </w:r>
      <w:proofErr w:type="spellEnd"/>
      <w:r w:rsidRPr="00B413A5">
        <w:rPr>
          <w:rFonts w:eastAsia="Times New Roman" w:cs="Arial"/>
          <w:i/>
          <w:sz w:val="24"/>
          <w:szCs w:val="24"/>
        </w:rPr>
        <w:t xml:space="preserve"> cota alocată. </w:t>
      </w:r>
    </w:p>
    <w:p w14:paraId="55CCED74" w14:textId="77777777" w:rsidR="00733C76" w:rsidRPr="00B413A5" w:rsidRDefault="00733C76" w:rsidP="00733C76">
      <w:pPr>
        <w:spacing w:before="0" w:after="0" w:line="240" w:lineRule="auto"/>
        <w:rPr>
          <w:rFonts w:eastAsia="Times New Roman" w:cs="Arial"/>
          <w:i/>
          <w:color w:val="auto"/>
          <w:sz w:val="24"/>
          <w:szCs w:val="24"/>
        </w:rPr>
      </w:pPr>
      <w:r w:rsidRPr="00B413A5">
        <w:rPr>
          <w:rFonts w:eastAsia="Times New Roman" w:cs="Arial"/>
          <w:i/>
          <w:color w:val="auto"/>
          <w:sz w:val="24"/>
          <w:szCs w:val="24"/>
        </w:rPr>
        <w:t>  </w:t>
      </w:r>
      <w:r w:rsidRPr="00B413A5">
        <w:rPr>
          <w:rFonts w:eastAsia="Times New Roman" w:cs="Arial"/>
          <w:i/>
          <w:color w:val="auto"/>
          <w:sz w:val="24"/>
          <w:szCs w:val="24"/>
        </w:rPr>
        <w:tab/>
        <w:t> </w:t>
      </w:r>
      <w:r w:rsidRPr="00B413A5">
        <w:rPr>
          <w:rFonts w:eastAsia="Times New Roman" w:cs="Arial"/>
          <w:bCs/>
          <w:i/>
          <w:color w:val="auto"/>
          <w:sz w:val="24"/>
          <w:szCs w:val="24"/>
        </w:rPr>
        <w:t>(2)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 </w:t>
      </w:r>
      <w:r w:rsidRPr="00B413A5">
        <w:rPr>
          <w:rFonts w:eastAsia="Times New Roman" w:cs="Arial"/>
          <w:i/>
          <w:sz w:val="24"/>
          <w:szCs w:val="24"/>
        </w:rPr>
        <w:t>Reglementarea efortului de pescuit se face prin: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  </w:t>
      </w:r>
    </w:p>
    <w:p w14:paraId="31BE653E" w14:textId="77777777" w:rsidR="00733C76" w:rsidRDefault="00733C76" w:rsidP="00733C76">
      <w:pPr>
        <w:spacing w:before="0" w:after="0" w:line="240" w:lineRule="auto"/>
        <w:rPr>
          <w:rFonts w:eastAsia="Times New Roman" w:cs="Arial"/>
          <w:i/>
          <w:sz w:val="24"/>
          <w:szCs w:val="24"/>
        </w:rPr>
      </w:pPr>
      <w:r w:rsidRPr="00B413A5">
        <w:rPr>
          <w:rFonts w:eastAsia="Times New Roman" w:cs="Arial"/>
          <w:i/>
          <w:color w:val="auto"/>
          <w:sz w:val="24"/>
          <w:szCs w:val="24"/>
        </w:rPr>
        <w:t> </w:t>
      </w:r>
      <w:r w:rsidRPr="00B413A5">
        <w:rPr>
          <w:rFonts w:eastAsia="Times New Roman" w:cs="Arial"/>
          <w:i/>
          <w:color w:val="auto"/>
          <w:sz w:val="24"/>
          <w:szCs w:val="24"/>
        </w:rPr>
        <w:tab/>
        <w:t>  </w:t>
      </w:r>
      <w:r w:rsidRPr="00B413A5">
        <w:rPr>
          <w:rFonts w:eastAsia="Times New Roman" w:cs="Arial"/>
          <w:bCs/>
          <w:i/>
          <w:color w:val="auto"/>
          <w:sz w:val="24"/>
          <w:szCs w:val="24"/>
        </w:rPr>
        <w:t>a)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 </w:t>
      </w:r>
      <w:r w:rsidRPr="00B413A5">
        <w:rPr>
          <w:rFonts w:eastAsia="Times New Roman" w:cs="Arial"/>
          <w:i/>
          <w:sz w:val="24"/>
          <w:szCs w:val="24"/>
        </w:rPr>
        <w:t>limitarea numărului navelor/</w:t>
      </w:r>
      <w:proofErr w:type="spellStart"/>
      <w:r w:rsidRPr="00B413A5">
        <w:rPr>
          <w:rFonts w:eastAsia="Times New Roman" w:cs="Arial"/>
          <w:i/>
          <w:sz w:val="24"/>
          <w:szCs w:val="24"/>
        </w:rPr>
        <w:t>ambarcaţiunilor</w:t>
      </w:r>
      <w:proofErr w:type="spellEnd"/>
      <w:r w:rsidRPr="00B413A5">
        <w:rPr>
          <w:rFonts w:eastAsia="Times New Roman" w:cs="Arial"/>
          <w:i/>
          <w:sz w:val="24"/>
          <w:szCs w:val="24"/>
        </w:rPr>
        <w:t xml:space="preserve"> de pescuit în </w:t>
      </w:r>
      <w:proofErr w:type="spellStart"/>
      <w:r w:rsidRPr="00B413A5">
        <w:rPr>
          <w:rFonts w:eastAsia="Times New Roman" w:cs="Arial"/>
          <w:i/>
          <w:sz w:val="24"/>
          <w:szCs w:val="24"/>
        </w:rPr>
        <w:t>funcţie</w:t>
      </w:r>
      <w:proofErr w:type="spellEnd"/>
      <w:r w:rsidRPr="00B413A5">
        <w:rPr>
          <w:rFonts w:eastAsia="Times New Roman" w:cs="Arial"/>
          <w:i/>
          <w:sz w:val="24"/>
          <w:szCs w:val="24"/>
        </w:rPr>
        <w:t xml:space="preserve"> de caracteristicile </w:t>
      </w:r>
    </w:p>
    <w:p w14:paraId="703EB6CA" w14:textId="77777777" w:rsidR="00733C76" w:rsidRPr="00A5243A" w:rsidRDefault="00733C76" w:rsidP="00733C76">
      <w:pPr>
        <w:spacing w:before="0" w:after="0" w:line="240" w:lineRule="auto"/>
        <w:ind w:firstLine="720"/>
        <w:rPr>
          <w:rFonts w:eastAsia="Times New Roman" w:cs="Arial"/>
          <w:i/>
          <w:sz w:val="24"/>
          <w:szCs w:val="24"/>
        </w:rPr>
      </w:pPr>
      <w:r w:rsidRPr="00B413A5">
        <w:rPr>
          <w:rFonts w:eastAsia="Times New Roman" w:cs="Arial"/>
          <w:i/>
          <w:sz w:val="24"/>
          <w:szCs w:val="24"/>
        </w:rPr>
        <w:t>acestora în cadrul efortului de pescuit din ansamblul flotei dintr-o pescărie;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  </w:t>
      </w:r>
    </w:p>
    <w:p w14:paraId="30F75739" w14:textId="77777777" w:rsidR="00733C76" w:rsidRPr="00B413A5" w:rsidRDefault="00733C76" w:rsidP="00733C76">
      <w:pPr>
        <w:spacing w:before="0" w:after="0" w:line="240" w:lineRule="auto"/>
        <w:rPr>
          <w:rFonts w:eastAsia="Times New Roman" w:cs="Arial"/>
          <w:i/>
          <w:color w:val="auto"/>
          <w:sz w:val="24"/>
          <w:szCs w:val="24"/>
        </w:rPr>
      </w:pPr>
      <w:r w:rsidRPr="00B413A5">
        <w:rPr>
          <w:rFonts w:eastAsia="Times New Roman" w:cs="Arial"/>
          <w:i/>
          <w:color w:val="auto"/>
          <w:sz w:val="24"/>
          <w:szCs w:val="24"/>
        </w:rPr>
        <w:t>  </w:t>
      </w:r>
      <w:r w:rsidRPr="00B413A5">
        <w:rPr>
          <w:rFonts w:eastAsia="Times New Roman" w:cs="Arial"/>
          <w:i/>
          <w:color w:val="auto"/>
          <w:sz w:val="24"/>
          <w:szCs w:val="24"/>
        </w:rPr>
        <w:tab/>
        <w:t> </w:t>
      </w:r>
      <w:r w:rsidRPr="00B413A5">
        <w:rPr>
          <w:rFonts w:eastAsia="Times New Roman" w:cs="Arial"/>
          <w:bCs/>
          <w:i/>
          <w:color w:val="auto"/>
          <w:sz w:val="24"/>
          <w:szCs w:val="24"/>
        </w:rPr>
        <w:t>b)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 </w:t>
      </w:r>
      <w:r w:rsidRPr="00B413A5">
        <w:rPr>
          <w:rFonts w:eastAsia="Times New Roman" w:cs="Arial"/>
          <w:i/>
          <w:sz w:val="24"/>
          <w:szCs w:val="24"/>
        </w:rPr>
        <w:t xml:space="preserve">limitarea timpului alocat </w:t>
      </w:r>
      <w:proofErr w:type="spellStart"/>
      <w:r w:rsidRPr="00B413A5">
        <w:rPr>
          <w:rFonts w:eastAsia="Times New Roman" w:cs="Arial"/>
          <w:i/>
          <w:sz w:val="24"/>
          <w:szCs w:val="24"/>
        </w:rPr>
        <w:t>activităţii</w:t>
      </w:r>
      <w:proofErr w:type="spellEnd"/>
      <w:r w:rsidRPr="00B413A5">
        <w:rPr>
          <w:rFonts w:eastAsia="Times New Roman" w:cs="Arial"/>
          <w:i/>
          <w:sz w:val="24"/>
          <w:szCs w:val="24"/>
        </w:rPr>
        <w:t xml:space="preserve"> pescuitului;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  </w:t>
      </w:r>
    </w:p>
    <w:p w14:paraId="1BD9F8A8" w14:textId="77777777" w:rsidR="00733C76" w:rsidRPr="00B413A5" w:rsidRDefault="00733C76" w:rsidP="00733C76">
      <w:pPr>
        <w:spacing w:before="0" w:after="0" w:line="240" w:lineRule="auto"/>
        <w:rPr>
          <w:rFonts w:eastAsia="Times New Roman" w:cs="Arial"/>
          <w:i/>
          <w:color w:val="auto"/>
          <w:sz w:val="24"/>
          <w:szCs w:val="24"/>
        </w:rPr>
      </w:pPr>
      <w:r w:rsidRPr="00B413A5">
        <w:rPr>
          <w:rFonts w:eastAsia="Times New Roman" w:cs="Arial"/>
          <w:i/>
          <w:color w:val="auto"/>
          <w:sz w:val="24"/>
          <w:szCs w:val="24"/>
        </w:rPr>
        <w:t>  </w:t>
      </w:r>
      <w:r w:rsidRPr="00B413A5">
        <w:rPr>
          <w:rFonts w:eastAsia="Times New Roman" w:cs="Arial"/>
          <w:i/>
          <w:color w:val="auto"/>
          <w:sz w:val="24"/>
          <w:szCs w:val="24"/>
        </w:rPr>
        <w:tab/>
        <w:t> </w:t>
      </w:r>
      <w:r w:rsidRPr="00B413A5">
        <w:rPr>
          <w:rFonts w:eastAsia="Times New Roman" w:cs="Arial"/>
          <w:bCs/>
          <w:i/>
          <w:color w:val="auto"/>
          <w:sz w:val="24"/>
          <w:szCs w:val="24"/>
        </w:rPr>
        <w:t>c)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 </w:t>
      </w:r>
      <w:r w:rsidRPr="00B413A5">
        <w:rPr>
          <w:rFonts w:eastAsia="Times New Roman" w:cs="Arial"/>
          <w:i/>
          <w:sz w:val="24"/>
          <w:szCs w:val="24"/>
        </w:rPr>
        <w:t>stabilirea numărului de unelte utilizate la pescuit;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  </w:t>
      </w:r>
    </w:p>
    <w:p w14:paraId="1424FB6F" w14:textId="77777777" w:rsidR="00733C76" w:rsidRDefault="00733C76" w:rsidP="00733C76">
      <w:pPr>
        <w:spacing w:before="0" w:after="0" w:line="240" w:lineRule="auto"/>
        <w:rPr>
          <w:rFonts w:eastAsia="Times New Roman" w:cs="Arial"/>
          <w:i/>
          <w:sz w:val="24"/>
          <w:szCs w:val="24"/>
        </w:rPr>
      </w:pPr>
      <w:r w:rsidRPr="00B413A5">
        <w:rPr>
          <w:rFonts w:eastAsia="Times New Roman" w:cs="Arial"/>
          <w:i/>
          <w:color w:val="auto"/>
          <w:sz w:val="24"/>
          <w:szCs w:val="24"/>
        </w:rPr>
        <w:t>   </w:t>
      </w:r>
      <w:r w:rsidRPr="00B413A5">
        <w:rPr>
          <w:rFonts w:eastAsia="Times New Roman" w:cs="Arial"/>
          <w:i/>
          <w:color w:val="auto"/>
          <w:sz w:val="24"/>
          <w:szCs w:val="24"/>
        </w:rPr>
        <w:tab/>
      </w:r>
      <w:r w:rsidRPr="00B413A5">
        <w:rPr>
          <w:rFonts w:eastAsia="Times New Roman" w:cs="Arial"/>
          <w:bCs/>
          <w:i/>
          <w:color w:val="auto"/>
          <w:sz w:val="24"/>
          <w:szCs w:val="24"/>
        </w:rPr>
        <w:t>(3)</w:t>
      </w:r>
      <w:r w:rsidRPr="00B413A5">
        <w:rPr>
          <w:rFonts w:eastAsia="Times New Roman" w:cs="Arial"/>
          <w:i/>
          <w:sz w:val="24"/>
          <w:szCs w:val="24"/>
        </w:rPr>
        <w:t>Stabilirea cotei se face prin limitarea volumului capturilor pentru o anumită specie</w:t>
      </w:r>
      <w:r>
        <w:rPr>
          <w:rFonts w:eastAsia="Times New Roman" w:cs="Arial"/>
          <w:i/>
          <w:sz w:val="24"/>
          <w:szCs w:val="24"/>
        </w:rPr>
        <w:t xml:space="preserve"> sau   </w:t>
      </w:r>
    </w:p>
    <w:p w14:paraId="69CE7FDA" w14:textId="77777777" w:rsidR="00733C76" w:rsidRPr="00A5243A" w:rsidRDefault="00733C76" w:rsidP="00733C76">
      <w:pPr>
        <w:spacing w:before="0" w:after="0" w:line="240" w:lineRule="auto"/>
        <w:ind w:left="720"/>
        <w:rPr>
          <w:rFonts w:eastAsia="Times New Roman" w:cs="Arial"/>
          <w:i/>
          <w:sz w:val="24"/>
          <w:szCs w:val="24"/>
        </w:rPr>
      </w:pPr>
      <w:r w:rsidRPr="00B413A5">
        <w:rPr>
          <w:rFonts w:eastAsia="Times New Roman" w:cs="Arial"/>
          <w:i/>
          <w:sz w:val="24"/>
          <w:szCs w:val="24"/>
        </w:rPr>
        <w:t xml:space="preserve">grupuri de specii pe zone de pescuit, perioade de timp, metode de pescuit </w:t>
      </w:r>
      <w:proofErr w:type="spellStart"/>
      <w:r w:rsidRPr="00B413A5">
        <w:rPr>
          <w:rFonts w:eastAsia="Times New Roman" w:cs="Arial"/>
          <w:i/>
          <w:sz w:val="24"/>
          <w:szCs w:val="24"/>
        </w:rPr>
        <w:t>şi</w:t>
      </w:r>
      <w:proofErr w:type="spellEnd"/>
      <w:r w:rsidRPr="00B413A5">
        <w:rPr>
          <w:rFonts w:eastAsia="Times New Roman" w:cs="Arial"/>
          <w:i/>
          <w:sz w:val="24"/>
          <w:szCs w:val="24"/>
        </w:rPr>
        <w:t xml:space="preserve"> nave de pescuit".</w:t>
      </w:r>
      <w:r w:rsidRPr="00B413A5">
        <w:rPr>
          <w:rFonts w:eastAsia="Times New Roman" w:cs="Arial"/>
          <w:i/>
          <w:color w:val="auto"/>
          <w:sz w:val="24"/>
          <w:szCs w:val="24"/>
        </w:rPr>
        <w:t xml:space="preserve">  </w:t>
      </w:r>
    </w:p>
    <w:p w14:paraId="320BC6AE" w14:textId="77777777" w:rsidR="00733C76" w:rsidRPr="00B413A5" w:rsidRDefault="00733C76" w:rsidP="00733C76">
      <w:pPr>
        <w:spacing w:before="0" w:after="0" w:line="240" w:lineRule="auto"/>
        <w:ind w:left="720" w:firstLine="720"/>
        <w:rPr>
          <w:rFonts w:eastAsia="Times New Roman" w:cs="Times New Roman"/>
          <w:color w:val="auto"/>
          <w:sz w:val="24"/>
          <w:szCs w:val="24"/>
        </w:rPr>
      </w:pP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Conform</w:t>
      </w:r>
      <w:proofErr w:type="spellEnd"/>
      <w:r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>prevederilor</w:t>
      </w:r>
      <w:proofErr w:type="spellEnd"/>
      <w:r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  <w:r w:rsidRPr="00B413A5">
        <w:rPr>
          <w:rFonts w:eastAsia="Times New Roman" w:cs="Times New Roman"/>
          <w:color w:val="auto"/>
          <w:sz w:val="24"/>
          <w:szCs w:val="24"/>
        </w:rPr>
        <w:t>Regulamentului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B413A5">
        <w:rPr>
          <w:rFonts w:eastAsia="Times New Roman" w:cs="Times New Roman"/>
          <w:color w:val="auto"/>
          <w:sz w:val="24"/>
          <w:szCs w:val="24"/>
        </w:rPr>
        <w:t>(CE) nr.1224/2009 al Consiliului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B413A5">
        <w:rPr>
          <w:rFonts w:eastAsia="Times New Roman" w:cs="Times New Roman"/>
          <w:color w:val="auto"/>
          <w:sz w:val="24"/>
          <w:szCs w:val="24"/>
        </w:rPr>
        <w:t>din 20 noiembrie 2009 de stabilire a unui sistem comunitar de control pentru asigurarea respectării normelor politicii comune în domeniul pescuitului:</w:t>
      </w:r>
    </w:p>
    <w:p w14:paraId="08D1DE0D" w14:textId="77777777" w:rsidR="00733C76" w:rsidRPr="00B413A5" w:rsidRDefault="00733C76" w:rsidP="00733C76">
      <w:pPr>
        <w:spacing w:before="0" w:after="0" w:line="240" w:lineRule="auto"/>
        <w:ind w:left="720"/>
        <w:rPr>
          <w:rFonts w:eastAsia="Times New Roman" w:cs="Times New Roman"/>
          <w:color w:val="auto"/>
          <w:sz w:val="24"/>
          <w:szCs w:val="24"/>
          <w:lang w:val="es-ES"/>
        </w:rPr>
      </w:pPr>
      <w:r w:rsidRPr="00B413A5">
        <w:rPr>
          <w:rFonts w:eastAsia="Calibri" w:cs="EUAlbertina"/>
          <w:i/>
          <w:color w:val="auto"/>
          <w:sz w:val="24"/>
          <w:szCs w:val="24"/>
          <w:lang w:eastAsia="ro-RO"/>
        </w:rPr>
        <w:t xml:space="preserve">"Gestionarea resurselor piscicole la nivel comunitar se bazează în special pe capturile totale admisibile (TAC), pe cote, pe regimuri de gestionare a efortului de pescuit </w:t>
      </w:r>
      <w:proofErr w:type="spellStart"/>
      <w:r w:rsidRPr="00B413A5">
        <w:rPr>
          <w:rFonts w:eastAsia="Calibri" w:cs="EUAlbertina"/>
          <w:i/>
          <w:color w:val="auto"/>
          <w:sz w:val="24"/>
          <w:szCs w:val="24"/>
          <w:lang w:eastAsia="ro-RO"/>
        </w:rPr>
        <w:t>şi</w:t>
      </w:r>
      <w:proofErr w:type="spellEnd"/>
      <w:r w:rsidRPr="00B413A5">
        <w:rPr>
          <w:rFonts w:eastAsia="Calibri" w:cs="EUAlbertina"/>
          <w:i/>
          <w:color w:val="auto"/>
          <w:sz w:val="24"/>
          <w:szCs w:val="24"/>
          <w:lang w:eastAsia="ro-RO"/>
        </w:rPr>
        <w:t xml:space="preserve"> pe măsuri tehnice……"</w:t>
      </w: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 xml:space="preserve"> </w:t>
      </w:r>
    </w:p>
    <w:p w14:paraId="6C0EE5F0" w14:textId="3635869B" w:rsidR="00733C76" w:rsidRDefault="00A0436C" w:rsidP="00733C76">
      <w:pPr>
        <w:spacing w:before="0" w:after="0" w:line="240" w:lineRule="auto"/>
        <w:ind w:left="720" w:firstLine="720"/>
        <w:rPr>
          <w:rFonts w:eastAsia="Times New Roman" w:cs="Arial"/>
          <w:color w:val="auto"/>
          <w:sz w:val="24"/>
          <w:szCs w:val="24"/>
        </w:rPr>
      </w:pPr>
      <w:r>
        <w:rPr>
          <w:rFonts w:eastAsia="Times New Roman" w:cs="Arial"/>
          <w:color w:val="auto"/>
          <w:sz w:val="24"/>
          <w:szCs w:val="24"/>
        </w:rPr>
        <w:lastRenderedPageBreak/>
        <w:t xml:space="preserve">Efortul de pescuit și captura totală admisibilă </w:t>
      </w:r>
      <w:r w:rsidR="004140FA">
        <w:rPr>
          <w:rFonts w:eastAsia="Times New Roman" w:cs="Arial"/>
          <w:color w:val="auto"/>
          <w:sz w:val="24"/>
          <w:szCs w:val="24"/>
        </w:rPr>
        <w:t>pentru anul 202</w:t>
      </w:r>
      <w:r w:rsidR="00BF3A71">
        <w:rPr>
          <w:rFonts w:eastAsia="Times New Roman" w:cs="Arial"/>
          <w:color w:val="auto"/>
          <w:sz w:val="24"/>
          <w:szCs w:val="24"/>
        </w:rPr>
        <w:t>3</w:t>
      </w:r>
      <w:r w:rsidR="004140FA">
        <w:rPr>
          <w:rFonts w:eastAsia="Times New Roman" w:cs="Arial"/>
          <w:color w:val="auto"/>
          <w:sz w:val="24"/>
          <w:szCs w:val="24"/>
        </w:rPr>
        <w:t xml:space="preserve"> au fost stabilite în baza </w:t>
      </w:r>
      <w:r w:rsidR="00733C76" w:rsidRPr="00B413A5">
        <w:rPr>
          <w:rFonts w:eastAsia="Times New Roman" w:cs="Arial"/>
          <w:color w:val="auto"/>
          <w:sz w:val="24"/>
          <w:szCs w:val="24"/>
        </w:rPr>
        <w:t>propuneri</w:t>
      </w:r>
      <w:r w:rsidR="004140FA">
        <w:rPr>
          <w:rFonts w:eastAsia="Times New Roman" w:cs="Arial"/>
          <w:color w:val="auto"/>
          <w:sz w:val="24"/>
          <w:szCs w:val="24"/>
        </w:rPr>
        <w:t xml:space="preserve">lor </w:t>
      </w:r>
      <w:r w:rsidR="00733C76" w:rsidRPr="00B413A5">
        <w:rPr>
          <w:rFonts w:eastAsia="Times New Roman" w:cs="Arial"/>
          <w:color w:val="auto"/>
          <w:sz w:val="24"/>
          <w:szCs w:val="24"/>
        </w:rPr>
        <w:t>și recomandări</w:t>
      </w:r>
      <w:r w:rsidR="004140FA">
        <w:rPr>
          <w:rFonts w:eastAsia="Times New Roman" w:cs="Arial"/>
          <w:color w:val="auto"/>
          <w:sz w:val="24"/>
          <w:szCs w:val="24"/>
        </w:rPr>
        <w:t>lor</w:t>
      </w:r>
      <w:r w:rsidR="00733C76" w:rsidRPr="00B413A5">
        <w:rPr>
          <w:rFonts w:eastAsia="Times New Roman" w:cs="Arial"/>
          <w:color w:val="auto"/>
          <w:sz w:val="24"/>
          <w:szCs w:val="24"/>
        </w:rPr>
        <w:t xml:space="preserve"> </w:t>
      </w:r>
      <w:r w:rsidR="004140FA">
        <w:rPr>
          <w:rFonts w:eastAsia="Times New Roman" w:cs="Arial"/>
          <w:color w:val="auto"/>
          <w:sz w:val="24"/>
          <w:szCs w:val="24"/>
        </w:rPr>
        <w:t>i</w:t>
      </w:r>
      <w:r w:rsidR="004140FA" w:rsidRPr="00B413A5">
        <w:rPr>
          <w:rFonts w:eastAsia="Times New Roman" w:cs="Arial"/>
          <w:color w:val="auto"/>
          <w:sz w:val="24"/>
          <w:szCs w:val="24"/>
        </w:rPr>
        <w:t>nstitutel</w:t>
      </w:r>
      <w:r w:rsidR="004140FA">
        <w:rPr>
          <w:rFonts w:eastAsia="Times New Roman" w:cs="Arial"/>
          <w:color w:val="auto"/>
          <w:sz w:val="24"/>
          <w:szCs w:val="24"/>
        </w:rPr>
        <w:t>or</w:t>
      </w:r>
      <w:r w:rsidR="004140FA" w:rsidRPr="00B413A5">
        <w:rPr>
          <w:rFonts w:eastAsia="Times New Roman" w:cs="Arial"/>
          <w:color w:val="auto"/>
          <w:sz w:val="24"/>
          <w:szCs w:val="24"/>
        </w:rPr>
        <w:t xml:space="preserve"> de cercetare de specialitate</w:t>
      </w:r>
      <w:r w:rsidR="004140FA">
        <w:rPr>
          <w:rFonts w:eastAsia="Times New Roman" w:cs="Arial"/>
          <w:color w:val="auto"/>
          <w:sz w:val="24"/>
          <w:szCs w:val="24"/>
        </w:rPr>
        <w:t>, INCDM Grigore Antipa, ICDEAPA Galați, SCDP Nucet</w:t>
      </w:r>
      <w:r w:rsidR="00C7072A">
        <w:rPr>
          <w:rFonts w:eastAsia="Times New Roman" w:cs="Arial"/>
          <w:color w:val="auto"/>
          <w:sz w:val="24"/>
          <w:szCs w:val="24"/>
        </w:rPr>
        <w:t>.</w:t>
      </w:r>
    </w:p>
    <w:p w14:paraId="5361EC14" w14:textId="72F4A499" w:rsidR="00371BA7" w:rsidRPr="00B413A5" w:rsidRDefault="00371BA7" w:rsidP="00371BA7">
      <w:pPr>
        <w:spacing w:before="0" w:after="0" w:line="240" w:lineRule="auto"/>
        <w:ind w:left="720" w:firstLine="720"/>
        <w:rPr>
          <w:rFonts w:eastAsia="Times New Roman" w:cs="Times New Roman"/>
          <w:color w:val="auto"/>
          <w:sz w:val="24"/>
          <w:szCs w:val="24"/>
        </w:rPr>
      </w:pPr>
      <w:proofErr w:type="spellStart"/>
      <w:r w:rsidRPr="00A719A1">
        <w:rPr>
          <w:sz w:val="24"/>
          <w:szCs w:val="24"/>
        </w:rPr>
        <w:t>Faţă</w:t>
      </w:r>
      <w:proofErr w:type="spellEnd"/>
      <w:r w:rsidRPr="00A719A1">
        <w:rPr>
          <w:sz w:val="24"/>
          <w:szCs w:val="24"/>
        </w:rPr>
        <w:t xml:space="preserve"> de cele prezentate mai sus și având în vedere importanța acestui ordin pentru resursele acvatice din România, supunem spre aprobare ordin</w:t>
      </w:r>
      <w:r w:rsidR="008661AE">
        <w:rPr>
          <w:sz w:val="24"/>
          <w:szCs w:val="24"/>
        </w:rPr>
        <w:t>ul</w:t>
      </w:r>
      <w:r w:rsidRPr="00A719A1">
        <w:rPr>
          <w:sz w:val="24"/>
          <w:szCs w:val="24"/>
        </w:rPr>
        <w:t xml:space="preserve"> comun al ministrului agriculturii și dezvoltării rurale și ministrului mediului, apelor și pădurilor privind </w:t>
      </w:r>
      <w:r w:rsidRPr="00B413A5">
        <w:rPr>
          <w:rFonts w:eastAsia="Times New Roman" w:cs="Times New Roman"/>
          <w:color w:val="auto"/>
          <w:sz w:val="24"/>
          <w:szCs w:val="24"/>
        </w:rPr>
        <w:t xml:space="preserve">aprobarea măsurilor de reglementare a efortului de pescuit </w:t>
      </w:r>
      <w:proofErr w:type="spellStart"/>
      <w:r w:rsidRPr="00B413A5">
        <w:rPr>
          <w:rFonts w:eastAsia="Times New Roman" w:cs="Times New Roman"/>
          <w:color w:val="auto"/>
          <w:sz w:val="24"/>
          <w:szCs w:val="24"/>
        </w:rPr>
        <w:t>şi</w:t>
      </w:r>
      <w:proofErr w:type="spellEnd"/>
      <w:r w:rsidRPr="00B413A5">
        <w:rPr>
          <w:rFonts w:eastAsia="Times New Roman" w:cs="Times New Roman"/>
          <w:color w:val="auto"/>
          <w:sz w:val="24"/>
          <w:szCs w:val="24"/>
        </w:rPr>
        <w:t xml:space="preserve"> cotele de pescuit alocate pentru anul  20</w:t>
      </w:r>
      <w:r>
        <w:rPr>
          <w:rFonts w:eastAsia="Times New Roman" w:cs="Times New Roman"/>
          <w:color w:val="auto"/>
          <w:sz w:val="24"/>
          <w:szCs w:val="24"/>
        </w:rPr>
        <w:t>2</w:t>
      </w:r>
      <w:r w:rsidR="00B51A2F">
        <w:rPr>
          <w:rFonts w:eastAsia="Times New Roman" w:cs="Times New Roman"/>
          <w:color w:val="auto"/>
          <w:sz w:val="24"/>
          <w:szCs w:val="24"/>
        </w:rPr>
        <w:t>3</w:t>
      </w:r>
      <w:r w:rsidR="00D65E85">
        <w:rPr>
          <w:rFonts w:eastAsia="Times New Roman" w:cs="Times New Roman"/>
          <w:color w:val="auto"/>
          <w:sz w:val="24"/>
          <w:szCs w:val="24"/>
        </w:rPr>
        <w:t>, pe specii și zone.</w:t>
      </w:r>
    </w:p>
    <w:p w14:paraId="3256E4A3" w14:textId="77777777" w:rsidR="00733C76" w:rsidRPr="00B413A5" w:rsidRDefault="00733C76" w:rsidP="00733C76">
      <w:pPr>
        <w:tabs>
          <w:tab w:val="left" w:pos="394"/>
          <w:tab w:val="center" w:pos="4819"/>
          <w:tab w:val="left" w:pos="6620"/>
        </w:tabs>
        <w:spacing w:before="0" w:after="0" w:line="240" w:lineRule="auto"/>
        <w:ind w:left="-567" w:right="-432"/>
        <w:jc w:val="left"/>
        <w:rPr>
          <w:rFonts w:eastAsia="Times New Roman" w:cs="Times New Roman"/>
          <w:color w:val="auto"/>
          <w:sz w:val="24"/>
          <w:szCs w:val="24"/>
          <w:lang w:val="es-ES"/>
        </w:rPr>
      </w:pP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ab/>
      </w: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ab/>
      </w:r>
    </w:p>
    <w:p w14:paraId="4A8E1476" w14:textId="77777777" w:rsidR="00733C76" w:rsidRPr="00B413A5" w:rsidRDefault="00733C76" w:rsidP="00733C76">
      <w:pPr>
        <w:tabs>
          <w:tab w:val="left" w:pos="394"/>
          <w:tab w:val="center" w:pos="4819"/>
          <w:tab w:val="left" w:pos="6620"/>
        </w:tabs>
        <w:spacing w:before="0" w:after="0" w:line="240" w:lineRule="auto"/>
        <w:ind w:left="-567" w:right="-432"/>
        <w:jc w:val="left"/>
        <w:rPr>
          <w:rFonts w:eastAsia="Times New Roman" w:cs="Times New Roman"/>
          <w:color w:val="auto"/>
          <w:sz w:val="24"/>
          <w:szCs w:val="24"/>
          <w:lang w:val="es-ES"/>
        </w:rPr>
      </w:pPr>
    </w:p>
    <w:p w14:paraId="47B3C523" w14:textId="77777777" w:rsidR="00733C76" w:rsidRPr="00B413A5" w:rsidRDefault="00733C76" w:rsidP="00733C76">
      <w:pPr>
        <w:tabs>
          <w:tab w:val="left" w:pos="394"/>
          <w:tab w:val="center" w:pos="4819"/>
          <w:tab w:val="left" w:pos="6620"/>
        </w:tabs>
        <w:spacing w:before="0" w:after="0" w:line="240" w:lineRule="auto"/>
        <w:ind w:left="-567" w:right="-432"/>
        <w:jc w:val="left"/>
        <w:rPr>
          <w:rFonts w:eastAsia="Times New Roman" w:cs="Times New Roman"/>
          <w:color w:val="auto"/>
          <w:sz w:val="24"/>
          <w:szCs w:val="24"/>
          <w:lang w:val="es-ES"/>
        </w:rPr>
      </w:pPr>
    </w:p>
    <w:p w14:paraId="569EBA7D" w14:textId="77777777" w:rsidR="00733C76" w:rsidRPr="00B413A5" w:rsidRDefault="00733C76" w:rsidP="00733C76">
      <w:pPr>
        <w:tabs>
          <w:tab w:val="left" w:pos="394"/>
          <w:tab w:val="center" w:pos="4819"/>
          <w:tab w:val="left" w:pos="6620"/>
        </w:tabs>
        <w:spacing w:before="0" w:after="0" w:line="240" w:lineRule="auto"/>
        <w:ind w:left="-567" w:right="-432"/>
        <w:jc w:val="left"/>
        <w:rPr>
          <w:rFonts w:eastAsia="Times New Roman" w:cs="Times New Roman"/>
          <w:b/>
          <w:color w:val="auto"/>
          <w:sz w:val="24"/>
          <w:szCs w:val="24"/>
        </w:rPr>
      </w:pP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ab/>
      </w:r>
      <w:r w:rsidRPr="00B413A5">
        <w:rPr>
          <w:rFonts w:eastAsia="Times New Roman" w:cs="Times New Roman"/>
          <w:color w:val="auto"/>
          <w:sz w:val="24"/>
          <w:szCs w:val="24"/>
          <w:lang w:val="es-ES"/>
        </w:rPr>
        <w:tab/>
      </w:r>
    </w:p>
    <w:p w14:paraId="22652108" w14:textId="77777777" w:rsidR="00733C76" w:rsidRPr="00B413A5" w:rsidRDefault="00733C76" w:rsidP="00733C76">
      <w:pPr>
        <w:spacing w:before="0" w:after="0" w:line="240" w:lineRule="auto"/>
        <w:ind w:left="-567" w:right="-432"/>
        <w:jc w:val="left"/>
        <w:rPr>
          <w:rFonts w:eastAsia="Times New Roman" w:cs="Times New Roman"/>
          <w:color w:val="auto"/>
          <w:sz w:val="24"/>
          <w:szCs w:val="24"/>
        </w:rPr>
      </w:pPr>
      <w:r w:rsidRPr="00B413A5">
        <w:rPr>
          <w:rFonts w:eastAsia="Times New Roman" w:cs="Times New Roman"/>
          <w:b/>
          <w:bCs/>
          <w:color w:val="auto"/>
          <w:sz w:val="24"/>
          <w:szCs w:val="24"/>
          <w:lang w:val="es-ES"/>
        </w:rPr>
        <w:t xml:space="preserve">                                       </w:t>
      </w:r>
    </w:p>
    <w:p w14:paraId="498E4652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left="-567" w:right="-432"/>
        <w:jc w:val="center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722C9A04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left="-567" w:right="-432"/>
        <w:jc w:val="center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341D90AD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left="-567"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6D441530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left="-567"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67EDB232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24DA0766" w14:textId="38F6CAFD" w:rsidR="00733C76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6ED622F9" w14:textId="2808AD35" w:rsidR="0092043E" w:rsidRDefault="0092043E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6FE9A2BE" w14:textId="711540B7" w:rsidR="0092043E" w:rsidRDefault="0092043E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5760A9AF" w14:textId="325A8C7F" w:rsidR="0092043E" w:rsidRDefault="0092043E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56CCA985" w14:textId="049034CD" w:rsidR="0092043E" w:rsidRDefault="0092043E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2B465C03" w14:textId="565C8679" w:rsidR="0092043E" w:rsidRDefault="0092043E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369FC24C" w14:textId="29EDBE7E" w:rsidR="00572F18" w:rsidRDefault="00572F18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20B1BC4B" w14:textId="5D915EE3" w:rsidR="00572F18" w:rsidRDefault="00572F18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2CF21BE8" w14:textId="5F256D45" w:rsidR="00572F18" w:rsidRDefault="00572F18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39DDCFAD" w14:textId="0D74F100" w:rsidR="00572F18" w:rsidRDefault="00572F18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5A4E359C" w14:textId="056B8CC0" w:rsidR="00572F18" w:rsidRDefault="00572F18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0A034485" w14:textId="77777777" w:rsidR="00572F18" w:rsidRPr="00B413A5" w:rsidRDefault="00572F18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5B5AA8B9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4007A4C9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00499C39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22FAEB16" w14:textId="1D5FF034" w:rsidR="00733C76" w:rsidRPr="00B413A5" w:rsidRDefault="0092043E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 w:cs="Times New Roman"/>
          <w:color w:val="auto"/>
          <w:sz w:val="24"/>
          <w:szCs w:val="24"/>
          <w:lang w:val="en-US"/>
        </w:rPr>
        <w:t xml:space="preserve">          </w:t>
      </w:r>
      <w:r w:rsidR="00B51A2F">
        <w:rPr>
          <w:rFonts w:eastAsia="Times New Roman" w:cs="Times New Roman"/>
          <w:color w:val="auto"/>
          <w:sz w:val="24"/>
          <w:szCs w:val="24"/>
          <w:lang w:val="en-US"/>
        </w:rPr>
        <w:t>Daniela DRĂCEA</w:t>
      </w:r>
    </w:p>
    <w:p w14:paraId="0F195D33" w14:textId="4F7AB519" w:rsidR="00733C76" w:rsidRPr="00B413A5" w:rsidRDefault="0092043E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 w:cs="Times New Roman"/>
          <w:color w:val="auto"/>
          <w:sz w:val="24"/>
          <w:szCs w:val="24"/>
          <w:lang w:val="en-US"/>
        </w:rPr>
        <w:t xml:space="preserve">          Director</w:t>
      </w:r>
      <w:r w:rsidR="00B51A2F">
        <w:rPr>
          <w:rFonts w:eastAsia="Times New Roman" w:cs="Times New Roman"/>
          <w:color w:val="auto"/>
          <w:sz w:val="24"/>
          <w:szCs w:val="24"/>
          <w:lang w:val="en-US"/>
        </w:rPr>
        <w:t xml:space="preserve"> general</w:t>
      </w:r>
    </w:p>
    <w:p w14:paraId="5B1923D9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6E81301E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2447312E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5A366E07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7527E4D9" w14:textId="77777777" w:rsidR="00733C76" w:rsidRPr="00B413A5" w:rsidRDefault="00733C76" w:rsidP="00733C76">
      <w:pPr>
        <w:tabs>
          <w:tab w:val="left" w:pos="3516"/>
        </w:tabs>
        <w:spacing w:before="0" w:after="0" w:line="240" w:lineRule="auto"/>
        <w:ind w:right="-432"/>
        <w:jc w:val="left"/>
        <w:rPr>
          <w:rFonts w:eastAsia="Times New Roman" w:cs="Times New Roman"/>
          <w:color w:val="auto"/>
          <w:sz w:val="24"/>
          <w:szCs w:val="24"/>
          <w:lang w:val="en-US"/>
        </w:rPr>
      </w:pPr>
    </w:p>
    <w:p w14:paraId="16833EAA" w14:textId="77777777" w:rsidR="00733C76" w:rsidRPr="00B413A5" w:rsidRDefault="00733C76" w:rsidP="00733C76">
      <w:pPr>
        <w:spacing w:before="0" w:after="120"/>
        <w:ind w:right="567" w:firstLine="720"/>
        <w:rPr>
          <w:rFonts w:eastAsia="MS Mincho" w:cs="Times New Roman"/>
          <w:bCs/>
          <w:color w:val="auto"/>
          <w:sz w:val="24"/>
          <w:szCs w:val="24"/>
        </w:rPr>
      </w:pPr>
      <w:r w:rsidRPr="00B413A5">
        <w:rPr>
          <w:rFonts w:eastAsia="MS Mincho" w:cs="Times New Roman"/>
          <w:bCs/>
          <w:color w:val="auto"/>
          <w:sz w:val="24"/>
          <w:szCs w:val="24"/>
        </w:rPr>
        <w:t>Elaborat</w:t>
      </w:r>
      <w:r w:rsidRPr="00B413A5">
        <w:rPr>
          <w:rFonts w:eastAsia="MS Mincho" w:cs="Times New Roman"/>
          <w:bCs/>
          <w:color w:val="auto"/>
          <w:sz w:val="24"/>
          <w:szCs w:val="24"/>
          <w:lang w:val="en-US"/>
        </w:rPr>
        <w:t>:</w:t>
      </w:r>
      <w:r w:rsidRPr="00B413A5">
        <w:rPr>
          <w:rFonts w:eastAsia="MS Mincho" w:cs="Times New Roman"/>
          <w:bCs/>
          <w:color w:val="auto"/>
          <w:sz w:val="24"/>
          <w:szCs w:val="24"/>
        </w:rPr>
        <w:t xml:space="preserve"> PASMANGIU</w:t>
      </w:r>
      <w:r>
        <w:rPr>
          <w:rFonts w:eastAsia="MS Mincho" w:cs="Times New Roman"/>
          <w:bCs/>
          <w:color w:val="auto"/>
          <w:sz w:val="24"/>
          <w:szCs w:val="24"/>
        </w:rPr>
        <w:t xml:space="preserve"> Ștefan</w:t>
      </w:r>
      <w:r w:rsidRPr="00B413A5">
        <w:rPr>
          <w:rFonts w:eastAsia="MS Mincho" w:cs="Times New Roman"/>
          <w:bCs/>
          <w:color w:val="auto"/>
          <w:sz w:val="24"/>
          <w:szCs w:val="24"/>
        </w:rPr>
        <w:t xml:space="preserve">, </w:t>
      </w:r>
    </w:p>
    <w:p w14:paraId="4407AD8A" w14:textId="794A13FD" w:rsidR="00733C76" w:rsidRPr="00B413A5" w:rsidRDefault="00733C76" w:rsidP="00733C76">
      <w:pPr>
        <w:spacing w:before="0" w:after="120"/>
        <w:ind w:right="567" w:firstLine="720"/>
        <w:rPr>
          <w:rFonts w:eastAsia="MS Mincho" w:cs="Times New Roman"/>
          <w:bCs/>
          <w:color w:val="auto"/>
          <w:sz w:val="24"/>
          <w:szCs w:val="24"/>
        </w:rPr>
      </w:pPr>
      <w:r w:rsidRPr="00B413A5">
        <w:rPr>
          <w:rFonts w:eastAsia="MS Mincho" w:cs="Times New Roman"/>
          <w:bCs/>
          <w:color w:val="auto"/>
          <w:sz w:val="24"/>
          <w:szCs w:val="24"/>
        </w:rPr>
        <w:t>Consilier</w:t>
      </w:r>
    </w:p>
    <w:p w14:paraId="7599604B" w14:textId="77777777" w:rsidR="00733C76" w:rsidRPr="00B413A5" w:rsidRDefault="00733C76" w:rsidP="00733C76">
      <w:pPr>
        <w:spacing w:before="0" w:after="120"/>
        <w:ind w:left="1701"/>
        <w:rPr>
          <w:rFonts w:eastAsia="MS Mincho" w:cs="Times New Roman"/>
          <w:color w:val="auto"/>
          <w:sz w:val="24"/>
          <w:szCs w:val="24"/>
        </w:rPr>
      </w:pPr>
    </w:p>
    <w:p w14:paraId="1810234C" w14:textId="77777777" w:rsidR="00733C76" w:rsidRPr="00B74C5C" w:rsidRDefault="00733C76" w:rsidP="00733C76"/>
    <w:p w14:paraId="3BB831D2" w14:textId="3E26CC70" w:rsidR="00733C76" w:rsidRPr="00733C76" w:rsidRDefault="00733C76" w:rsidP="00733C76"/>
    <w:sectPr w:rsidR="00733C76" w:rsidRPr="00733C76" w:rsidSect="003326A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6A30" w14:textId="77777777" w:rsidR="004A5D9E" w:rsidRDefault="004A5D9E" w:rsidP="00F721A4">
      <w:pPr>
        <w:spacing w:after="0" w:line="240" w:lineRule="auto"/>
      </w:pPr>
      <w:r>
        <w:separator/>
      </w:r>
    </w:p>
  </w:endnote>
  <w:endnote w:type="continuationSeparator" w:id="0">
    <w:p w14:paraId="6140969C" w14:textId="77777777" w:rsidR="004A5D9E" w:rsidRDefault="004A5D9E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C7A1" w14:textId="3B18F4AF" w:rsidR="00F356AA" w:rsidRPr="00FB602D" w:rsidRDefault="00F356AA" w:rsidP="00F356AA">
    <w:pPr>
      <w:pStyle w:val="Footer1"/>
      <w:ind w:left="-567"/>
    </w:pPr>
    <w:r>
      <w:t xml:space="preserve">                             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58AD6E9D" w14:textId="77777777" w:rsidR="00F356AA" w:rsidRPr="00FB602D" w:rsidRDefault="00F356AA" w:rsidP="00F356AA">
    <w:pPr>
      <w:pStyle w:val="Footer1"/>
      <w:ind w:left="-567"/>
    </w:pPr>
    <w:r>
      <w:t xml:space="preserve">                              </w:t>
    </w:r>
    <w:r w:rsidRPr="00FB602D">
      <w:t xml:space="preserve">Tel.: +4 021 </w:t>
    </w:r>
    <w:r>
      <w:t>4089545</w:t>
    </w:r>
  </w:p>
  <w:p w14:paraId="10795215" w14:textId="77777777" w:rsidR="00F356AA" w:rsidRDefault="00F356AA" w:rsidP="00F356AA">
    <w:pPr>
      <w:pStyle w:val="Footer1"/>
      <w:ind w:left="-567"/>
    </w:pPr>
    <w:r>
      <w:t xml:space="preserve">                              </w:t>
    </w:r>
    <w:r w:rsidRPr="00FB602D">
      <w:t>website: www.mmediu.ro</w:t>
    </w:r>
  </w:p>
  <w:p w14:paraId="194EA954" w14:textId="77777777" w:rsidR="00F356AA" w:rsidRPr="003326A8" w:rsidRDefault="00F356AA" w:rsidP="00F356AA">
    <w:pPr>
      <w:pStyle w:val="Footer"/>
    </w:pPr>
  </w:p>
  <w:p w14:paraId="7D039F5F" w14:textId="1B6B1C70" w:rsidR="00C95C41" w:rsidRPr="00F356AA" w:rsidRDefault="00C95C41" w:rsidP="00F35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E25" w14:textId="2877F29D" w:rsidR="003326A8" w:rsidRPr="00FB602D" w:rsidRDefault="003326A8" w:rsidP="003326A8">
    <w:pPr>
      <w:pStyle w:val="Footer1"/>
      <w:ind w:left="-567"/>
    </w:pPr>
    <w:r>
      <w:t xml:space="preserve">                             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001FE7A9" w14:textId="67EC1434" w:rsidR="003326A8" w:rsidRPr="00FB602D" w:rsidRDefault="003326A8" w:rsidP="003326A8">
    <w:pPr>
      <w:pStyle w:val="Footer1"/>
      <w:ind w:left="-567"/>
    </w:pPr>
    <w:r>
      <w:t xml:space="preserve">                              </w:t>
    </w:r>
    <w:r w:rsidRPr="00FB602D">
      <w:t xml:space="preserve">Tel.: +4 021 </w:t>
    </w:r>
    <w:r w:rsidR="00B86C76">
      <w:t>4089545</w:t>
    </w:r>
  </w:p>
  <w:p w14:paraId="1A6338BD" w14:textId="61AE6088" w:rsidR="003326A8" w:rsidRDefault="003326A8" w:rsidP="003326A8">
    <w:pPr>
      <w:pStyle w:val="Footer1"/>
      <w:ind w:left="-567"/>
    </w:pPr>
    <w:r>
      <w:t xml:space="preserve">                              </w:t>
    </w:r>
    <w:r w:rsidRPr="00FB602D">
      <w:t>website: www.mmediu.ro</w:t>
    </w:r>
  </w:p>
  <w:p w14:paraId="349F9B7E" w14:textId="2262B278" w:rsidR="00BE170E" w:rsidRPr="003326A8" w:rsidRDefault="00BE170E" w:rsidP="0033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9A46" w14:textId="77777777" w:rsidR="004A5D9E" w:rsidRDefault="004A5D9E" w:rsidP="00F721A4">
      <w:pPr>
        <w:spacing w:after="0" w:line="240" w:lineRule="auto"/>
      </w:pPr>
      <w:r>
        <w:separator/>
      </w:r>
    </w:p>
  </w:footnote>
  <w:footnote w:type="continuationSeparator" w:id="0">
    <w:p w14:paraId="5FD7314D" w14:textId="77777777" w:rsidR="004A5D9E" w:rsidRDefault="004A5D9E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B33E" w14:textId="77777777" w:rsidR="00F721A4" w:rsidRDefault="00F721A4">
    <w:pPr>
      <w:pStyle w:val="Header"/>
    </w:pPr>
  </w:p>
  <w:p w14:paraId="4538473C" w14:textId="77777777" w:rsidR="00F721A4" w:rsidRDefault="00F721A4" w:rsidP="00C95C41">
    <w:pPr>
      <w:pStyle w:val="Header"/>
      <w:jc w:val="center"/>
    </w:pPr>
  </w:p>
  <w:p w14:paraId="1B11B05A" w14:textId="77777777" w:rsidR="00F721A4" w:rsidRDefault="00F721A4">
    <w:pPr>
      <w:pStyle w:val="Header"/>
    </w:pPr>
  </w:p>
  <w:p w14:paraId="10A72139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078" w14:textId="40C14DD5" w:rsidR="00BE170E" w:rsidRDefault="00210A08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91595A3" wp14:editId="314FB1FA">
          <wp:simplePos x="0" y="0"/>
          <wp:positionH relativeFrom="column">
            <wp:posOffset>409575</wp:posOffset>
          </wp:positionH>
          <wp:positionV relativeFrom="paragraph">
            <wp:posOffset>165100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97EA7" w14:textId="77777777" w:rsidR="00BE170E" w:rsidRDefault="00BE170E">
    <w:pPr>
      <w:pStyle w:val="Header"/>
    </w:pPr>
  </w:p>
  <w:p w14:paraId="6A9C853D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688"/>
    <w:multiLevelType w:val="hybridMultilevel"/>
    <w:tmpl w:val="FA30A476"/>
    <w:lvl w:ilvl="0" w:tplc="F8A6B744">
      <w:start w:val="1"/>
      <w:numFmt w:val="lowerLetter"/>
      <w:lvlText w:val="%1)"/>
      <w:lvlJc w:val="left"/>
      <w:pPr>
        <w:ind w:left="7306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 w15:restartNumberingAfterBreak="0">
    <w:nsid w:val="4D630874"/>
    <w:multiLevelType w:val="hybridMultilevel"/>
    <w:tmpl w:val="CDFE0732"/>
    <w:lvl w:ilvl="0" w:tplc="FCE22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D2354"/>
    <w:multiLevelType w:val="hybridMultilevel"/>
    <w:tmpl w:val="32926720"/>
    <w:lvl w:ilvl="0" w:tplc="4D2AB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183346">
    <w:abstractNumId w:val="0"/>
  </w:num>
  <w:num w:numId="2" w16cid:durableId="80949266">
    <w:abstractNumId w:val="1"/>
  </w:num>
  <w:num w:numId="3" w16cid:durableId="54710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20291"/>
    <w:rsid w:val="00034709"/>
    <w:rsid w:val="00043CF7"/>
    <w:rsid w:val="00060DE4"/>
    <w:rsid w:val="00066379"/>
    <w:rsid w:val="000A727B"/>
    <w:rsid w:val="000B0AF2"/>
    <w:rsid w:val="00134BB5"/>
    <w:rsid w:val="0015364D"/>
    <w:rsid w:val="0016735A"/>
    <w:rsid w:val="00171C2C"/>
    <w:rsid w:val="001C2217"/>
    <w:rsid w:val="001C5A7B"/>
    <w:rsid w:val="001F13F2"/>
    <w:rsid w:val="001F4ADF"/>
    <w:rsid w:val="00204BBB"/>
    <w:rsid w:val="00210A08"/>
    <w:rsid w:val="002870FC"/>
    <w:rsid w:val="002B7F98"/>
    <w:rsid w:val="002C0A8E"/>
    <w:rsid w:val="002F4F63"/>
    <w:rsid w:val="00311C12"/>
    <w:rsid w:val="00312CC3"/>
    <w:rsid w:val="003326A8"/>
    <w:rsid w:val="00340D92"/>
    <w:rsid w:val="00371BA7"/>
    <w:rsid w:val="003A3D50"/>
    <w:rsid w:val="003C1F6B"/>
    <w:rsid w:val="003C23F3"/>
    <w:rsid w:val="003C51B0"/>
    <w:rsid w:val="003E70EE"/>
    <w:rsid w:val="003F0C00"/>
    <w:rsid w:val="003F53CC"/>
    <w:rsid w:val="003F7F5B"/>
    <w:rsid w:val="004140FA"/>
    <w:rsid w:val="00423C37"/>
    <w:rsid w:val="00425DBD"/>
    <w:rsid w:val="00426B04"/>
    <w:rsid w:val="004405F7"/>
    <w:rsid w:val="004948A0"/>
    <w:rsid w:val="00495480"/>
    <w:rsid w:val="004A4250"/>
    <w:rsid w:val="004A5D9E"/>
    <w:rsid w:val="004E279A"/>
    <w:rsid w:val="00500F53"/>
    <w:rsid w:val="0050470D"/>
    <w:rsid w:val="005304E6"/>
    <w:rsid w:val="00543C7F"/>
    <w:rsid w:val="00572F18"/>
    <w:rsid w:val="0059392D"/>
    <w:rsid w:val="00597986"/>
    <w:rsid w:val="005A6A2B"/>
    <w:rsid w:val="005B6669"/>
    <w:rsid w:val="006236C7"/>
    <w:rsid w:val="00632F40"/>
    <w:rsid w:val="0063722E"/>
    <w:rsid w:val="00671BEE"/>
    <w:rsid w:val="0068277E"/>
    <w:rsid w:val="006A2794"/>
    <w:rsid w:val="006A5A96"/>
    <w:rsid w:val="006C45B1"/>
    <w:rsid w:val="006E45D9"/>
    <w:rsid w:val="006F5C4F"/>
    <w:rsid w:val="00714680"/>
    <w:rsid w:val="00733C76"/>
    <w:rsid w:val="00735905"/>
    <w:rsid w:val="00765148"/>
    <w:rsid w:val="007A7A04"/>
    <w:rsid w:val="007B1562"/>
    <w:rsid w:val="007C4FB3"/>
    <w:rsid w:val="007C693C"/>
    <w:rsid w:val="007D0E5F"/>
    <w:rsid w:val="007D10BA"/>
    <w:rsid w:val="007D7D0D"/>
    <w:rsid w:val="007E270F"/>
    <w:rsid w:val="007F5A1A"/>
    <w:rsid w:val="0080296C"/>
    <w:rsid w:val="00812B75"/>
    <w:rsid w:val="00826132"/>
    <w:rsid w:val="008661AE"/>
    <w:rsid w:val="0086622A"/>
    <w:rsid w:val="008755B2"/>
    <w:rsid w:val="00880E57"/>
    <w:rsid w:val="00887BEA"/>
    <w:rsid w:val="008B7E39"/>
    <w:rsid w:val="008D1727"/>
    <w:rsid w:val="008E4777"/>
    <w:rsid w:val="0092043E"/>
    <w:rsid w:val="00962EE9"/>
    <w:rsid w:val="00980D69"/>
    <w:rsid w:val="00984F08"/>
    <w:rsid w:val="009B19F6"/>
    <w:rsid w:val="009C3D0F"/>
    <w:rsid w:val="009C51C4"/>
    <w:rsid w:val="00A0436C"/>
    <w:rsid w:val="00A077D5"/>
    <w:rsid w:val="00A124EB"/>
    <w:rsid w:val="00A27F2B"/>
    <w:rsid w:val="00A8272D"/>
    <w:rsid w:val="00A862F9"/>
    <w:rsid w:val="00A9284B"/>
    <w:rsid w:val="00AA0E2F"/>
    <w:rsid w:val="00AB3C13"/>
    <w:rsid w:val="00AB47F2"/>
    <w:rsid w:val="00AD6261"/>
    <w:rsid w:val="00AD64F5"/>
    <w:rsid w:val="00AF4B65"/>
    <w:rsid w:val="00AF4D1C"/>
    <w:rsid w:val="00B372FD"/>
    <w:rsid w:val="00B45886"/>
    <w:rsid w:val="00B50CE0"/>
    <w:rsid w:val="00B51A2F"/>
    <w:rsid w:val="00B6587A"/>
    <w:rsid w:val="00B86C76"/>
    <w:rsid w:val="00BA4373"/>
    <w:rsid w:val="00BC2717"/>
    <w:rsid w:val="00BD4EC3"/>
    <w:rsid w:val="00BE170E"/>
    <w:rsid w:val="00BF3A71"/>
    <w:rsid w:val="00C02658"/>
    <w:rsid w:val="00C103E9"/>
    <w:rsid w:val="00C26FBC"/>
    <w:rsid w:val="00C4197E"/>
    <w:rsid w:val="00C7072A"/>
    <w:rsid w:val="00C95C41"/>
    <w:rsid w:val="00CB74AB"/>
    <w:rsid w:val="00CC34D2"/>
    <w:rsid w:val="00CD5E71"/>
    <w:rsid w:val="00D063EF"/>
    <w:rsid w:val="00D23B4F"/>
    <w:rsid w:val="00D45FA8"/>
    <w:rsid w:val="00D5642F"/>
    <w:rsid w:val="00D65E85"/>
    <w:rsid w:val="00D762DE"/>
    <w:rsid w:val="00DB53B4"/>
    <w:rsid w:val="00DC27CA"/>
    <w:rsid w:val="00DC2F8F"/>
    <w:rsid w:val="00E068BE"/>
    <w:rsid w:val="00E2450F"/>
    <w:rsid w:val="00E57091"/>
    <w:rsid w:val="00E603DA"/>
    <w:rsid w:val="00E80939"/>
    <w:rsid w:val="00E86410"/>
    <w:rsid w:val="00E9650C"/>
    <w:rsid w:val="00EA2AFD"/>
    <w:rsid w:val="00EA49A7"/>
    <w:rsid w:val="00EB5DE8"/>
    <w:rsid w:val="00EC36B1"/>
    <w:rsid w:val="00F356AA"/>
    <w:rsid w:val="00F6576E"/>
    <w:rsid w:val="00F721A4"/>
    <w:rsid w:val="00FA6C5F"/>
    <w:rsid w:val="00FD1FEA"/>
    <w:rsid w:val="00FD7F0D"/>
    <w:rsid w:val="00FF007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DAC6A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NormalWeb">
    <w:name w:val="Normal (Web)"/>
    <w:basedOn w:val="Normal"/>
    <w:uiPriority w:val="99"/>
    <w:unhideWhenUsed/>
    <w:rsid w:val="007359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5def1">
    <w:name w:val="l5def1"/>
    <w:rsid w:val="0073590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50F"/>
    <w:pPr>
      <w:ind w:left="720"/>
      <w:contextualSpacing/>
    </w:pPr>
  </w:style>
  <w:style w:type="paragraph" w:customStyle="1" w:styleId="Footer1">
    <w:name w:val="Footer1"/>
    <w:basedOn w:val="Footer"/>
    <w:link w:val="footerChar0"/>
    <w:qFormat/>
    <w:rsid w:val="003326A8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3326A8"/>
    <w:rPr>
      <w:rFonts w:ascii="Trebuchet MS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Stefan Pasmangiu</cp:lastModifiedBy>
  <cp:revision>89</cp:revision>
  <cp:lastPrinted>2019-02-01T08:52:00Z</cp:lastPrinted>
  <dcterms:created xsi:type="dcterms:W3CDTF">2019-01-07T12:40:00Z</dcterms:created>
  <dcterms:modified xsi:type="dcterms:W3CDTF">2022-12-22T07:52:00Z</dcterms:modified>
</cp:coreProperties>
</file>