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MINISTERUL MEDIULUI, APELOR  ŞI PĂDURILOR </w:t>
      </w:r>
    </w:p>
    <w:p w:rsidR="008A7A2E" w:rsidRPr="008A7A2E" w:rsidRDefault="008A7A2E" w:rsidP="008A7A2E">
      <w:pPr>
        <w:keepNext/>
        <w:keepLines/>
        <w:spacing w:after="0" w:line="240" w:lineRule="auto"/>
        <w:ind w:left="-426" w:firstLine="284"/>
        <w:jc w:val="both"/>
        <w:outlineLvl w:val="2"/>
        <w:rPr>
          <w:rFonts w:ascii="Times" w:eastAsiaTheme="majorEastAsia" w:hAnsi="Times" w:cs="Times"/>
          <w:bCs/>
          <w:i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Theme="majorEastAsia" w:hAnsi="Times" w:cs="Times"/>
          <w:bCs/>
          <w:kern w:val="0"/>
          <w:sz w:val="24"/>
          <w:szCs w:val="24"/>
          <w:lang w:val="ro-RO"/>
          <w14:ligatures w14:val="none"/>
        </w:rPr>
        <w:t xml:space="preserve">Direcţia Generală Păduri şi Strategii în Silvicultură </w:t>
      </w:r>
    </w:p>
    <w:p w:rsidR="008A7A2E" w:rsidRPr="008A7A2E" w:rsidRDefault="008A7A2E" w:rsidP="008A7A2E">
      <w:pPr>
        <w:keepNext/>
        <w:keepLines/>
        <w:spacing w:after="0" w:line="240" w:lineRule="auto"/>
        <w:ind w:left="-426" w:firstLine="284"/>
        <w:jc w:val="both"/>
        <w:outlineLvl w:val="2"/>
        <w:rPr>
          <w:rFonts w:ascii="Times" w:eastAsiaTheme="majorEastAsia" w:hAnsi="Times" w:cs="Times"/>
          <w:bCs/>
          <w:i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Times New Roman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Nr.  DGPSS</w:t>
      </w:r>
      <w:r w:rsidRPr="008A7A2E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 xml:space="preserve"> 15</w:t>
      </w:r>
      <w:r w:rsidR="00193BED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1255</w:t>
      </w:r>
      <w:r w:rsidRPr="008A7A2E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/2</w:t>
      </w:r>
      <w:r w:rsidR="00193BED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2</w:t>
      </w:r>
      <w:r w:rsidRPr="008A7A2E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.0</w:t>
      </w:r>
      <w:r w:rsidR="00193BED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7</w:t>
      </w:r>
      <w:r w:rsidRPr="008A7A2E">
        <w:rPr>
          <w:rFonts w:ascii="Times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>.2024</w:t>
      </w:r>
      <w:r w:rsidRPr="008A7A2E">
        <w:rPr>
          <w:rFonts w:ascii="Times" w:eastAsia="Times New Roman" w:hAnsi="Times" w:cs="Times"/>
          <w:bCs/>
          <w:color w:val="000000" w:themeColor="text1"/>
          <w:kern w:val="0"/>
          <w:sz w:val="24"/>
          <w:szCs w:val="24"/>
          <w:lang w:val="ro-RO"/>
          <w14:ligatures w14:val="none"/>
        </w:rPr>
        <w:t xml:space="preserve"> </w:t>
      </w: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 </w:t>
      </w:r>
      <w:r w:rsidR="008C1FF3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        </w:t>
      </w: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Aprob, </w:t>
      </w: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  </w:t>
      </w:r>
      <w:r w:rsidR="008C1FF3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  </w:t>
      </w: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Secretar de Stat</w:t>
      </w: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  Ionuț Sorin BANCIU</w:t>
      </w: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/>
          <w14:ligatures w14:val="none"/>
        </w:rPr>
      </w:pPr>
    </w:p>
    <w:p w:rsidR="008A7A2E" w:rsidRPr="008A7A2E" w:rsidRDefault="008A7A2E" w:rsidP="001361B4">
      <w:pPr>
        <w:keepNext/>
        <w:spacing w:after="0" w:line="240" w:lineRule="auto"/>
        <w:ind w:left="-426" w:firstLine="284"/>
        <w:jc w:val="center"/>
        <w:outlineLvl w:val="0"/>
        <w:rPr>
          <w:rFonts w:ascii="Times" w:eastAsia="Times New Roman" w:hAnsi="Times" w:cs="Times"/>
          <w:bCs/>
          <w:noProof/>
          <w:kern w:val="0"/>
          <w:sz w:val="24"/>
          <w:szCs w:val="24"/>
          <w:lang w:val="ro-RO" w:eastAsia="ro-RO"/>
          <w14:ligatures w14:val="none"/>
        </w:rPr>
      </w:pPr>
      <w:r w:rsidRPr="008A7A2E">
        <w:rPr>
          <w:rFonts w:ascii="Times" w:eastAsia="Times New Roman" w:hAnsi="Times" w:cs="Times"/>
          <w:bCs/>
          <w:noProof/>
          <w:kern w:val="0"/>
          <w:sz w:val="24"/>
          <w:szCs w:val="24"/>
          <w:lang w:val="ro-RO" w:eastAsia="ro-RO"/>
          <w14:ligatures w14:val="none"/>
        </w:rPr>
        <w:t>REFERAT DE APROBARE</w:t>
      </w:r>
    </w:p>
    <w:p w:rsidR="008A7A2E" w:rsidRPr="008A7A2E" w:rsidRDefault="008A7A2E" w:rsidP="008A7A2E">
      <w:pPr>
        <w:keepNext/>
        <w:spacing w:after="0" w:line="240" w:lineRule="auto"/>
        <w:ind w:left="-426" w:firstLine="284"/>
        <w:jc w:val="both"/>
        <w:outlineLvl w:val="0"/>
        <w:rPr>
          <w:rFonts w:ascii="Times" w:eastAsia="Times New Roman" w:hAnsi="Times" w:cs="Times"/>
          <w:bCs/>
          <w:noProof/>
          <w:kern w:val="0"/>
          <w:sz w:val="24"/>
          <w:szCs w:val="24"/>
          <w:lang w:val="ro-RO" w:eastAsia="ro-RO"/>
          <w14:ligatures w14:val="none"/>
        </w:rPr>
      </w:pPr>
    </w:p>
    <w:p w:rsidR="008A7A2E" w:rsidRPr="008A7A2E" w:rsidRDefault="008A7A2E" w:rsidP="008A7A2E">
      <w:pPr>
        <w:spacing w:after="0" w:line="240" w:lineRule="auto"/>
        <w:ind w:left="-426" w:firstLine="284"/>
        <w:jc w:val="both"/>
        <w:rPr>
          <w:rFonts w:ascii="Times" w:eastAsia="Times New Roman" w:hAnsi="Times" w:cs="Times"/>
          <w:bCs/>
          <w:kern w:val="0"/>
          <w:sz w:val="24"/>
          <w:szCs w:val="24"/>
          <w:lang w:val="ro-RO" w:eastAsia="ro-RO"/>
          <w14:ligatures w14:val="none"/>
        </w:rPr>
      </w:pPr>
    </w:p>
    <w:p w:rsidR="008A7A2E" w:rsidRPr="008A7A2E" w:rsidRDefault="008A7A2E" w:rsidP="008A7A2E">
      <w:pPr>
        <w:tabs>
          <w:tab w:val="left" w:pos="426"/>
        </w:tabs>
        <w:spacing w:after="0" w:line="240" w:lineRule="auto"/>
        <w:ind w:left="-426" w:right="-22" w:firstLine="426"/>
        <w:jc w:val="both"/>
        <w:rPr>
          <w:rFonts w:ascii="Times" w:eastAsia="Verdana" w:hAnsi="Times" w:cs="Times"/>
          <w:bCs/>
          <w:kern w:val="0"/>
          <w:sz w:val="24"/>
          <w:szCs w:val="24"/>
          <w:lang w:val="ro-RO"/>
          <w14:ligatures w14:val="none"/>
        </w:rPr>
      </w:pPr>
      <w:r w:rsidRPr="008A7A2E">
        <w:rPr>
          <w:rFonts w:ascii="Times" w:eastAsia="Verdana" w:hAnsi="Times" w:cs="Times"/>
          <w:bCs/>
          <w:kern w:val="0"/>
          <w:sz w:val="24"/>
          <w:szCs w:val="24"/>
          <w:lang w:val="ro-RO"/>
          <w14:ligatures w14:val="none"/>
        </w:rPr>
        <w:t>Temeiul de emitere este</w:t>
      </w:r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hyperlink r:id="rId6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art. 5 alin. (10) din Normele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 referitoare la proveniența, circulația și comercializarea materialelor lemnoase, la regimul spațiilor de depozitare a materialelor lemnoase și al instalațiilor de prelucrat lemn rotund, precum și cele privind proveniența și circulația materialelor lemnoase destinate consumului propriu al proprietarului și unele măsuri de aplicare a prevederilor Regulamentului (UE) nr. 995/2010 al Parlamentului European și al Consiliului din 20 octombrie 2010 de stabilire a obligațiilor care revin operatorilor care introduc pe piață lemn și produse din lemn, aprobate prin </w:t>
      </w:r>
      <w:hyperlink r:id="rId7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Hotărârea Guvernului nr. 497/2020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, cu modificările ulterioare și </w:t>
      </w:r>
      <w:hyperlink r:id="rId8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art. 57 alin. (1)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, </w:t>
      </w:r>
      <w:hyperlink r:id="rId9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(4)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 și </w:t>
      </w:r>
      <w:hyperlink r:id="rId10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(5) din Ordonanța de urgență a Guvernului nr. 57/2019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 privind Codul administrativ, cu modificările și completările ulterioare, precum și al </w:t>
      </w:r>
      <w:hyperlink r:id="rId11" w:history="1">
        <w:r w:rsidRPr="008A7A2E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it-IT"/>
          </w:rPr>
          <w:t>art. 13 alin. (4) din Hotărârea Guvernului nr. 43/2020</w:t>
        </w:r>
      </w:hyperlink>
      <w:r w:rsidRPr="008A7A2E">
        <w:rPr>
          <w:rStyle w:val="spar"/>
          <w:rFonts w:ascii="Times" w:hAnsi="Times" w:cs="Times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 privind organizarea și funcționarea Ministerului Mediului, Apelor și Pădurilor.</w:t>
      </w:r>
    </w:p>
    <w:p w:rsidR="008A7A2E" w:rsidRPr="001361B4" w:rsidRDefault="008A7A2E" w:rsidP="008A7A2E">
      <w:pPr>
        <w:tabs>
          <w:tab w:val="left" w:pos="426"/>
        </w:tabs>
        <w:spacing w:after="0" w:line="240" w:lineRule="auto"/>
        <w:ind w:left="-426" w:right="-22" w:firstLine="426"/>
        <w:jc w:val="both"/>
        <w:rPr>
          <w:rFonts w:ascii="Times" w:hAnsi="Times" w:cs="Times"/>
          <w:bCs/>
          <w:kern w:val="0"/>
          <w:sz w:val="24"/>
          <w:szCs w:val="24"/>
          <w:shd w:val="clear" w:color="auto" w:fill="FFFFFF"/>
          <w:lang w:val="ro-RO"/>
          <w14:ligatures w14:val="none"/>
        </w:rPr>
      </w:pPr>
      <w:r w:rsidRPr="008A7A2E">
        <w:rPr>
          <w:rFonts w:ascii="Times" w:eastAsiaTheme="minorEastAsia" w:hAnsi="Times" w:cs="Times"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ro-RO"/>
          <w14:ligatures w14:val="none"/>
        </w:rPr>
        <w:t xml:space="preserve">Necesitatea </w:t>
      </w:r>
      <w:bookmarkStart w:id="0" w:name="_Hlk172531772"/>
      <w:r w:rsidRPr="001361B4">
        <w:rPr>
          <w:rFonts w:ascii="Times" w:eastAsiaTheme="minorEastAsia" w:hAnsi="Times" w:cs="Times"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ro-RO"/>
          <w14:ligatures w14:val="none"/>
        </w:rPr>
        <w:t xml:space="preserve">modificării </w:t>
      </w:r>
      <w:hyperlink r:id="rId12" w:history="1">
        <w:r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Metodologiei</w:t>
        </w:r>
      </w:hyperlink>
      <w:r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 privind organizarea și funcționarea aplicațiilor SUMAL 2.0, obligațiile utilizatorilor SUMAL 2.0, structura și modalitatea de transmitere a informațiilor standardizate și costurile serviciilor de emitere a avizelor de însoțire pentru situațiile prevăzute la </w:t>
      </w:r>
      <w:hyperlink r:id="rId13" w:history="1">
        <w:r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art. 11 din Normele</w:t>
        </w:r>
      </w:hyperlink>
      <w:r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 referitoare la proveniența, circulația și comercializarea materialelor lemnoase, la regimul spațiilor de depozitare a materialelor lemnoase și al instalațiilor de prelucrat lemn rotund, precum și cele privind proveniența și circulația materialelor lemnoase destinate consumului propriu al proprietarului și unele măsuri de aplicare a prevederilor Regulamentului (UE) nr. 995/2010 al Parlamentului European și al Consiliului din 20 octombrie 2010 de stabilire a obligațiilor care revin operatorilor care introduc pe piață lemn și produse din lemn, aprobate prin </w:t>
      </w:r>
      <w:hyperlink r:id="rId14" w:history="1">
        <w:r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Hotărârea Guvernului nr. 497/2020</w:t>
        </w:r>
      </w:hyperlink>
      <w:r w:rsidRPr="001361B4">
        <w:rPr>
          <w:rFonts w:ascii="Times" w:hAnsi="Times" w:cs="Times"/>
          <w:bCs/>
          <w:sz w:val="24"/>
          <w:szCs w:val="24"/>
          <w:lang w:val="ro-RO"/>
        </w:rPr>
        <w:t xml:space="preserve">, </w:t>
      </w:r>
      <w:r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aprobată prin Ordinul ministrului mediului, apelor și pădurilor nr. 118/2021</w:t>
      </w:r>
      <w:r w:rsidRPr="001361B4">
        <w:rPr>
          <w:rFonts w:ascii="Times" w:hAnsi="Times" w:cs="Times"/>
          <w:bCs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</w:t>
      </w:r>
      <w:bookmarkEnd w:id="0"/>
      <w:r w:rsidRPr="001361B4">
        <w:rPr>
          <w:rFonts w:ascii="Times" w:hAnsi="Times" w:cs="Times"/>
          <w:bCs/>
          <w:kern w:val="0"/>
          <w:sz w:val="24"/>
          <w:szCs w:val="24"/>
          <w:shd w:val="clear" w:color="auto" w:fill="FFFFFF"/>
          <w:lang w:val="ro-RO"/>
          <w14:ligatures w14:val="none"/>
        </w:rPr>
        <w:t>este determinată de:</w:t>
      </w:r>
    </w:p>
    <w:p w:rsidR="008A7A2E" w:rsidRDefault="008A7A2E" w:rsidP="008A7A2E">
      <w:pPr>
        <w:tabs>
          <w:tab w:val="left" w:pos="426"/>
        </w:tabs>
        <w:spacing w:after="0" w:line="240" w:lineRule="auto"/>
        <w:ind w:left="-426" w:right="-22" w:firstLine="426"/>
        <w:jc w:val="both"/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</w:pPr>
      <w:r>
        <w:rPr>
          <w:rFonts w:ascii="Times" w:hAnsi="Times" w:cs="Times"/>
          <w:bCs/>
          <w:kern w:val="0"/>
          <w:sz w:val="24"/>
          <w:szCs w:val="24"/>
          <w:shd w:val="clear" w:color="auto" w:fill="FFFFFF"/>
          <w:lang w:val="ro-RO"/>
          <w14:ligatures w14:val="none"/>
        </w:rPr>
        <w:t>a) clarificarea procedurii și documentelor necesare autorizării</w:t>
      </w:r>
      <w:r w:rsidRPr="008A7A2E">
        <w:rPr>
          <w:rFonts w:ascii="Times" w:hAnsi="Times" w:cs="Times"/>
          <w:bCs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</w:t>
      </w:r>
      <w:r w:rsidRPr="008A7A2E"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  <w:t>depozitelor temporare de materiale lemnoase</w:t>
      </w:r>
      <w:r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  <w:t>;</w:t>
      </w:r>
    </w:p>
    <w:p w:rsidR="008A7A2E" w:rsidRPr="008A7A2E" w:rsidRDefault="008A7A2E" w:rsidP="008A7A2E">
      <w:pPr>
        <w:tabs>
          <w:tab w:val="left" w:pos="426"/>
        </w:tabs>
        <w:spacing w:after="0" w:line="240" w:lineRule="auto"/>
        <w:ind w:left="-426" w:right="-22" w:firstLine="426"/>
        <w:jc w:val="both"/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</w:pPr>
      <w:r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  <w:t xml:space="preserve">b) procedura și competența de suspendare a accesului în SUMAL 2.0, care potrivit prezentului proiect de ordin se realizează de către entitatea din care face parte agentul constatator care a realizat </w:t>
      </w:r>
      <w:r>
        <w:rPr>
          <w:rStyle w:val="salnbdy"/>
          <w:rFonts w:ascii="Times" w:hAnsi="Times" w:cs="Times"/>
          <w:sz w:val="24"/>
          <w:szCs w:val="24"/>
          <w:bdr w:val="none" w:sz="0" w:space="0" w:color="auto" w:frame="1"/>
          <w:shd w:val="clear" w:color="auto" w:fill="FFFFFF"/>
          <w:lang w:val="it-IT"/>
        </w:rPr>
        <w:t>controlul</w:t>
      </w:r>
      <w:r w:rsidR="00D97881">
        <w:rPr>
          <w:rStyle w:val="salnbdy"/>
          <w:rFonts w:ascii="Times" w:hAnsi="Times" w:cs="Times"/>
          <w:sz w:val="24"/>
          <w:szCs w:val="24"/>
          <w:bdr w:val="none" w:sz="0" w:space="0" w:color="auto" w:frame="1"/>
          <w:shd w:val="clear" w:color="auto" w:fill="FFFFFF"/>
          <w:lang w:val="it-IT"/>
        </w:rPr>
        <w:t>(</w:t>
      </w:r>
      <w:r w:rsidR="00D97881" w:rsidRPr="00DF6B16">
        <w:rPr>
          <w:rStyle w:val="salnbdy"/>
          <w:rFonts w:ascii="Times" w:hAnsi="Times" w:cs="Times"/>
          <w:sz w:val="24"/>
          <w:szCs w:val="24"/>
          <w:bdr w:val="none" w:sz="0" w:space="0" w:color="auto" w:frame="1"/>
          <w:shd w:val="clear" w:color="auto" w:fill="FFFFFF"/>
          <w:lang w:val="it-IT"/>
        </w:rPr>
        <w:t>autoritatea publică centrală care răspunde de silvicultură/de Garda Forestieră Națională/de Gărzile forestiere competente teritorial,</w:t>
      </w:r>
      <w:r w:rsidR="00D97881">
        <w:rPr>
          <w:rStyle w:val="salnbdy"/>
          <w:rFonts w:ascii="Times" w:hAnsi="Times" w:cs="Times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după caz)</w:t>
      </w:r>
    </w:p>
    <w:p w:rsidR="008A7A2E" w:rsidRPr="008A7A2E" w:rsidRDefault="008A7A2E" w:rsidP="008A7A2E">
      <w:pPr>
        <w:tabs>
          <w:tab w:val="left" w:pos="426"/>
        </w:tabs>
        <w:spacing w:after="0" w:line="240" w:lineRule="auto"/>
        <w:ind w:left="-426" w:right="-22" w:firstLine="426"/>
        <w:jc w:val="both"/>
        <w:rPr>
          <w:rFonts w:ascii="Times" w:eastAsia="Times New Roman" w:hAnsi="Times" w:cs="Times"/>
          <w:bCs/>
          <w:kern w:val="0"/>
          <w:sz w:val="24"/>
          <w:szCs w:val="24"/>
          <w:lang w:val="it-IT"/>
          <w14:ligatures w14:val="none"/>
        </w:rPr>
      </w:pPr>
      <w:r w:rsidRPr="008A7A2E">
        <w:rPr>
          <w:rFonts w:ascii="Times" w:hAnsi="Times" w:cs="Times"/>
          <w:bCs/>
          <w:kern w:val="0"/>
          <w:sz w:val="24"/>
          <w:szCs w:val="24"/>
          <w:lang w:val="ro-RO"/>
          <w14:ligatures w14:val="none"/>
        </w:rPr>
        <w:t>Având în vedere cele anterior menționate vă</w:t>
      </w:r>
      <w:r w:rsidRPr="008A7A2E">
        <w:rPr>
          <w:rFonts w:ascii="Times" w:eastAsiaTheme="minorEastAsia" w:hAnsi="Times" w:cs="Times"/>
          <w:bCs/>
          <w:color w:val="000000" w:themeColor="text1"/>
          <w:kern w:val="0"/>
          <w:sz w:val="24"/>
          <w:szCs w:val="24"/>
          <w:lang w:val="ro-RO" w:eastAsia="ro-RO"/>
          <w14:ligatures w14:val="none"/>
        </w:rPr>
        <w:t xml:space="preserve"> rugăm să fiţi de acord cu elaborarea proiectului de ordin </w:t>
      </w:r>
      <w:r w:rsidRPr="008A7A2E">
        <w:rPr>
          <w:rFonts w:ascii="Times" w:eastAsia="Times New Roman" w:hAnsi="Times" w:cs="Times"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ro-RO"/>
          <w14:ligatures w14:val="none"/>
        </w:rPr>
        <w:t xml:space="preserve">pentru modificarea </w:t>
      </w:r>
      <w:hyperlink r:id="rId15" w:history="1">
        <w:r w:rsidR="001361B4"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Metodologiei</w:t>
        </w:r>
      </w:hyperlink>
      <w:r w:rsidR="001361B4"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 privind organizarea și funcționarea aplicațiilor SUMAL 2.0, obligațiile utilizatorilor SUMAL 2.0, structura și modalitatea de transmitere a informațiilor standardizate și costurile serviciilor de emitere a avizelor de însoțire pentru situațiile prevăzute la </w:t>
      </w:r>
      <w:hyperlink r:id="rId16" w:history="1">
        <w:r w:rsidR="001361B4"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art. 11 din Normele</w:t>
        </w:r>
      </w:hyperlink>
      <w:r w:rsidR="001361B4"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 referitoare la proveniența, circulația și comercializarea materialelor lemnoase, la regimul spațiilor de depozitare a materialelor lemnoase și al instalațiilor de prelucrat lemn rotund, precum și cele privind proveniența și circulația materialelor lemnoase destinate consumului propriu al proprietarului și unele măsuri de aplicare a prevederilor Regulamentului (UE) nr. 995/2010 al Parlamentului European și al Consiliului din 20 octombrie 2010 de stabilire a obligațiilor care revin operatorilor care introduc pe piață lemn și produse din lemn, aprobate prin </w:t>
      </w:r>
      <w:hyperlink r:id="rId17" w:history="1">
        <w:r w:rsidR="001361B4" w:rsidRPr="001361B4">
          <w:rPr>
            <w:rStyle w:val="Hyperlink"/>
            <w:rFonts w:ascii="Times" w:hAnsi="Times" w:cs="Times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Hotărârea Guvernului nr. 497/2020</w:t>
        </w:r>
      </w:hyperlink>
      <w:r w:rsidR="001361B4" w:rsidRPr="001361B4">
        <w:rPr>
          <w:rFonts w:ascii="Times" w:hAnsi="Times" w:cs="Times"/>
          <w:bCs/>
          <w:sz w:val="24"/>
          <w:szCs w:val="24"/>
          <w:lang w:val="ro-RO"/>
        </w:rPr>
        <w:t xml:space="preserve">, </w:t>
      </w:r>
      <w:r w:rsidR="001361B4" w:rsidRPr="001361B4">
        <w:rPr>
          <w:rFonts w:ascii="Times" w:hAnsi="Times" w:cs="Times"/>
          <w:bCs/>
          <w:sz w:val="24"/>
          <w:szCs w:val="24"/>
          <w:shd w:val="clear" w:color="auto" w:fill="FFFFFF"/>
          <w:lang w:val="ro-RO"/>
        </w:rPr>
        <w:t>aprobată prin Ordinul ministrului mediului, apelor și pădurilor nr. 118/2021</w:t>
      </w:r>
      <w:r w:rsidRPr="008A7A2E">
        <w:rPr>
          <w:rFonts w:ascii="Times" w:hAnsi="Times" w:cs="Times"/>
          <w:bCs/>
          <w:sz w:val="24"/>
          <w:szCs w:val="24"/>
          <w:shd w:val="clear" w:color="auto" w:fill="FFFFFF"/>
          <w:lang w:val="it-IT"/>
        </w:rPr>
        <w:t>.</w:t>
      </w:r>
    </w:p>
    <w:p w:rsidR="008A7A2E" w:rsidRPr="008A7A2E" w:rsidRDefault="008A7A2E" w:rsidP="008A7A2E">
      <w:pPr>
        <w:spacing w:after="0" w:line="240" w:lineRule="auto"/>
        <w:ind w:left="-426" w:right="-22" w:firstLine="284"/>
        <w:jc w:val="both"/>
        <w:rPr>
          <w:rFonts w:ascii="Times" w:hAnsi="Times" w:cs="Times"/>
          <w:bCs/>
          <w:kern w:val="0"/>
          <w:sz w:val="24"/>
          <w:szCs w:val="24"/>
          <w:lang w:val="it-IT"/>
          <w14:ligatures w14:val="none"/>
        </w:rPr>
      </w:pPr>
    </w:p>
    <w:p w:rsidR="008A7A2E" w:rsidRPr="008C1FF3" w:rsidRDefault="008A7A2E" w:rsidP="008C1FF3">
      <w:pPr>
        <w:tabs>
          <w:tab w:val="left" w:pos="142"/>
          <w:tab w:val="left" w:pos="426"/>
        </w:tabs>
        <w:ind w:left="-426" w:firstLine="284"/>
        <w:jc w:val="center"/>
        <w:rPr>
          <w:rFonts w:ascii="Times" w:hAnsi="Times" w:cs="Times"/>
          <w:b/>
          <w:kern w:val="0"/>
          <w:sz w:val="24"/>
          <w:szCs w:val="24"/>
          <w:lang w:val="ro-RO"/>
          <w14:ligatures w14:val="none"/>
        </w:rPr>
      </w:pPr>
      <w:r w:rsidRPr="008C1FF3">
        <w:rPr>
          <w:rFonts w:ascii="Times" w:hAnsi="Times" w:cs="Times"/>
          <w:b/>
          <w:kern w:val="0"/>
          <w:sz w:val="24"/>
          <w:szCs w:val="24"/>
          <w:lang w:val="ro-RO"/>
          <w14:ligatures w14:val="none"/>
        </w:rPr>
        <w:t>DIRECTOR GENERAL</w:t>
      </w:r>
    </w:p>
    <w:p w:rsidR="008A7A2E" w:rsidRPr="008C1FF3" w:rsidRDefault="008A7A2E" w:rsidP="008C1FF3">
      <w:pPr>
        <w:spacing w:after="0" w:line="240" w:lineRule="auto"/>
        <w:ind w:left="-426" w:firstLine="284"/>
        <w:jc w:val="center"/>
        <w:rPr>
          <w:rFonts w:ascii="Times" w:hAnsi="Times" w:cs="Times"/>
          <w:b/>
          <w:kern w:val="0"/>
          <w:sz w:val="20"/>
          <w:szCs w:val="20"/>
          <w:lang w:val="ro-RO"/>
          <w14:ligatures w14:val="none"/>
        </w:rPr>
      </w:pPr>
    </w:p>
    <w:p w:rsidR="008A7A2E" w:rsidRPr="008C1FF3" w:rsidRDefault="008A7A2E" w:rsidP="008C1FF3">
      <w:pPr>
        <w:spacing w:after="0" w:line="240" w:lineRule="auto"/>
        <w:ind w:left="-426" w:firstLine="284"/>
        <w:jc w:val="center"/>
        <w:rPr>
          <w:rFonts w:ascii="Times" w:eastAsiaTheme="minorEastAsia" w:hAnsi="Times" w:cs="Times"/>
          <w:b/>
          <w:kern w:val="0"/>
          <w:sz w:val="24"/>
          <w:szCs w:val="24"/>
          <w:lang w:val="ro-RO" w:eastAsia="ro-RO"/>
          <w14:ligatures w14:val="none"/>
        </w:rPr>
      </w:pPr>
      <w:r w:rsidRPr="008C1FF3">
        <w:rPr>
          <w:rFonts w:ascii="Times" w:hAnsi="Times" w:cs="Times"/>
          <w:b/>
          <w:kern w:val="0"/>
          <w:sz w:val="24"/>
          <w:szCs w:val="24"/>
          <w:lang w:val="ro-RO"/>
          <w14:ligatures w14:val="none"/>
        </w:rPr>
        <w:t>Dănuț IACOB</w:t>
      </w:r>
    </w:p>
    <w:p w:rsidR="008A7A2E" w:rsidRPr="008C1FF3" w:rsidRDefault="008A7A2E" w:rsidP="008A7A2E">
      <w:pPr>
        <w:ind w:left="-426" w:firstLine="284"/>
        <w:jc w:val="both"/>
        <w:rPr>
          <w:rFonts w:ascii="Times" w:hAnsi="Times" w:cs="Times"/>
          <w:b/>
          <w:kern w:val="0"/>
          <w14:ligatures w14:val="none"/>
        </w:rPr>
      </w:pPr>
    </w:p>
    <w:p w:rsidR="008A7A2E" w:rsidRPr="008A7A2E" w:rsidRDefault="008A7A2E" w:rsidP="008A7A2E">
      <w:pPr>
        <w:ind w:left="-426" w:firstLine="284"/>
        <w:jc w:val="both"/>
        <w:rPr>
          <w:rFonts w:ascii="Times" w:hAnsi="Times" w:cs="Times"/>
          <w:bCs/>
          <w:kern w:val="0"/>
          <w14:ligatures w14:val="none"/>
        </w:rPr>
      </w:pPr>
    </w:p>
    <w:p w:rsidR="008A7A2E" w:rsidRPr="008A7A2E" w:rsidRDefault="008A7A2E" w:rsidP="008A7A2E">
      <w:pPr>
        <w:jc w:val="both"/>
        <w:rPr>
          <w:rFonts w:ascii="Times" w:hAnsi="Times" w:cs="Times"/>
          <w:bCs/>
          <w:kern w:val="0"/>
          <w14:ligatures w14:val="none"/>
        </w:rPr>
      </w:pPr>
    </w:p>
    <w:p w:rsidR="008A7A2E" w:rsidRPr="008A7A2E" w:rsidRDefault="008A7A2E" w:rsidP="008A7A2E">
      <w:pPr>
        <w:jc w:val="both"/>
        <w:rPr>
          <w:rFonts w:ascii="Times" w:hAnsi="Times" w:cs="Times"/>
          <w:bCs/>
          <w:kern w:val="0"/>
          <w14:ligatures w14:val="none"/>
        </w:rPr>
      </w:pPr>
    </w:p>
    <w:p w:rsidR="0018578E" w:rsidRPr="008A7A2E" w:rsidRDefault="0018578E" w:rsidP="008A7A2E">
      <w:pPr>
        <w:jc w:val="both"/>
        <w:rPr>
          <w:bCs/>
        </w:rPr>
      </w:pPr>
    </w:p>
    <w:sectPr w:rsidR="0018578E" w:rsidRPr="008A7A2E" w:rsidSect="008A7A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8" w:right="474" w:bottom="568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6F8" w:rsidRDefault="00E076F8">
      <w:pPr>
        <w:spacing w:after="0" w:line="240" w:lineRule="auto"/>
      </w:pPr>
      <w:r>
        <w:separator/>
      </w:r>
    </w:p>
  </w:endnote>
  <w:endnote w:type="continuationSeparator" w:id="0">
    <w:p w:rsidR="00E076F8" w:rsidRDefault="00E0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FD2" w:rsidRDefault="004F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FD2" w:rsidRDefault="004F5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FD2" w:rsidRDefault="004F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6F8" w:rsidRDefault="00E076F8">
      <w:pPr>
        <w:spacing w:after="0" w:line="240" w:lineRule="auto"/>
      </w:pPr>
      <w:r>
        <w:separator/>
      </w:r>
    </w:p>
  </w:footnote>
  <w:footnote w:type="continuationSeparator" w:id="0">
    <w:p w:rsidR="00E076F8" w:rsidRDefault="00E0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FD2" w:rsidRDefault="004F5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215628"/>
      <w:docPartObj>
        <w:docPartGallery w:val="Watermarks"/>
        <w:docPartUnique/>
      </w:docPartObj>
    </w:sdtPr>
    <w:sdtContent>
      <w:p w:rsidR="004F5FD2" w:rsidRDefault="0000000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0484064" o:spid="_x0000_s1025" type="#_x0000_t136" style="position:absolute;margin-left:0;margin-top:0;width:509.55pt;height:218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FD2" w:rsidRDefault="004F5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2E"/>
    <w:rsid w:val="001361B4"/>
    <w:rsid w:val="0018578E"/>
    <w:rsid w:val="00193BED"/>
    <w:rsid w:val="002C065F"/>
    <w:rsid w:val="0036125A"/>
    <w:rsid w:val="004B4A1F"/>
    <w:rsid w:val="004F5FD2"/>
    <w:rsid w:val="007D6CA7"/>
    <w:rsid w:val="008A7A2E"/>
    <w:rsid w:val="008C1FF3"/>
    <w:rsid w:val="009E57E5"/>
    <w:rsid w:val="00BB640E"/>
    <w:rsid w:val="00D97881"/>
    <w:rsid w:val="00E076F8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831315-B371-4A24-937B-273D7B57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A2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A7A2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7A2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A7A2E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7A2E"/>
    <w:rPr>
      <w:color w:val="0000FF"/>
      <w:u w:val="single"/>
    </w:rPr>
  </w:style>
  <w:style w:type="character" w:customStyle="1" w:styleId="spar">
    <w:name w:val="s_par"/>
    <w:basedOn w:val="DefaultParagraphFont"/>
    <w:rsid w:val="008A7A2E"/>
  </w:style>
  <w:style w:type="character" w:customStyle="1" w:styleId="salnbdy">
    <w:name w:val="s_aln_bdy"/>
    <w:basedOn w:val="DefaultParagraphFont"/>
    <w:rsid w:val="008A7A2E"/>
  </w:style>
  <w:style w:type="paragraph" w:styleId="ListParagraph">
    <w:name w:val="List Paragraph"/>
    <w:basedOn w:val="Normal"/>
    <w:uiPriority w:val="34"/>
    <w:qFormat/>
    <w:rsid w:val="008A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4870" TargetMode="External"/><Relationship Id="rId13" Type="http://schemas.openxmlformats.org/officeDocument/2006/relationships/hyperlink" Target="https://legislatie.just.ro/Public/DetaliiDocumentAfis/22747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egislatie.just.ro/Public/DetaliiDocumentAfis/231430" TargetMode="External"/><Relationship Id="rId12" Type="http://schemas.openxmlformats.org/officeDocument/2006/relationships/hyperlink" Target="https://legislatie.just.ro/Public/DetaliiDocumentAfis/254197" TargetMode="External"/><Relationship Id="rId17" Type="http://schemas.openxmlformats.org/officeDocument/2006/relationships/hyperlink" Target="https://legislatie.just.ro/Public/DetaliiDocumentAfis/254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islatie.just.ro/Public/DetaliiDocumentAfis/22747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27472" TargetMode="External"/><Relationship Id="rId11" Type="http://schemas.openxmlformats.org/officeDocument/2006/relationships/hyperlink" Target="https://legislatie.just.ro/Public/DetaliiDocumentAfis/22250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egislatie.just.ro/Public/DetaliiDocumentAfis/254197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egislatie.just.ro/Public/DetaliiDocumentAfis/234870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egislatie.just.ro/Public/DetaliiDocumentAfis/234870" TargetMode="External"/><Relationship Id="rId14" Type="http://schemas.openxmlformats.org/officeDocument/2006/relationships/hyperlink" Target="https://legislatie.just.ro/Public/DetaliiDocumentAfis/25400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7</cp:revision>
  <dcterms:created xsi:type="dcterms:W3CDTF">2024-07-22T05:51:00Z</dcterms:created>
  <dcterms:modified xsi:type="dcterms:W3CDTF">2024-07-22T09:02:00Z</dcterms:modified>
</cp:coreProperties>
</file>