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1602" w14:textId="77777777" w:rsidR="004D5C2D" w:rsidRPr="004D5C2D" w:rsidRDefault="004D5C2D" w:rsidP="004D5C2D">
      <w:pPr>
        <w:keepNext/>
        <w:keepLines/>
        <w:spacing w:before="0" w:after="0" w:line="240" w:lineRule="auto"/>
        <w:outlineLvl w:val="8"/>
        <w:rPr>
          <w:b/>
          <w:bCs/>
        </w:rPr>
      </w:pPr>
    </w:p>
    <w:p w14:paraId="54FE5BAC" w14:textId="77777777" w:rsidR="007A190E" w:rsidRPr="007A190E" w:rsidRDefault="007A190E" w:rsidP="007A190E">
      <w:pPr>
        <w:keepNext/>
        <w:keepLines/>
        <w:spacing w:before="0" w:after="0" w:line="240" w:lineRule="auto"/>
        <w:ind w:left="1080"/>
        <w:jc w:val="center"/>
        <w:outlineLvl w:val="8"/>
        <w:rPr>
          <w:rFonts w:eastAsia="Times New Roman" w:cs="Times New Roman"/>
          <w:b/>
          <w:bCs/>
          <w:iCs/>
          <w:noProof/>
          <w:color w:val="auto"/>
          <w:sz w:val="24"/>
          <w:szCs w:val="24"/>
        </w:rPr>
      </w:pPr>
      <w:r w:rsidRPr="007A190E">
        <w:rPr>
          <w:rFonts w:eastAsia="Times New Roman" w:cs="Times New Roman"/>
          <w:b/>
          <w:bCs/>
          <w:iCs/>
          <w:noProof/>
          <w:color w:val="auto"/>
          <w:sz w:val="24"/>
          <w:szCs w:val="24"/>
        </w:rPr>
        <w:t>RAPORT PRIVIND SITUAŢIA HIDROMETEOROLOGICĂ ŞI A CALITĂŢII MEDIULUI</w:t>
      </w:r>
    </w:p>
    <w:p w14:paraId="3D0FB8FD" w14:textId="77777777" w:rsidR="007A190E" w:rsidRPr="007A190E" w:rsidRDefault="007A190E" w:rsidP="007A190E">
      <w:pPr>
        <w:spacing w:before="0" w:after="120" w:line="240" w:lineRule="auto"/>
        <w:ind w:left="1080"/>
        <w:jc w:val="center"/>
        <w:rPr>
          <w:rFonts w:eastAsia="MS Mincho" w:cs="Times New Roman"/>
          <w:b/>
          <w:noProof/>
          <w:color w:val="auto"/>
          <w:sz w:val="24"/>
          <w:szCs w:val="24"/>
        </w:rPr>
      </w:pPr>
      <w:r w:rsidRPr="007A190E">
        <w:rPr>
          <w:rFonts w:eastAsia="MS Mincho" w:cs="Times New Roman"/>
          <w:b/>
          <w:noProof/>
          <w:color w:val="auto"/>
          <w:sz w:val="24"/>
          <w:szCs w:val="24"/>
        </w:rPr>
        <w:t>în intervalul 13.01.2025, ora 08:00 – 14.01.2025, ora 08:00</w:t>
      </w:r>
    </w:p>
    <w:p w14:paraId="1F38A425" w14:textId="77777777" w:rsidR="007A190E" w:rsidRPr="007A190E" w:rsidRDefault="007A190E" w:rsidP="007A190E">
      <w:pPr>
        <w:spacing w:before="0" w:after="0" w:line="240" w:lineRule="auto"/>
        <w:rPr>
          <w:rFonts w:eastAsia="MS Mincho" w:cs="Times New Roman"/>
          <w:noProof/>
          <w:color w:val="auto"/>
        </w:rPr>
      </w:pPr>
    </w:p>
    <w:p w14:paraId="5AFDD7F0" w14:textId="77777777" w:rsidR="007A190E" w:rsidRPr="007A190E" w:rsidRDefault="007A190E" w:rsidP="007A190E">
      <w:pPr>
        <w:spacing w:before="0" w:after="0" w:line="240" w:lineRule="auto"/>
        <w:rPr>
          <w:rFonts w:eastAsia="MS Mincho" w:cs="Times New Roman"/>
          <w:noProof/>
          <w:color w:val="auto"/>
        </w:rPr>
      </w:pPr>
    </w:p>
    <w:p w14:paraId="5751EA61" w14:textId="77777777" w:rsidR="007A190E" w:rsidRPr="007A190E" w:rsidRDefault="007A190E" w:rsidP="007A190E">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7A190E">
        <w:rPr>
          <w:rFonts w:eastAsia="Times New Roman" w:cs="Times New Roman"/>
          <w:b/>
          <w:bCs/>
          <w:i/>
          <w:noProof/>
          <w:color w:val="auto"/>
          <w:u w:val="single"/>
        </w:rPr>
        <w:t>SITUAŢIA HIDROMETEOROLOGICĂ</w:t>
      </w:r>
    </w:p>
    <w:p w14:paraId="7C995D0E" w14:textId="77777777" w:rsidR="007A190E" w:rsidRPr="007A190E" w:rsidRDefault="007A190E" w:rsidP="007A190E">
      <w:pPr>
        <w:spacing w:before="0" w:after="120"/>
        <w:ind w:left="1080"/>
        <w:rPr>
          <w:rFonts w:eastAsia="MS Mincho" w:cs="Times New Roman"/>
          <w:b/>
          <w:noProof/>
          <w:color w:val="auto"/>
          <w:u w:val="single"/>
        </w:rPr>
      </w:pPr>
      <w:r w:rsidRPr="007A190E">
        <w:rPr>
          <w:rFonts w:eastAsia="MS Mincho" w:cs="Times New Roman"/>
          <w:b/>
          <w:noProof/>
          <w:color w:val="auto"/>
        </w:rPr>
        <w:t xml:space="preserve">1. </w:t>
      </w:r>
      <w:r w:rsidRPr="007A190E">
        <w:rPr>
          <w:rFonts w:eastAsia="MS Mincho" w:cs="Times New Roman"/>
          <w:b/>
          <w:noProof/>
          <w:color w:val="auto"/>
          <w:u w:val="single"/>
        </w:rPr>
        <w:t>Situaţia şi prognoza hidrologică pe râurile interioare şi Dunăre din 14.01.2025, ora 07:00</w:t>
      </w:r>
    </w:p>
    <w:p w14:paraId="2293EFC7" w14:textId="77777777" w:rsidR="007A190E" w:rsidRPr="007A190E" w:rsidRDefault="007A190E" w:rsidP="007A190E">
      <w:pPr>
        <w:spacing w:before="0" w:after="0"/>
        <w:ind w:left="1080"/>
        <w:rPr>
          <w:rFonts w:eastAsia="MS Mincho" w:cs="Times New Roman"/>
          <w:b/>
          <w:noProof/>
          <w:color w:val="auto"/>
          <w:u w:val="single"/>
        </w:rPr>
      </w:pPr>
      <w:r w:rsidRPr="007A190E">
        <w:rPr>
          <w:rFonts w:eastAsia="MS Mincho" w:cs="Times New Roman"/>
          <w:b/>
          <w:noProof/>
          <w:color w:val="auto"/>
          <w:u w:val="single"/>
        </w:rPr>
        <w:t>RÂURI</w:t>
      </w:r>
    </w:p>
    <w:p w14:paraId="20626B5A" w14:textId="77777777" w:rsidR="007A190E" w:rsidRPr="007A190E" w:rsidRDefault="007A190E" w:rsidP="007A190E">
      <w:pPr>
        <w:spacing w:before="0" w:after="0"/>
        <w:ind w:left="1080" w:right="13"/>
        <w:rPr>
          <w:rFonts w:eastAsia="MS Mincho" w:cs="Times New Roman"/>
          <w:bCs/>
          <w:noProof/>
          <w:color w:val="auto"/>
        </w:rPr>
      </w:pPr>
      <w:r w:rsidRPr="007A190E">
        <w:rPr>
          <w:rFonts w:eastAsia="MS Mincho" w:cs="Times New Roman"/>
          <w:b/>
          <w:noProof/>
          <w:color w:val="auto"/>
        </w:rPr>
        <w:t>Debitele au fost, în general, staționare</w:t>
      </w:r>
      <w:r w:rsidRPr="007A190E">
        <w:rPr>
          <w:rFonts w:eastAsia="MS Mincho" w:cs="Times New Roman"/>
          <w:bCs/>
          <w:noProof/>
          <w:color w:val="auto"/>
        </w:rPr>
        <w:t>, exceptând cursul inferior al Mureşului, unde au fost în creştere prin propagare.</w:t>
      </w:r>
    </w:p>
    <w:p w14:paraId="7ABD2F2A" w14:textId="77777777" w:rsidR="007A190E" w:rsidRPr="007A190E" w:rsidRDefault="007A190E" w:rsidP="007A190E">
      <w:pPr>
        <w:spacing w:before="0" w:after="0"/>
        <w:ind w:left="1080" w:right="13"/>
        <w:rPr>
          <w:rFonts w:eastAsia="MS Mincho" w:cs="Times New Roman"/>
          <w:bCs/>
          <w:noProof/>
          <w:color w:val="auto"/>
        </w:rPr>
      </w:pPr>
      <w:r w:rsidRPr="007A190E">
        <w:rPr>
          <w:rFonts w:eastAsia="MS Mincho" w:cs="Times New Roman"/>
          <w:bCs/>
          <w:noProof/>
          <w:color w:val="auto"/>
        </w:rPr>
        <w:t>Pe râurile din bazinele hidrografice: Vișeu, Iza, Tur, Someș, Crișuri, Arieș, Suceava, Moldova, Bistrița, Trotuş, Putna, Rm. Sărat, cursul superior şi mijlociu al Mureşului şi cursul superior al Prutului, debitele au fost în scădere.</w:t>
      </w:r>
    </w:p>
    <w:p w14:paraId="46C7456F" w14:textId="77777777" w:rsidR="007A190E" w:rsidRPr="007A190E" w:rsidRDefault="007A190E" w:rsidP="007A190E">
      <w:pPr>
        <w:spacing w:before="0" w:after="0"/>
        <w:ind w:left="1080" w:right="13"/>
        <w:rPr>
          <w:rFonts w:eastAsia="MS Mincho" w:cs="Times New Roman"/>
          <w:bCs/>
          <w:noProof/>
          <w:color w:val="auto"/>
        </w:rPr>
      </w:pPr>
      <w:r w:rsidRPr="007A190E">
        <w:rPr>
          <w:rFonts w:eastAsia="MS Mincho" w:cs="Times New Roman"/>
          <w:bCs/>
          <w:noProof/>
          <w:color w:val="auto"/>
        </w:rPr>
        <w:t xml:space="preserve">Debitele se situează la valori sub mediile multianuale lunare, cu coeficienți moduli cuprinși între 30-90%, mai mari (în jurul și peste normalele lunare) pe râurile din bazinele hidrografice: Vișeu, Someș (exceptând Someșul Mic), Crișul Repede, Arieș, Suceava, Moldova, Bistrița, Trotuş, Putna, bazinul superior al Mureșului, pe cursul mijlociu al Siretului, cursul superior al Prutului și mai mici (sub 30% din normalele lunare) pe râurile din bazinele hidrografice: Crasna, Timiș, Cerna, Bârlad, Jijia, pe afluenții din bazinul superior şi inferior al Jiului, bazinul superior al Argeşului și pe unii afluenți din bazinul Oltului. </w:t>
      </w:r>
    </w:p>
    <w:p w14:paraId="65BF91CF" w14:textId="77777777" w:rsidR="007A190E" w:rsidRPr="007A190E" w:rsidRDefault="007A190E" w:rsidP="007A190E">
      <w:pPr>
        <w:spacing w:before="0" w:after="0"/>
        <w:ind w:left="1080" w:right="13"/>
        <w:rPr>
          <w:rFonts w:eastAsia="MS Mincho" w:cs="Times New Roman"/>
          <w:bCs/>
          <w:noProof/>
          <w:color w:val="auto"/>
        </w:rPr>
      </w:pPr>
      <w:r w:rsidRPr="007A190E">
        <w:rPr>
          <w:rFonts w:eastAsia="MS Mincho" w:cs="Times New Roman"/>
          <w:bCs/>
          <w:noProof/>
          <w:color w:val="auto"/>
        </w:rPr>
        <w:t>Formațiunile de gheață (gheață la maluri, pod de gheață, năboi) existente, au fost în intensificare și extindere şi şi-au făcut apariția şi pe alte râuri aferente zonelor montane din nordul, centrul şi sudul țării.</w:t>
      </w:r>
    </w:p>
    <w:p w14:paraId="01498DEA" w14:textId="77777777" w:rsidR="007A190E" w:rsidRPr="007A190E" w:rsidRDefault="007A190E" w:rsidP="007A190E">
      <w:pPr>
        <w:spacing w:before="0" w:after="120"/>
        <w:ind w:left="1080" w:right="13"/>
        <w:rPr>
          <w:rFonts w:eastAsia="MS Mincho" w:cs="Times New Roman"/>
          <w:bCs/>
          <w:noProof/>
          <w:color w:val="auto"/>
        </w:rPr>
      </w:pPr>
      <w:r w:rsidRPr="007A190E">
        <w:rPr>
          <w:rFonts w:eastAsia="MS Mincho" w:cs="Times New Roman"/>
          <w:bCs/>
          <w:noProof/>
          <w:color w:val="auto"/>
        </w:rPr>
        <w:t xml:space="preserve">Nivelurile pe râuri la stațiile hidrometrice se situează sub </w:t>
      </w:r>
      <w:r w:rsidRPr="007A190E">
        <w:rPr>
          <w:rFonts w:eastAsia="MS Mincho" w:cs="Times New Roman"/>
          <w:b/>
          <w:noProof/>
          <w:color w:val="auto"/>
        </w:rPr>
        <w:t>COTELE DE ATENȚIE</w:t>
      </w:r>
      <w:r w:rsidRPr="007A190E">
        <w:rPr>
          <w:rFonts w:eastAsia="MS Mincho" w:cs="Times New Roman"/>
          <w:bCs/>
          <w:noProof/>
          <w:color w:val="auto"/>
        </w:rPr>
        <w:t>.</w:t>
      </w:r>
    </w:p>
    <w:p w14:paraId="7DD60A11" w14:textId="77777777" w:rsidR="007A190E" w:rsidRPr="007A190E" w:rsidRDefault="007A190E" w:rsidP="007A190E">
      <w:pPr>
        <w:spacing w:before="0" w:after="0"/>
        <w:ind w:left="1080" w:right="13"/>
        <w:rPr>
          <w:rFonts w:eastAsia="MS Mincho" w:cs="Times New Roman"/>
          <w:bCs/>
          <w:noProof/>
          <w:color w:val="auto"/>
        </w:rPr>
      </w:pPr>
      <w:r w:rsidRPr="007A190E">
        <w:rPr>
          <w:rFonts w:eastAsia="MS Mincho" w:cs="Times New Roman"/>
          <w:b/>
          <w:noProof/>
          <w:color w:val="auto"/>
        </w:rPr>
        <w:t>Debitele vor fi, în general, staționare</w:t>
      </w:r>
      <w:r w:rsidRPr="007A190E">
        <w:rPr>
          <w:rFonts w:eastAsia="MS Mincho" w:cs="Times New Roman"/>
          <w:bCs/>
          <w:noProof/>
          <w:color w:val="auto"/>
        </w:rPr>
        <w:t>, exceptând cursul inferior al Mureşului, unde vor fi în creştere prin propagare.</w:t>
      </w:r>
    </w:p>
    <w:p w14:paraId="174D39FF" w14:textId="77777777" w:rsidR="007A190E" w:rsidRPr="007A190E" w:rsidRDefault="007A190E" w:rsidP="007A190E">
      <w:pPr>
        <w:spacing w:before="0" w:after="0"/>
        <w:ind w:left="1080" w:right="13"/>
        <w:rPr>
          <w:rFonts w:eastAsia="MS Mincho" w:cs="Times New Roman"/>
          <w:bCs/>
          <w:noProof/>
          <w:color w:val="auto"/>
        </w:rPr>
      </w:pPr>
      <w:r w:rsidRPr="007A190E">
        <w:rPr>
          <w:rFonts w:eastAsia="MS Mincho" w:cs="Times New Roman"/>
          <w:bCs/>
          <w:noProof/>
          <w:color w:val="auto"/>
        </w:rPr>
        <w:t>Pe râurile din bazinele hidrografice: Vișeu, Iza, Tur, Someș, Crișuri, Arieș, Suceava, Moldova, Bistrița, Trotuş, Putna, Rm. Sărat, cursul superior şi mijlociu al Mureşului şi cursul superior al Prutului, debitele vor fi în scădere.</w:t>
      </w:r>
    </w:p>
    <w:p w14:paraId="08B6A868" w14:textId="77777777" w:rsidR="007A190E" w:rsidRPr="007A190E" w:rsidRDefault="007A190E" w:rsidP="007A190E">
      <w:pPr>
        <w:spacing w:before="0" w:after="0"/>
        <w:ind w:left="1080" w:right="13"/>
        <w:rPr>
          <w:rFonts w:eastAsia="MS Mincho" w:cs="Times New Roman"/>
          <w:bCs/>
          <w:noProof/>
          <w:color w:val="auto"/>
        </w:rPr>
      </w:pPr>
      <w:r w:rsidRPr="007A190E">
        <w:rPr>
          <w:rFonts w:eastAsia="MS Mincho" w:cs="Times New Roman"/>
          <w:bCs/>
          <w:noProof/>
          <w:color w:val="auto"/>
        </w:rPr>
        <w:t>Formațiunile de gheață (gheață la maluri, pod de gheață, năboi) existente, vor fi în extindere și intensificare şi îşi vor face apariția şi pe alte râuri aferente zonelor montane.</w:t>
      </w:r>
    </w:p>
    <w:p w14:paraId="62675D2B" w14:textId="77777777" w:rsidR="007A190E" w:rsidRPr="007A190E" w:rsidRDefault="007A190E" w:rsidP="007A190E">
      <w:pPr>
        <w:spacing w:before="0" w:after="0"/>
        <w:ind w:left="1080" w:right="13"/>
        <w:rPr>
          <w:rFonts w:eastAsia="MS Mincho" w:cs="Times New Roman"/>
          <w:bCs/>
          <w:noProof/>
          <w:color w:val="auto"/>
        </w:rPr>
      </w:pPr>
      <w:r w:rsidRPr="007A190E">
        <w:rPr>
          <w:rFonts w:eastAsia="MS Mincho" w:cs="Times New Roman"/>
          <w:bCs/>
          <w:noProof/>
          <w:color w:val="auto"/>
        </w:rPr>
        <w:t xml:space="preserve">Nivelurile pe râuri la stațiile hidrometrice se vor situa sub </w:t>
      </w:r>
      <w:r w:rsidRPr="007A190E">
        <w:rPr>
          <w:rFonts w:eastAsia="MS Mincho" w:cs="Times New Roman"/>
          <w:b/>
          <w:noProof/>
          <w:color w:val="auto"/>
        </w:rPr>
        <w:t>COTELE DE ATENȚIE</w:t>
      </w:r>
      <w:r w:rsidRPr="007A190E">
        <w:rPr>
          <w:rFonts w:eastAsia="MS Mincho" w:cs="Times New Roman"/>
          <w:bCs/>
          <w:noProof/>
          <w:color w:val="auto"/>
        </w:rPr>
        <w:t>.</w:t>
      </w:r>
    </w:p>
    <w:p w14:paraId="326E2E16" w14:textId="77777777" w:rsidR="007A190E" w:rsidRPr="007A190E" w:rsidRDefault="007A190E" w:rsidP="007A190E">
      <w:pPr>
        <w:spacing w:before="0" w:after="0"/>
        <w:ind w:left="1080" w:right="13"/>
        <w:rPr>
          <w:rFonts w:eastAsia="MS Mincho" w:cs="Times New Roman"/>
          <w:bCs/>
          <w:noProof/>
          <w:color w:val="auto"/>
        </w:rPr>
      </w:pPr>
    </w:p>
    <w:p w14:paraId="47EAD84F" w14:textId="77777777" w:rsidR="007A190E" w:rsidRPr="007A190E" w:rsidRDefault="007A190E" w:rsidP="007A190E">
      <w:pPr>
        <w:spacing w:before="0" w:after="0"/>
        <w:ind w:left="1080" w:right="13"/>
        <w:rPr>
          <w:rFonts w:eastAsia="MS Mincho" w:cs="Times New Roman"/>
          <w:b/>
          <w:noProof/>
          <w:color w:val="auto"/>
          <w:u w:val="single"/>
        </w:rPr>
      </w:pPr>
      <w:r w:rsidRPr="007A190E">
        <w:rPr>
          <w:rFonts w:eastAsia="MS Mincho" w:cs="Times New Roman"/>
          <w:b/>
          <w:noProof/>
          <w:color w:val="auto"/>
          <w:u w:val="single"/>
        </w:rPr>
        <w:t>DUNĂRE</w:t>
      </w:r>
    </w:p>
    <w:p w14:paraId="17793222" w14:textId="77777777" w:rsidR="007A190E" w:rsidRPr="007A190E" w:rsidRDefault="007A190E" w:rsidP="007A190E">
      <w:pPr>
        <w:spacing w:before="0" w:after="0"/>
        <w:ind w:left="1080" w:right="13"/>
        <w:rPr>
          <w:rFonts w:eastAsia="MS Mincho" w:cs="Times New Roman"/>
          <w:bCs/>
          <w:noProof/>
          <w:color w:val="auto"/>
        </w:rPr>
      </w:pPr>
      <w:r w:rsidRPr="007A190E">
        <w:rPr>
          <w:rFonts w:eastAsia="MS Mincho" w:cs="Times New Roman"/>
          <w:b/>
          <w:noProof/>
          <w:color w:val="auto"/>
        </w:rPr>
        <w:t>Debitul la intrarea în țară (secțiunea Baziaș) în intervalul 13 – 14.01.2025 a fost în creştere, având valoarea de 6000 m</w:t>
      </w:r>
      <w:r w:rsidRPr="007A190E">
        <w:rPr>
          <w:rFonts w:eastAsia="MS Mincho" w:cs="Times New Roman"/>
          <w:b/>
          <w:noProof/>
          <w:color w:val="auto"/>
          <w:vertAlign w:val="superscript"/>
        </w:rPr>
        <w:t>3</w:t>
      </w:r>
      <w:r w:rsidRPr="007A190E">
        <w:rPr>
          <w:rFonts w:eastAsia="MS Mincho" w:cs="Times New Roman"/>
          <w:b/>
          <w:noProof/>
          <w:color w:val="auto"/>
        </w:rPr>
        <w:t>/s</w:t>
      </w:r>
      <w:r w:rsidRPr="007A190E">
        <w:rPr>
          <w:rFonts w:eastAsia="MS Mincho" w:cs="Times New Roman"/>
          <w:bCs/>
          <w:noProof/>
          <w:color w:val="auto"/>
        </w:rPr>
        <w:t>, peste media multianuală a lunii ianuarie (4950 m</w:t>
      </w:r>
      <w:r w:rsidRPr="007A190E">
        <w:rPr>
          <w:rFonts w:eastAsia="MS Mincho" w:cs="Times New Roman"/>
          <w:bCs/>
          <w:noProof/>
          <w:color w:val="auto"/>
          <w:vertAlign w:val="superscript"/>
        </w:rPr>
        <w:t>3</w:t>
      </w:r>
      <w:r w:rsidRPr="007A190E">
        <w:rPr>
          <w:rFonts w:eastAsia="MS Mincho" w:cs="Times New Roman"/>
          <w:bCs/>
          <w:noProof/>
          <w:color w:val="auto"/>
        </w:rPr>
        <w:t>/s).</w:t>
      </w:r>
    </w:p>
    <w:p w14:paraId="1F84F741" w14:textId="77777777" w:rsidR="007A190E" w:rsidRPr="007A190E" w:rsidRDefault="007A190E" w:rsidP="007A190E">
      <w:pPr>
        <w:spacing w:before="0" w:after="120"/>
        <w:ind w:left="1080" w:right="13"/>
        <w:rPr>
          <w:rFonts w:eastAsia="MS Mincho" w:cs="Times New Roman"/>
          <w:bCs/>
          <w:noProof/>
          <w:color w:val="auto"/>
        </w:rPr>
      </w:pPr>
      <w:r w:rsidRPr="007A190E">
        <w:rPr>
          <w:rFonts w:eastAsia="MS Mincho" w:cs="Times New Roman"/>
          <w:bCs/>
          <w:noProof/>
          <w:color w:val="auto"/>
        </w:rPr>
        <w:lastRenderedPageBreak/>
        <w:t>În aval de Porţile de Fier debitele au fost în creștere.</w:t>
      </w:r>
    </w:p>
    <w:p w14:paraId="4B0E353B" w14:textId="77777777" w:rsidR="007A190E" w:rsidRPr="007A190E" w:rsidRDefault="007A190E" w:rsidP="007A190E">
      <w:pPr>
        <w:spacing w:before="0" w:after="0"/>
        <w:ind w:left="1080" w:right="13"/>
        <w:rPr>
          <w:rFonts w:eastAsia="MS Mincho" w:cs="Times New Roman"/>
          <w:b/>
          <w:noProof/>
          <w:color w:val="auto"/>
        </w:rPr>
      </w:pPr>
      <w:r w:rsidRPr="007A190E">
        <w:rPr>
          <w:rFonts w:eastAsia="MS Mincho" w:cs="Times New Roman"/>
          <w:b/>
          <w:noProof/>
          <w:color w:val="auto"/>
        </w:rPr>
        <w:t>Debitul la intrarea în țară (secțiunea Baziaș) va fi în creștere (6100 m</w:t>
      </w:r>
      <w:r w:rsidRPr="007A190E">
        <w:rPr>
          <w:rFonts w:eastAsia="MS Mincho" w:cs="Times New Roman"/>
          <w:b/>
          <w:noProof/>
          <w:color w:val="auto"/>
          <w:vertAlign w:val="superscript"/>
        </w:rPr>
        <w:t>3</w:t>
      </w:r>
      <w:r w:rsidRPr="007A190E">
        <w:rPr>
          <w:rFonts w:eastAsia="MS Mincho" w:cs="Times New Roman"/>
          <w:b/>
          <w:noProof/>
          <w:color w:val="auto"/>
        </w:rPr>
        <w:t>/s).</w:t>
      </w:r>
    </w:p>
    <w:p w14:paraId="7B1CF03F" w14:textId="77777777" w:rsidR="007A190E" w:rsidRPr="007A190E" w:rsidRDefault="007A190E" w:rsidP="007A190E">
      <w:pPr>
        <w:spacing w:before="0" w:after="0"/>
        <w:ind w:left="1080" w:right="13"/>
        <w:rPr>
          <w:rFonts w:eastAsia="MS Mincho" w:cs="Times New Roman"/>
          <w:bCs/>
          <w:noProof/>
          <w:color w:val="auto"/>
        </w:rPr>
      </w:pPr>
      <w:r w:rsidRPr="007A190E">
        <w:rPr>
          <w:rFonts w:eastAsia="MS Mincho" w:cs="Times New Roman"/>
          <w:bCs/>
          <w:noProof/>
          <w:color w:val="auto"/>
        </w:rPr>
        <w:t>În aval de Porţile de Fier debitele vor fi în creștere.</w:t>
      </w:r>
    </w:p>
    <w:p w14:paraId="20399C98" w14:textId="77777777" w:rsidR="007A190E" w:rsidRPr="007A190E" w:rsidRDefault="007A190E" w:rsidP="007A190E">
      <w:pPr>
        <w:spacing w:before="0" w:after="0"/>
        <w:ind w:left="1080" w:right="13"/>
        <w:rPr>
          <w:rFonts w:eastAsia="MS Mincho" w:cs="Times New Roman"/>
          <w:bCs/>
          <w:noProof/>
          <w:color w:val="auto"/>
          <w:sz w:val="16"/>
          <w:szCs w:val="16"/>
        </w:rPr>
      </w:pPr>
    </w:p>
    <w:p w14:paraId="5D3948DC" w14:textId="77777777" w:rsidR="007A190E" w:rsidRPr="007A190E" w:rsidRDefault="007A190E" w:rsidP="007A190E">
      <w:pPr>
        <w:spacing w:before="0" w:after="0"/>
        <w:ind w:left="1080" w:right="13"/>
        <w:rPr>
          <w:rFonts w:eastAsia="MS Mincho" w:cs="Times New Roman"/>
          <w:bCs/>
          <w:noProof/>
          <w:color w:val="auto"/>
          <w:sz w:val="16"/>
          <w:szCs w:val="16"/>
        </w:rPr>
      </w:pPr>
    </w:p>
    <w:p w14:paraId="79AD115C" w14:textId="77777777" w:rsidR="007A190E" w:rsidRPr="007A190E" w:rsidRDefault="007A190E" w:rsidP="007A190E">
      <w:pPr>
        <w:spacing w:before="0" w:after="120"/>
        <w:ind w:left="1080" w:right="13"/>
        <w:rPr>
          <w:rFonts w:eastAsia="MS Mincho" w:cs="Times New Roman"/>
          <w:b/>
          <w:noProof/>
          <w:color w:val="auto"/>
          <w:spacing w:val="-2"/>
          <w:u w:val="single"/>
        </w:rPr>
      </w:pPr>
      <w:r w:rsidRPr="007A190E">
        <w:rPr>
          <w:rFonts w:eastAsia="MS Mincho" w:cs="Times New Roman"/>
          <w:b/>
          <w:noProof/>
          <w:color w:val="auto"/>
          <w:spacing w:val="-2"/>
        </w:rPr>
        <w:t>2.</w:t>
      </w:r>
      <w:r w:rsidRPr="007A190E">
        <w:rPr>
          <w:rFonts w:eastAsia="MS Mincho" w:cs="Times New Roman"/>
          <w:bCs/>
          <w:noProof/>
          <w:color w:val="auto"/>
          <w:spacing w:val="-2"/>
        </w:rPr>
        <w:t xml:space="preserve"> </w:t>
      </w:r>
      <w:r w:rsidRPr="007A190E">
        <w:rPr>
          <w:rFonts w:eastAsia="MS Mincho" w:cs="Times New Roman"/>
          <w:b/>
          <w:noProof/>
          <w:color w:val="auto"/>
          <w:spacing w:val="-2"/>
          <w:u w:val="single"/>
        </w:rPr>
        <w:t>Situaţia meteorologică în intervalul 13.01.2025, ora 08:00 –14.01.2025, ora 06:00</w:t>
      </w:r>
    </w:p>
    <w:p w14:paraId="7F7FF6C5" w14:textId="77777777" w:rsidR="007A190E" w:rsidRPr="007A190E" w:rsidRDefault="007A190E" w:rsidP="007A190E">
      <w:pPr>
        <w:tabs>
          <w:tab w:val="left" w:pos="720"/>
        </w:tabs>
        <w:spacing w:before="0" w:after="0"/>
        <w:ind w:left="1080" w:right="13"/>
        <w:rPr>
          <w:rFonts w:eastAsia="Times New Roman" w:cs="Times New Roman"/>
          <w:b/>
          <w:bCs/>
          <w:noProof/>
          <w:color w:val="auto"/>
          <w:u w:val="single"/>
        </w:rPr>
      </w:pPr>
      <w:r w:rsidRPr="007A190E">
        <w:rPr>
          <w:rFonts w:eastAsia="Times New Roman" w:cs="Times New Roman"/>
          <w:b/>
          <w:bCs/>
          <w:noProof/>
          <w:color w:val="auto"/>
          <w:u w:val="single"/>
        </w:rPr>
        <w:t>ÎN ŢARĂ</w:t>
      </w:r>
    </w:p>
    <w:p w14:paraId="6B2AE99C" w14:textId="77777777" w:rsidR="007A190E" w:rsidRPr="007A190E" w:rsidRDefault="007A190E" w:rsidP="007A190E">
      <w:pPr>
        <w:tabs>
          <w:tab w:val="left" w:pos="720"/>
        </w:tabs>
        <w:spacing w:before="0" w:after="0"/>
        <w:ind w:left="1080" w:right="13"/>
        <w:rPr>
          <w:rFonts w:eastAsia="Times New Roman" w:cs="Arial"/>
          <w:noProof/>
        </w:rPr>
      </w:pPr>
      <w:r w:rsidRPr="007A190E">
        <w:rPr>
          <w:rFonts w:eastAsia="Times New Roman" w:cs="Arial"/>
          <w:noProof/>
        </w:rPr>
        <w:t>Regimul termic a fost caracterizat de valori diurne în marea lor majoritate ușor mai mari decât cele normale datei, însă izolat dimineața în zona subparcaptică a Olteniei și a Munteniei, iar noaptea pe arii restrânse în Transilvania și în Maramureș a fost ger. Cerul a fost variabil, cu înnorări și ninsori slabe în prima parte a intervalului local în jumătatea nordică a teritoriului, iar noaptea pe alocuri în centru, sud și în est. Vântul a suflat slab și moderat, temporar cu ușoare intensificări, pe alocuri în Dobrogea, iar ziua local în Moldova și izolat în Muntenia și Oltenia. Temperaturile maxime s-au încadrat între -2 grade la Întorsura Buzăului și 8 grade la Drobeta -Turnu Severin, iar la ora 06 erau temperaturi cuprinse între -13 grade la Întorsura Buzăului și 2 grade la Constanța-dig. Este strat de zăpadă la munte și măsoară la ora 20 -în platformele stațiilor meteorologice- până la 87 cm în Munții Bucegi și 86 cm în Munții Vrancei și pe suprafețe restrânse (măsurând 1...3 cm) în Maramureș și Transilvania, și până la 10 cm, izolat în dealurile Crișanei (la stația Dumbrăvița de Codru). Izolat, în a doua parte a intervalului în vest și centru a fost ceață.</w:t>
      </w:r>
    </w:p>
    <w:p w14:paraId="68510439" w14:textId="77777777" w:rsidR="007A190E" w:rsidRPr="007A190E" w:rsidRDefault="007A190E" w:rsidP="007A190E">
      <w:pPr>
        <w:tabs>
          <w:tab w:val="left" w:pos="720"/>
        </w:tabs>
        <w:spacing w:before="0" w:after="0"/>
        <w:ind w:left="1080" w:right="13"/>
        <w:rPr>
          <w:rFonts w:eastAsia="Times New Roman" w:cs="Arial"/>
          <w:i/>
          <w:iCs/>
          <w:noProof/>
        </w:rPr>
      </w:pPr>
      <w:r w:rsidRPr="007A190E">
        <w:rPr>
          <w:rFonts w:eastAsia="Times New Roman" w:cs="Arial"/>
          <w:i/>
          <w:iCs/>
          <w:noProof/>
        </w:rPr>
        <w:t>Obsevație</w:t>
      </w:r>
      <w:r w:rsidRPr="007A190E">
        <w:rPr>
          <w:rFonts w:eastAsia="Times New Roman" w:cs="Arial"/>
          <w:i/>
          <w:iCs/>
          <w:noProof/>
          <w:lang w:val="en-US"/>
        </w:rPr>
        <w:t xml:space="preserve">: </w:t>
      </w:r>
      <w:r w:rsidRPr="007A190E">
        <w:rPr>
          <w:rFonts w:eastAsia="Times New Roman" w:cs="Arial"/>
          <w:i/>
          <w:iCs/>
          <w:noProof/>
        </w:rPr>
        <w:t>de ieri dimineață de la ora 6 a fost în vigoare 1 atenționare cod galben pentru fenomene meteorologice periculoase imediate, emisă de către SRPV Timișoara.</w:t>
      </w:r>
    </w:p>
    <w:p w14:paraId="071BF6F9" w14:textId="77777777" w:rsidR="007A190E" w:rsidRPr="007A190E" w:rsidRDefault="007A190E" w:rsidP="007A190E">
      <w:pPr>
        <w:tabs>
          <w:tab w:val="left" w:pos="720"/>
        </w:tabs>
        <w:spacing w:before="0" w:after="0"/>
        <w:ind w:left="1080" w:right="13"/>
        <w:rPr>
          <w:rFonts w:eastAsia="Times New Roman" w:cs="Arial"/>
          <w:b/>
          <w:bCs/>
          <w:noProof/>
          <w:u w:val="single"/>
        </w:rPr>
      </w:pPr>
    </w:p>
    <w:p w14:paraId="56DE5006" w14:textId="77777777" w:rsidR="007A190E" w:rsidRPr="007A190E" w:rsidRDefault="007A190E" w:rsidP="007A190E">
      <w:pPr>
        <w:tabs>
          <w:tab w:val="left" w:pos="720"/>
        </w:tabs>
        <w:spacing w:before="0" w:after="0"/>
        <w:ind w:left="1080" w:right="13"/>
        <w:rPr>
          <w:rFonts w:eastAsia="Times New Roman" w:cs="Arial"/>
          <w:b/>
          <w:bCs/>
          <w:noProof/>
          <w:u w:val="single"/>
        </w:rPr>
      </w:pPr>
      <w:r w:rsidRPr="007A190E">
        <w:rPr>
          <w:rFonts w:eastAsia="Times New Roman" w:cs="Arial"/>
          <w:b/>
          <w:bCs/>
          <w:noProof/>
          <w:u w:val="single"/>
        </w:rPr>
        <w:t>LA BUCUREŞTI</w:t>
      </w:r>
    </w:p>
    <w:p w14:paraId="29B0DE68" w14:textId="77777777" w:rsidR="007A190E" w:rsidRPr="007A190E" w:rsidRDefault="007A190E" w:rsidP="007A190E">
      <w:pPr>
        <w:tabs>
          <w:tab w:val="left" w:pos="630"/>
          <w:tab w:val="left" w:pos="720"/>
        </w:tabs>
        <w:spacing w:before="0" w:after="0"/>
        <w:ind w:left="1080" w:right="13"/>
        <w:rPr>
          <w:rFonts w:eastAsia="MS Mincho" w:cs="Times New Roman"/>
          <w:noProof/>
          <w:color w:val="auto"/>
        </w:rPr>
      </w:pPr>
      <w:r w:rsidRPr="007A190E">
        <w:rPr>
          <w:rFonts w:eastAsia="MS Mincho" w:cs="Times New Roman"/>
          <w:noProof/>
          <w:color w:val="auto"/>
        </w:rPr>
        <w:t>Regimul termic s-a menținut apropiat de cel normal pentru această dată. Cerul a variabil, cu înnorări noaptea, iar vântul a suflat slab și moderat. Temperatura maximă a fost de 5 grade la Băneasa și Afumați și 6 grade la Filaret, iar la ora 06 se înregistrau -1 grad la Băneasa și Afumați și 0 grade la Filaret.</w:t>
      </w:r>
    </w:p>
    <w:p w14:paraId="015108A9" w14:textId="77777777" w:rsidR="007A190E" w:rsidRPr="007A190E" w:rsidRDefault="007A190E" w:rsidP="007A190E">
      <w:pPr>
        <w:tabs>
          <w:tab w:val="left" w:pos="630"/>
          <w:tab w:val="left" w:pos="720"/>
        </w:tabs>
        <w:spacing w:before="0" w:after="0"/>
        <w:ind w:left="1080" w:right="13"/>
        <w:rPr>
          <w:rFonts w:eastAsia="MS Mincho" w:cs="Times New Roman"/>
          <w:noProof/>
          <w:color w:val="auto"/>
          <w:sz w:val="16"/>
          <w:szCs w:val="16"/>
        </w:rPr>
      </w:pPr>
    </w:p>
    <w:p w14:paraId="1CC5FCCF" w14:textId="77777777" w:rsidR="007A190E" w:rsidRPr="007A190E" w:rsidRDefault="007A190E" w:rsidP="007A190E">
      <w:pPr>
        <w:tabs>
          <w:tab w:val="left" w:pos="630"/>
          <w:tab w:val="left" w:pos="720"/>
        </w:tabs>
        <w:spacing w:before="0" w:after="0"/>
        <w:ind w:left="1080" w:right="13"/>
        <w:rPr>
          <w:rFonts w:eastAsia="MS Mincho" w:cs="Times New Roman"/>
          <w:noProof/>
          <w:color w:val="auto"/>
          <w:sz w:val="16"/>
          <w:szCs w:val="16"/>
        </w:rPr>
      </w:pPr>
    </w:p>
    <w:p w14:paraId="72805AA1" w14:textId="77777777" w:rsidR="007A190E" w:rsidRPr="007A190E" w:rsidRDefault="007A190E" w:rsidP="007A190E">
      <w:pPr>
        <w:tabs>
          <w:tab w:val="left" w:pos="630"/>
          <w:tab w:val="left" w:pos="720"/>
        </w:tabs>
        <w:spacing w:before="0" w:after="120"/>
        <w:ind w:left="1080" w:right="13"/>
        <w:rPr>
          <w:rFonts w:eastAsia="MS Mincho" w:cs="Times New Roman"/>
          <w:b/>
          <w:noProof/>
          <w:color w:val="auto"/>
          <w:u w:val="single"/>
        </w:rPr>
      </w:pPr>
      <w:r w:rsidRPr="007A190E">
        <w:rPr>
          <w:rFonts w:eastAsia="MS Mincho" w:cs="Times New Roman"/>
          <w:b/>
          <w:noProof/>
          <w:color w:val="auto"/>
        </w:rPr>
        <w:t xml:space="preserve">3. </w:t>
      </w:r>
      <w:r w:rsidRPr="007A190E">
        <w:rPr>
          <w:rFonts w:eastAsia="MS Mincho" w:cs="Times New Roman"/>
          <w:b/>
          <w:noProof/>
          <w:color w:val="auto"/>
          <w:u w:val="single"/>
        </w:rPr>
        <w:t>Prognoza meteorologică în intervalul 14.01.2025, ora 08:00 –15.01.2025, ora 08:00</w:t>
      </w:r>
    </w:p>
    <w:p w14:paraId="4121B821" w14:textId="77777777" w:rsidR="007A190E" w:rsidRPr="007A190E" w:rsidRDefault="007A190E" w:rsidP="007A190E">
      <w:pPr>
        <w:tabs>
          <w:tab w:val="left" w:pos="720"/>
        </w:tabs>
        <w:spacing w:before="0" w:after="0"/>
        <w:ind w:left="1080" w:right="13"/>
        <w:rPr>
          <w:rFonts w:eastAsia="Times New Roman" w:cs="Times New Roman"/>
          <w:b/>
          <w:bCs/>
          <w:noProof/>
          <w:color w:val="auto"/>
          <w:u w:val="single"/>
        </w:rPr>
      </w:pPr>
      <w:r w:rsidRPr="007A190E">
        <w:rPr>
          <w:rFonts w:eastAsia="Times New Roman" w:cs="Times New Roman"/>
          <w:b/>
          <w:bCs/>
          <w:noProof/>
          <w:color w:val="auto"/>
          <w:u w:val="single"/>
        </w:rPr>
        <w:t>ÎN ŢARĂ</w:t>
      </w:r>
    </w:p>
    <w:p w14:paraId="45A19FEE" w14:textId="77777777" w:rsidR="007A190E" w:rsidRDefault="007A190E" w:rsidP="007A190E">
      <w:pPr>
        <w:tabs>
          <w:tab w:val="left" w:pos="630"/>
          <w:tab w:val="left" w:pos="720"/>
        </w:tabs>
        <w:spacing w:before="0" w:after="0"/>
        <w:ind w:left="1080" w:right="13"/>
        <w:rPr>
          <w:rFonts w:eastAsia="MS Mincho" w:cs="Times New Roman"/>
          <w:noProof/>
          <w:color w:val="auto"/>
        </w:rPr>
      </w:pPr>
      <w:r w:rsidRPr="007A190E">
        <w:rPr>
          <w:rFonts w:eastAsia="MS Mincho" w:cs="Times New Roman"/>
          <w:noProof/>
          <w:color w:val="auto"/>
        </w:rPr>
        <w:t>Regimul termic va fi caracterizat de valori în jurul celor normale datei, însă dimineața și noaptea, pe arii restrânse îndeosebi în centru și în zona subcarpatică a Olteniei și a Munteniei va fi ger. Cerul va fi mai mult senin, exceptând în primele ore ale intervalului regiunile nord-estice și cele sudice, iar noaptea pe cele nord-vestice și nordice unde vor fi înnorări. Vântul va sufla slab și moderat, cu ușoare intensificări ziua pe litoral. Temperaturile maxime se vor încadra între -4 și 4 grade, iar cele minime între -16 și -3 grade, cu cele mai mici valori în depresiunile din estul Transilvaniei.</w:t>
      </w:r>
    </w:p>
    <w:p w14:paraId="3FF83AF0" w14:textId="77777777" w:rsidR="007A190E" w:rsidRDefault="007A190E" w:rsidP="007A190E">
      <w:pPr>
        <w:tabs>
          <w:tab w:val="left" w:pos="630"/>
          <w:tab w:val="left" w:pos="720"/>
        </w:tabs>
        <w:spacing w:before="0" w:after="0"/>
        <w:ind w:left="1080" w:right="13"/>
        <w:rPr>
          <w:rFonts w:eastAsia="MS Mincho" w:cs="Times New Roman"/>
          <w:noProof/>
          <w:color w:val="auto"/>
        </w:rPr>
      </w:pPr>
    </w:p>
    <w:p w14:paraId="7BC6E963" w14:textId="77777777" w:rsidR="007A190E" w:rsidRPr="007A190E" w:rsidRDefault="007A190E" w:rsidP="007A190E">
      <w:pPr>
        <w:tabs>
          <w:tab w:val="left" w:pos="630"/>
          <w:tab w:val="left" w:pos="720"/>
        </w:tabs>
        <w:spacing w:before="0" w:after="0"/>
        <w:ind w:left="1080" w:right="13"/>
        <w:rPr>
          <w:rFonts w:eastAsia="MS Mincho" w:cs="Times New Roman"/>
          <w:noProof/>
          <w:color w:val="auto"/>
        </w:rPr>
      </w:pPr>
    </w:p>
    <w:p w14:paraId="64815469" w14:textId="77777777" w:rsidR="007A190E" w:rsidRPr="007A190E" w:rsidRDefault="007A190E" w:rsidP="007A190E">
      <w:pPr>
        <w:tabs>
          <w:tab w:val="left" w:pos="630"/>
          <w:tab w:val="left" w:pos="720"/>
        </w:tabs>
        <w:spacing w:before="0" w:after="0"/>
        <w:ind w:left="1080" w:right="13"/>
        <w:rPr>
          <w:rFonts w:eastAsia="MS Mincho" w:cs="Times New Roman"/>
          <w:noProof/>
          <w:color w:val="auto"/>
        </w:rPr>
      </w:pPr>
    </w:p>
    <w:p w14:paraId="50903003" w14:textId="77777777" w:rsidR="007A190E" w:rsidRPr="007A190E" w:rsidRDefault="007A190E" w:rsidP="007A190E">
      <w:pPr>
        <w:tabs>
          <w:tab w:val="left" w:pos="720"/>
        </w:tabs>
        <w:spacing w:before="0" w:after="0"/>
        <w:ind w:left="1080" w:right="13"/>
        <w:rPr>
          <w:rFonts w:eastAsia="Times New Roman" w:cs="Times New Roman"/>
          <w:b/>
          <w:bCs/>
          <w:noProof/>
          <w:color w:val="auto"/>
          <w:u w:val="single"/>
        </w:rPr>
      </w:pPr>
      <w:r w:rsidRPr="007A190E">
        <w:rPr>
          <w:rFonts w:eastAsia="Times New Roman" w:cs="Times New Roman"/>
          <w:b/>
          <w:bCs/>
          <w:noProof/>
          <w:color w:val="auto"/>
          <w:u w:val="single"/>
        </w:rPr>
        <w:lastRenderedPageBreak/>
        <w:t>LA BUCUREŞTI</w:t>
      </w:r>
    </w:p>
    <w:p w14:paraId="468EC432" w14:textId="77777777" w:rsidR="007A190E" w:rsidRPr="007A190E" w:rsidRDefault="007A190E" w:rsidP="007A190E">
      <w:pPr>
        <w:tabs>
          <w:tab w:val="left" w:pos="720"/>
        </w:tabs>
        <w:spacing w:before="0" w:after="0"/>
        <w:ind w:left="1080" w:right="13"/>
        <w:rPr>
          <w:rFonts w:eastAsia="Times New Roman" w:cs="Times New Roman"/>
          <w:bCs/>
          <w:noProof/>
          <w:color w:val="auto"/>
        </w:rPr>
      </w:pPr>
      <w:r w:rsidRPr="007A190E">
        <w:rPr>
          <w:rFonts w:eastAsia="Times New Roman" w:cs="Times New Roman"/>
          <w:bCs/>
          <w:noProof/>
          <w:color w:val="auto"/>
        </w:rPr>
        <w:t>Regimul termic va fi caracterizat de valori normale pentru această dată, astfel că temperatura maximă va fi de 2...3 grade, iar cea minimă de -5...-4 grade, mai scăzută în zona preorășenească spre -8 grade. Cerul va avea unele înnorări în primele ore ale intervalului, apoi se va degaja treptat devenind senin. Vântul va sufla slab până la moderat.</w:t>
      </w:r>
    </w:p>
    <w:p w14:paraId="6E099B96" w14:textId="77777777" w:rsidR="007A190E" w:rsidRPr="007A190E" w:rsidRDefault="007A190E" w:rsidP="007A190E">
      <w:pPr>
        <w:tabs>
          <w:tab w:val="left" w:pos="720"/>
        </w:tabs>
        <w:spacing w:before="0" w:after="0"/>
        <w:ind w:left="1080" w:right="13"/>
        <w:rPr>
          <w:rFonts w:eastAsia="Times New Roman" w:cs="Times New Roman"/>
          <w:bCs/>
          <w:noProof/>
          <w:color w:val="auto"/>
        </w:rPr>
      </w:pPr>
    </w:p>
    <w:p w14:paraId="01A2B924" w14:textId="77777777" w:rsidR="007A190E" w:rsidRPr="007A190E" w:rsidRDefault="007A190E" w:rsidP="007A190E">
      <w:pPr>
        <w:tabs>
          <w:tab w:val="left" w:pos="720"/>
        </w:tabs>
        <w:spacing w:before="0" w:after="0"/>
        <w:ind w:left="1080" w:right="13"/>
        <w:rPr>
          <w:rFonts w:eastAsia="Times New Roman" w:cs="Times New Roman"/>
          <w:bCs/>
          <w:noProof/>
          <w:color w:val="auto"/>
        </w:rPr>
      </w:pPr>
    </w:p>
    <w:p w14:paraId="5AA54011" w14:textId="77777777" w:rsidR="007A190E" w:rsidRPr="007A190E" w:rsidRDefault="007A190E" w:rsidP="007A190E">
      <w:pPr>
        <w:numPr>
          <w:ilvl w:val="0"/>
          <w:numId w:val="1"/>
        </w:numPr>
        <w:tabs>
          <w:tab w:val="left" w:pos="720"/>
        </w:tabs>
        <w:spacing w:before="0" w:after="120"/>
        <w:ind w:left="1080" w:right="13" w:firstLine="0"/>
        <w:rPr>
          <w:rFonts w:eastAsia="Times New Roman" w:cs="Times New Roman"/>
          <w:b/>
          <w:bCs/>
          <w:i/>
          <w:noProof/>
          <w:color w:val="auto"/>
          <w:u w:val="single"/>
        </w:rPr>
      </w:pPr>
      <w:r w:rsidRPr="007A190E">
        <w:rPr>
          <w:rFonts w:eastAsia="Times New Roman" w:cs="Times New Roman"/>
          <w:b/>
          <w:bCs/>
          <w:i/>
          <w:noProof/>
          <w:color w:val="auto"/>
          <w:u w:val="single"/>
        </w:rPr>
        <w:t>CALITATEA APELOR</w:t>
      </w:r>
    </w:p>
    <w:p w14:paraId="1097A98A" w14:textId="77777777" w:rsidR="007A190E" w:rsidRPr="007A190E" w:rsidRDefault="007A190E" w:rsidP="007A190E">
      <w:pPr>
        <w:spacing w:before="0" w:after="0"/>
        <w:ind w:left="1080"/>
        <w:rPr>
          <w:rFonts w:eastAsia="MS Mincho" w:cs="Times New Roman"/>
          <w:b/>
          <w:noProof/>
          <w:color w:val="auto"/>
        </w:rPr>
      </w:pPr>
      <w:r w:rsidRPr="007A190E">
        <w:rPr>
          <w:rFonts w:eastAsia="MS Mincho" w:cs="Times New Roman"/>
          <w:b/>
          <w:noProof/>
          <w:color w:val="auto"/>
        </w:rPr>
        <w:t>1.</w:t>
      </w:r>
      <w:r w:rsidRPr="007A190E">
        <w:rPr>
          <w:rFonts w:eastAsia="MS Mincho" w:cs="Times New Roman"/>
          <w:b/>
          <w:noProof/>
          <w:color w:val="auto"/>
        </w:rPr>
        <w:tab/>
        <w:t>Pe fluviul Dunărea</w:t>
      </w:r>
    </w:p>
    <w:p w14:paraId="254FDE83" w14:textId="77777777" w:rsidR="007A190E" w:rsidRPr="007A190E" w:rsidRDefault="007A190E" w:rsidP="007A190E">
      <w:pPr>
        <w:spacing w:before="0" w:after="0"/>
        <w:ind w:left="1080" w:right="13"/>
        <w:outlineLvl w:val="5"/>
        <w:rPr>
          <w:rFonts w:eastAsia="MS Mincho" w:cs="Times New Roman"/>
          <w:noProof/>
          <w:color w:val="auto"/>
        </w:rPr>
      </w:pPr>
      <w:bookmarkStart w:id="0" w:name="_Hlk180950398"/>
      <w:r w:rsidRPr="007A190E">
        <w:rPr>
          <w:rFonts w:eastAsia="MS Mincho" w:cs="Times New Roman"/>
          <w:noProof/>
          <w:color w:val="auto"/>
        </w:rPr>
        <w:t>Nu au fost semnalate evenimente deosebite</w:t>
      </w:r>
      <w:bookmarkEnd w:id="0"/>
      <w:r w:rsidRPr="007A190E">
        <w:rPr>
          <w:rFonts w:eastAsia="MS Mincho" w:cs="Times New Roman"/>
          <w:bCs/>
          <w:iCs/>
          <w:noProof/>
          <w:color w:val="auto"/>
        </w:rPr>
        <w:t>.</w:t>
      </w:r>
    </w:p>
    <w:p w14:paraId="04181718" w14:textId="77777777" w:rsidR="007A190E" w:rsidRPr="007A190E" w:rsidRDefault="007A190E" w:rsidP="007A190E">
      <w:pPr>
        <w:spacing w:before="0" w:after="0"/>
        <w:ind w:left="1080" w:right="13"/>
        <w:outlineLvl w:val="5"/>
        <w:rPr>
          <w:rFonts w:eastAsia="MS Mincho" w:cs="Times New Roman"/>
          <w:noProof/>
          <w:sz w:val="16"/>
          <w:szCs w:val="16"/>
        </w:rPr>
      </w:pPr>
    </w:p>
    <w:p w14:paraId="2B3A9C7B" w14:textId="77777777" w:rsidR="007A190E" w:rsidRPr="007A190E" w:rsidRDefault="007A190E" w:rsidP="007A190E">
      <w:pPr>
        <w:spacing w:before="0" w:after="0"/>
        <w:ind w:left="1080" w:right="13"/>
        <w:outlineLvl w:val="5"/>
        <w:rPr>
          <w:rFonts w:eastAsia="MS Mincho" w:cs="Times New Roman"/>
          <w:b/>
          <w:noProof/>
        </w:rPr>
      </w:pPr>
      <w:r w:rsidRPr="007A190E">
        <w:rPr>
          <w:rFonts w:eastAsia="MS Mincho" w:cs="Times New Roman"/>
          <w:b/>
          <w:noProof/>
        </w:rPr>
        <w:t>2.</w:t>
      </w:r>
      <w:r w:rsidRPr="007A190E">
        <w:rPr>
          <w:rFonts w:eastAsia="MS Mincho" w:cs="Times New Roman"/>
          <w:b/>
          <w:noProof/>
        </w:rPr>
        <w:tab/>
        <w:t>Pe râurile interioare</w:t>
      </w:r>
    </w:p>
    <w:p w14:paraId="0291ED55" w14:textId="77777777" w:rsidR="007A190E" w:rsidRPr="007A190E" w:rsidRDefault="007A190E" w:rsidP="007A190E">
      <w:pPr>
        <w:spacing w:before="0" w:after="0"/>
        <w:ind w:left="1080" w:right="13"/>
        <w:outlineLvl w:val="5"/>
        <w:rPr>
          <w:rFonts w:eastAsia="MS Mincho" w:cs="Times New Roman"/>
          <w:bCs/>
          <w:iCs/>
          <w:noProof/>
          <w:color w:val="auto"/>
        </w:rPr>
      </w:pPr>
      <w:r w:rsidRPr="007A190E">
        <w:rPr>
          <w:rFonts w:eastAsia="MS Mincho" w:cs="Times New Roman"/>
          <w:noProof/>
          <w:color w:val="auto"/>
        </w:rPr>
        <w:t>Nu au fost semnalate evenimente deosebite</w:t>
      </w:r>
      <w:r w:rsidRPr="007A190E">
        <w:rPr>
          <w:rFonts w:eastAsia="MS Mincho" w:cs="Times New Roman"/>
          <w:bCs/>
          <w:iCs/>
          <w:noProof/>
          <w:color w:val="auto"/>
        </w:rPr>
        <w:t>.</w:t>
      </w:r>
    </w:p>
    <w:p w14:paraId="334A96C5" w14:textId="77777777" w:rsidR="007A190E" w:rsidRPr="007A190E" w:rsidRDefault="007A190E" w:rsidP="007A190E">
      <w:pPr>
        <w:spacing w:before="0" w:after="0"/>
        <w:ind w:left="1080" w:right="13"/>
        <w:outlineLvl w:val="5"/>
        <w:rPr>
          <w:rFonts w:eastAsia="MS Mincho" w:cs="Times New Roman"/>
          <w:b/>
          <w:noProof/>
          <w:sz w:val="16"/>
          <w:szCs w:val="16"/>
        </w:rPr>
      </w:pPr>
    </w:p>
    <w:p w14:paraId="4F86C295" w14:textId="77777777" w:rsidR="007A190E" w:rsidRPr="007A190E" w:rsidRDefault="007A190E" w:rsidP="007A190E">
      <w:pPr>
        <w:spacing w:before="0" w:after="0"/>
        <w:ind w:left="1080" w:right="13"/>
        <w:outlineLvl w:val="5"/>
        <w:rPr>
          <w:rFonts w:eastAsia="MS Mincho" w:cs="Times New Roman"/>
          <w:b/>
          <w:noProof/>
        </w:rPr>
      </w:pPr>
      <w:r w:rsidRPr="007A190E">
        <w:rPr>
          <w:rFonts w:eastAsia="MS Mincho" w:cs="Times New Roman"/>
          <w:b/>
          <w:noProof/>
        </w:rPr>
        <w:t>3.</w:t>
      </w:r>
      <w:r w:rsidRPr="007A190E">
        <w:rPr>
          <w:rFonts w:eastAsia="MS Mincho" w:cs="Times New Roman"/>
          <w:b/>
          <w:noProof/>
        </w:rPr>
        <w:tab/>
        <w:t>Pe Marea Neagră</w:t>
      </w:r>
    </w:p>
    <w:p w14:paraId="7FE3B5C0" w14:textId="77777777" w:rsidR="007A190E" w:rsidRPr="007A190E" w:rsidRDefault="007A190E" w:rsidP="007A190E">
      <w:pPr>
        <w:tabs>
          <w:tab w:val="left" w:pos="6285"/>
        </w:tabs>
        <w:spacing w:before="0" w:after="0"/>
        <w:ind w:left="1080" w:right="13"/>
        <w:outlineLvl w:val="5"/>
        <w:rPr>
          <w:rFonts w:eastAsia="MS Mincho" w:cs="Times New Roman"/>
          <w:noProof/>
          <w:color w:val="auto"/>
        </w:rPr>
      </w:pPr>
      <w:bookmarkStart w:id="1" w:name="_Hlk177062661"/>
      <w:r w:rsidRPr="007A190E">
        <w:rPr>
          <w:rFonts w:eastAsia="MS Mincho" w:cs="Times New Roman"/>
          <w:noProof/>
          <w:color w:val="auto"/>
        </w:rPr>
        <w:t>Nu au fost semnalate evenimente deosebite</w:t>
      </w:r>
      <w:bookmarkEnd w:id="1"/>
      <w:r w:rsidRPr="007A190E">
        <w:rPr>
          <w:rFonts w:eastAsia="MS Mincho" w:cs="Times New Roman"/>
          <w:noProof/>
          <w:color w:val="auto"/>
        </w:rPr>
        <w:t>.</w:t>
      </w:r>
    </w:p>
    <w:p w14:paraId="5DC08EF8" w14:textId="77777777" w:rsidR="007A190E" w:rsidRPr="007A190E" w:rsidRDefault="007A190E" w:rsidP="007A190E">
      <w:pPr>
        <w:spacing w:before="0" w:after="0"/>
        <w:ind w:left="1080" w:right="13"/>
        <w:outlineLvl w:val="5"/>
        <w:rPr>
          <w:rFonts w:eastAsia="MS Mincho" w:cs="Times New Roman"/>
          <w:noProof/>
        </w:rPr>
      </w:pPr>
    </w:p>
    <w:p w14:paraId="3F39A2A0" w14:textId="77777777" w:rsidR="007A190E" w:rsidRPr="007A190E" w:rsidRDefault="007A190E" w:rsidP="007A190E">
      <w:pPr>
        <w:spacing w:before="0" w:after="0"/>
        <w:ind w:left="1080" w:right="13"/>
        <w:outlineLvl w:val="5"/>
        <w:rPr>
          <w:rFonts w:eastAsia="MS Mincho" w:cs="Times New Roman"/>
          <w:bCs/>
          <w:noProof/>
          <w:color w:val="auto"/>
        </w:rPr>
      </w:pPr>
    </w:p>
    <w:p w14:paraId="2120A87F" w14:textId="77777777" w:rsidR="007A190E" w:rsidRPr="007A190E" w:rsidRDefault="007A190E" w:rsidP="007A190E">
      <w:pPr>
        <w:numPr>
          <w:ilvl w:val="0"/>
          <w:numId w:val="3"/>
        </w:numPr>
        <w:spacing w:before="0" w:after="120"/>
        <w:ind w:left="1080" w:right="13" w:firstLine="0"/>
        <w:outlineLvl w:val="5"/>
        <w:rPr>
          <w:rFonts w:eastAsia="Times New Roman" w:cs="Times New Roman"/>
          <w:b/>
          <w:bCs/>
          <w:i/>
          <w:noProof/>
          <w:color w:val="auto"/>
          <w:u w:val="single"/>
        </w:rPr>
      </w:pPr>
      <w:r w:rsidRPr="007A190E">
        <w:rPr>
          <w:rFonts w:eastAsia="Times New Roman" w:cs="Times New Roman"/>
          <w:b/>
          <w:bCs/>
          <w:i/>
          <w:noProof/>
          <w:color w:val="auto"/>
          <w:u w:val="single"/>
        </w:rPr>
        <w:t>CALITATEA MEDIULUI</w:t>
      </w:r>
    </w:p>
    <w:p w14:paraId="7CECD7D7" w14:textId="77777777" w:rsidR="007A190E" w:rsidRPr="007A190E" w:rsidRDefault="007A190E" w:rsidP="007A190E">
      <w:pPr>
        <w:numPr>
          <w:ilvl w:val="0"/>
          <w:numId w:val="2"/>
        </w:numPr>
        <w:tabs>
          <w:tab w:val="num" w:pos="720"/>
        </w:tabs>
        <w:spacing w:before="0" w:after="120"/>
        <w:ind w:left="1080" w:right="13" w:firstLine="0"/>
        <w:contextualSpacing/>
        <w:rPr>
          <w:rFonts w:eastAsia="MS Mincho" w:cs="Times New Roman"/>
          <w:b/>
          <w:noProof/>
          <w:color w:val="auto"/>
        </w:rPr>
      </w:pPr>
      <w:r w:rsidRPr="007A190E">
        <w:rPr>
          <w:rFonts w:eastAsia="MS Mincho" w:cs="Times New Roman"/>
          <w:b/>
          <w:noProof/>
          <w:color w:val="auto"/>
        </w:rPr>
        <w:t>În domeniul aerului</w:t>
      </w:r>
    </w:p>
    <w:p w14:paraId="25214CCA" w14:textId="77777777" w:rsidR="007A190E" w:rsidRPr="007A190E" w:rsidRDefault="007A190E" w:rsidP="007A190E">
      <w:pPr>
        <w:spacing w:before="0" w:after="0"/>
        <w:ind w:left="1080" w:right="13"/>
        <w:outlineLvl w:val="5"/>
        <w:rPr>
          <w:rFonts w:eastAsia="MS Mincho" w:cs="Times New Roman"/>
          <w:b/>
          <w:noProof/>
        </w:rPr>
      </w:pPr>
      <w:bookmarkStart w:id="2" w:name="_Hlk174219108"/>
      <w:r w:rsidRPr="007A190E">
        <w:rPr>
          <w:rFonts w:eastAsia="MS Mincho" w:cs="Times New Roman"/>
          <w:b/>
          <w:i/>
          <w:noProof/>
        </w:rPr>
        <w:t>Agenţia Naţională pentru Protecţia Mediului</w:t>
      </w:r>
      <w:r w:rsidRPr="007A190E">
        <w:rPr>
          <w:rFonts w:eastAsia="MS Mincho" w:cs="Times New Roman"/>
          <w:noProof/>
        </w:rPr>
        <w:t xml:space="preserve"> informează că, din rezultatele analizelor efectuate pentru perioada 10.01.2025-12.01.2025 în cadrul Reţelei Naţionale de Monitorizare, nu s-au constatat depășiri ale pragurilor de alertă pentru NO</w:t>
      </w:r>
      <w:r w:rsidRPr="007A190E">
        <w:rPr>
          <w:rFonts w:eastAsia="MS Mincho" w:cs="Times New Roman"/>
          <w:noProof/>
          <w:vertAlign w:val="subscript"/>
        </w:rPr>
        <w:t>2</w:t>
      </w:r>
      <w:r w:rsidRPr="007A190E">
        <w:rPr>
          <w:rFonts w:eastAsia="MS Mincho" w:cs="Times New Roman"/>
          <w:noProof/>
        </w:rPr>
        <w:t xml:space="preserve"> (dioxid de azot), SO</w:t>
      </w:r>
      <w:r w:rsidRPr="007A190E">
        <w:rPr>
          <w:rFonts w:eastAsia="MS Mincho" w:cs="Times New Roman"/>
          <w:noProof/>
          <w:vertAlign w:val="subscript"/>
        </w:rPr>
        <w:t>2</w:t>
      </w:r>
      <w:r w:rsidRPr="007A190E">
        <w:rPr>
          <w:rFonts w:eastAsia="MS Mincho" w:cs="Times New Roman"/>
          <w:noProof/>
        </w:rPr>
        <w:t xml:space="preserve"> (dioxid de sulf)</w:t>
      </w:r>
      <w:r w:rsidRPr="007A190E">
        <w:rPr>
          <w:rFonts w:eastAsia="MS Mincho" w:cs="Times New Roman"/>
          <w:noProof/>
          <w:color w:val="auto"/>
        </w:rPr>
        <w:t xml:space="preserve"> </w:t>
      </w:r>
      <w:r w:rsidRPr="007A190E">
        <w:rPr>
          <w:rFonts w:eastAsia="MS Mincho" w:cs="Times New Roman"/>
          <w:noProof/>
        </w:rPr>
        <w:t>și nici ale pragurilor de alertă și informare pentru O</w:t>
      </w:r>
      <w:r w:rsidRPr="007A190E">
        <w:rPr>
          <w:rFonts w:eastAsia="MS Mincho" w:cs="Times New Roman"/>
          <w:noProof/>
          <w:vertAlign w:val="subscript"/>
        </w:rPr>
        <w:t>3</w:t>
      </w:r>
      <w:r w:rsidRPr="007A190E">
        <w:rPr>
          <w:rFonts w:eastAsia="MS Mincho" w:cs="Times New Roman"/>
          <w:noProof/>
        </w:rPr>
        <w:t xml:space="preserve"> (ozon).</w:t>
      </w:r>
      <w:r w:rsidRPr="007A190E">
        <w:rPr>
          <w:rFonts w:eastAsia="MS Mincho" w:cs="Times New Roman"/>
          <w:b/>
          <w:noProof/>
        </w:rPr>
        <w:t xml:space="preserve"> </w:t>
      </w:r>
    </w:p>
    <w:p w14:paraId="098BBAA0" w14:textId="77777777" w:rsidR="007A190E" w:rsidRPr="007A190E" w:rsidRDefault="007A190E" w:rsidP="007A190E">
      <w:pPr>
        <w:spacing w:before="0" w:after="0"/>
        <w:ind w:left="1080" w:right="13"/>
        <w:outlineLvl w:val="5"/>
        <w:rPr>
          <w:rFonts w:eastAsia="MS Mincho" w:cs="Times New Roman"/>
          <w:noProof/>
          <w:color w:val="auto"/>
        </w:rPr>
      </w:pPr>
      <w:r w:rsidRPr="007A190E">
        <w:rPr>
          <w:rFonts w:eastAsia="MS Mincho" w:cs="Times New Roman"/>
          <w:b/>
          <w:noProof/>
        </w:rPr>
        <w:t>A fost înregistrată depășirea valorii limită zilnice pentru indicatorul particule în suspensie PM</w:t>
      </w:r>
      <w:r w:rsidRPr="007A190E">
        <w:rPr>
          <w:rFonts w:eastAsia="MS Mincho" w:cs="Times New Roman"/>
          <w:b/>
          <w:noProof/>
          <w:vertAlign w:val="subscript"/>
        </w:rPr>
        <w:t>10</w:t>
      </w:r>
      <w:r w:rsidRPr="007A190E">
        <w:rPr>
          <w:rFonts w:eastAsia="MS Mincho" w:cs="Times New Roman"/>
          <w:b/>
          <w:noProof/>
        </w:rPr>
        <w:t xml:space="preserve"> (pulberi în suspensie cu diametrul sub 10 microni) la staţiile automate de monitorizare a calităţii aerului cu următoarele indicative:</w:t>
      </w:r>
      <w:r w:rsidRPr="007A190E">
        <w:rPr>
          <w:rFonts w:eastAsia="MS Mincho" w:cs="Times New Roman"/>
          <w:noProof/>
          <w:color w:val="auto"/>
        </w:rPr>
        <w:t xml:space="preserve"> </w:t>
      </w:r>
      <w:r w:rsidRPr="007A190E">
        <w:rPr>
          <w:rFonts w:eastAsia="MS Mincho" w:cs="Times New Roman"/>
          <w:b/>
          <w:bCs/>
          <w:noProof/>
          <w:color w:val="auto"/>
        </w:rPr>
        <w:t xml:space="preserve">B-5, B-6, B-12, B-13, B-15, B-16, B-17, B-19, </w:t>
      </w:r>
      <w:r w:rsidRPr="007A190E">
        <w:rPr>
          <w:rFonts w:eastAsia="MS Mincho" w:cs="Times New Roman"/>
          <w:b/>
          <w:bCs/>
          <w:noProof/>
        </w:rPr>
        <w:t>B</w:t>
      </w:r>
      <w:r w:rsidRPr="007A190E">
        <w:rPr>
          <w:rFonts w:eastAsia="MS Mincho" w:cs="Times New Roman"/>
          <w:b/>
          <w:noProof/>
        </w:rPr>
        <w:t xml:space="preserve">-23, B-24 (mun. București), B-11 (orașul Bragadiru), B-25 (com. Vidra), B-27 (orașul Voluntari), DJ-5 (mun. Craiova) – </w:t>
      </w:r>
      <w:r w:rsidRPr="007A190E">
        <w:rPr>
          <w:rFonts w:eastAsia="MS Mincho" w:cs="Times New Roman"/>
          <w:b/>
          <w:i/>
          <w:iCs/>
          <w:noProof/>
        </w:rPr>
        <w:t>în data de 10.01.2025</w:t>
      </w:r>
      <w:bookmarkStart w:id="3" w:name="_Hlk187243194"/>
      <w:r w:rsidRPr="007A190E">
        <w:rPr>
          <w:rFonts w:eastAsia="MS Mincho" w:cs="Times New Roman"/>
          <w:b/>
          <w:i/>
          <w:iCs/>
          <w:noProof/>
        </w:rPr>
        <w:t xml:space="preserve">; </w:t>
      </w:r>
      <w:r w:rsidRPr="007A190E">
        <w:rPr>
          <w:rFonts w:eastAsia="MS Mincho" w:cs="Times New Roman"/>
          <w:b/>
          <w:noProof/>
        </w:rPr>
        <w:t>GJ-3 (orașul Turceni)</w:t>
      </w:r>
      <w:r w:rsidRPr="007A190E">
        <w:rPr>
          <w:rFonts w:eastAsia="MS Mincho" w:cs="Times New Roman"/>
          <w:b/>
          <w:i/>
          <w:iCs/>
          <w:noProof/>
        </w:rPr>
        <w:t xml:space="preserve"> – în data de 11.01.2025</w:t>
      </w:r>
      <w:bookmarkEnd w:id="3"/>
      <w:r w:rsidRPr="007A190E">
        <w:rPr>
          <w:rFonts w:eastAsia="MS Mincho" w:cs="Times New Roman"/>
          <w:b/>
          <w:i/>
          <w:iCs/>
          <w:noProof/>
        </w:rPr>
        <w:t>;</w:t>
      </w:r>
      <w:r w:rsidRPr="007A190E">
        <w:rPr>
          <w:rFonts w:eastAsia="MS Mincho" w:cs="Times New Roman"/>
          <w:b/>
          <w:noProof/>
        </w:rPr>
        <w:t xml:space="preserve"> B-1</w:t>
      </w:r>
      <w:r w:rsidRPr="007A190E">
        <w:rPr>
          <w:rFonts w:eastAsia="MS Mincho" w:cs="Times New Roman"/>
          <w:b/>
          <w:i/>
          <w:iCs/>
          <w:noProof/>
        </w:rPr>
        <w:t xml:space="preserve">, </w:t>
      </w:r>
      <w:r w:rsidRPr="007A190E">
        <w:rPr>
          <w:rFonts w:eastAsia="MS Mincho" w:cs="Times New Roman"/>
          <w:b/>
          <w:bCs/>
          <w:noProof/>
          <w:color w:val="auto"/>
        </w:rPr>
        <w:t xml:space="preserve">B-12, B-13, B-15, B-16, B-17, B-19, B-20, B-21, </w:t>
      </w:r>
      <w:r w:rsidRPr="007A190E">
        <w:rPr>
          <w:rFonts w:eastAsia="MS Mincho" w:cs="Times New Roman"/>
          <w:b/>
          <w:bCs/>
          <w:noProof/>
        </w:rPr>
        <w:t>B</w:t>
      </w:r>
      <w:r w:rsidRPr="007A190E">
        <w:rPr>
          <w:rFonts w:eastAsia="MS Mincho" w:cs="Times New Roman"/>
          <w:b/>
          <w:noProof/>
        </w:rPr>
        <w:t xml:space="preserve">-23, B-24 (mun. București), B-11 (orașul Bragadiru), B-26, B-27 (orașul Voluntari), B-28 (com. Glina), B-29 (orașul Otopeni), BV-3 (mun. Brașov) </w:t>
      </w:r>
      <w:r w:rsidRPr="007A190E">
        <w:rPr>
          <w:rFonts w:eastAsia="MS Mincho" w:cs="Times New Roman"/>
          <w:b/>
          <w:i/>
          <w:iCs/>
          <w:noProof/>
        </w:rPr>
        <w:t>– în data de 12.01.2025</w:t>
      </w:r>
      <w:r w:rsidRPr="007A190E">
        <w:rPr>
          <w:rFonts w:eastAsia="MS Mincho" w:cs="Times New Roman"/>
          <w:noProof/>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7A190E">
        <w:rPr>
          <w:rFonts w:eastAsia="MS Mincho" w:cs="Times New Roman"/>
          <w:noProof/>
          <w:color w:val="auto"/>
        </w:rPr>
        <w:t>.</w:t>
      </w:r>
    </w:p>
    <w:bookmarkEnd w:id="2"/>
    <w:p w14:paraId="50834C6A" w14:textId="77777777" w:rsidR="007A190E" w:rsidRPr="007A190E" w:rsidRDefault="007A190E" w:rsidP="007A190E">
      <w:pPr>
        <w:spacing w:before="0" w:after="0"/>
        <w:ind w:left="1080" w:right="13"/>
        <w:outlineLvl w:val="5"/>
        <w:rPr>
          <w:rFonts w:eastAsia="MS Mincho" w:cs="Times New Roman"/>
          <w:noProof/>
          <w:color w:val="auto"/>
          <w:sz w:val="16"/>
          <w:szCs w:val="16"/>
        </w:rPr>
      </w:pPr>
    </w:p>
    <w:p w14:paraId="58175280" w14:textId="77777777" w:rsidR="007A190E" w:rsidRPr="007A190E" w:rsidRDefault="007A190E" w:rsidP="007A190E">
      <w:pPr>
        <w:numPr>
          <w:ilvl w:val="0"/>
          <w:numId w:val="2"/>
        </w:numPr>
        <w:tabs>
          <w:tab w:val="num" w:pos="709"/>
        </w:tabs>
        <w:spacing w:before="0" w:after="0"/>
        <w:ind w:left="1080" w:right="13" w:firstLine="0"/>
        <w:rPr>
          <w:rFonts w:eastAsia="MS Mincho" w:cs="Times New Roman"/>
          <w:b/>
          <w:noProof/>
          <w:color w:val="auto"/>
        </w:rPr>
      </w:pPr>
      <w:r w:rsidRPr="007A190E">
        <w:rPr>
          <w:rFonts w:eastAsia="MS Mincho" w:cs="Times New Roman"/>
          <w:b/>
          <w:noProof/>
          <w:color w:val="auto"/>
        </w:rPr>
        <w:t>În domeniul solului şi vegetaţiei</w:t>
      </w:r>
    </w:p>
    <w:p w14:paraId="11C4EA18" w14:textId="77777777" w:rsidR="007A190E" w:rsidRPr="007A190E" w:rsidRDefault="007A190E" w:rsidP="007A190E">
      <w:pPr>
        <w:spacing w:before="0" w:after="0"/>
        <w:ind w:left="1080"/>
        <w:rPr>
          <w:rFonts w:eastAsia="MS Mincho" w:cs="Times New Roman"/>
          <w:bCs/>
          <w:noProof/>
          <w:color w:val="auto"/>
        </w:rPr>
      </w:pPr>
      <w:r w:rsidRPr="007A190E">
        <w:rPr>
          <w:rFonts w:eastAsia="MS Mincho" w:cs="Times New Roman"/>
          <w:b/>
          <w:i/>
          <w:noProof/>
          <w:color w:val="auto"/>
        </w:rPr>
        <w:t>Agenţia pentru Protecţia Mediului</w:t>
      </w:r>
      <w:r w:rsidRPr="007A190E">
        <w:rPr>
          <w:rFonts w:eastAsia="MS Mincho" w:cs="Times New Roman"/>
          <w:noProof/>
          <w:color w:val="auto"/>
        </w:rPr>
        <w:t xml:space="preserve"> </w:t>
      </w:r>
      <w:r w:rsidRPr="007A190E">
        <w:rPr>
          <w:rFonts w:eastAsia="MS Mincho" w:cs="Times New Roman"/>
          <w:b/>
          <w:bCs/>
          <w:i/>
          <w:noProof/>
          <w:color w:val="auto"/>
        </w:rPr>
        <w:t xml:space="preserve">Argeș </w:t>
      </w:r>
      <w:r w:rsidRPr="007A190E">
        <w:rPr>
          <w:rFonts w:eastAsia="MS Mincho" w:cs="Times New Roman"/>
          <w:noProof/>
          <w:color w:val="auto"/>
        </w:rPr>
        <w:t xml:space="preserve">informează despre producerea, în data de 13.01.2025, la ora 10:30, unei poluări accidentale a solului cu 20 litri de țiței și 80 litri de apă de zăcământ, în zona localității Leordeni, județul Argeș, din cauza unei avarii la o </w:t>
      </w:r>
      <w:r w:rsidRPr="007A190E">
        <w:rPr>
          <w:rFonts w:eastAsia="MS Mincho" w:cs="Times New Roman"/>
          <w:noProof/>
          <w:color w:val="auto"/>
        </w:rPr>
        <w:lastRenderedPageBreak/>
        <w:t>conductă aparținând OMV Petrom SA. A fost afectată o suprafață de 30 mp (livadă). S-a oprit pomparea și s-a izolat conducta. Se intervine pentru remedierea avariei și curățarea zonei afectate.</w:t>
      </w:r>
    </w:p>
    <w:p w14:paraId="4A555C48" w14:textId="77777777" w:rsidR="007A190E" w:rsidRPr="007A190E" w:rsidRDefault="007A190E" w:rsidP="007A190E">
      <w:pPr>
        <w:spacing w:before="0" w:after="0"/>
        <w:ind w:left="1080"/>
        <w:rPr>
          <w:rFonts w:eastAsia="MS Mincho" w:cs="Times New Roman"/>
          <w:bCs/>
          <w:iCs/>
          <w:noProof/>
          <w:color w:val="auto"/>
          <w:sz w:val="16"/>
          <w:szCs w:val="16"/>
        </w:rPr>
      </w:pPr>
    </w:p>
    <w:p w14:paraId="47C20D86" w14:textId="77777777" w:rsidR="007A190E" w:rsidRPr="007A190E" w:rsidRDefault="007A190E" w:rsidP="007A190E">
      <w:pPr>
        <w:numPr>
          <w:ilvl w:val="0"/>
          <w:numId w:val="2"/>
        </w:numPr>
        <w:tabs>
          <w:tab w:val="num" w:pos="709"/>
        </w:tabs>
        <w:spacing w:before="0" w:after="0"/>
        <w:ind w:left="1080" w:right="13" w:firstLine="0"/>
        <w:rPr>
          <w:rFonts w:eastAsia="MS Mincho" w:cs="Times New Roman"/>
          <w:b/>
          <w:noProof/>
          <w:color w:val="auto"/>
        </w:rPr>
      </w:pPr>
      <w:r w:rsidRPr="007A190E">
        <w:rPr>
          <w:rFonts w:eastAsia="MS Mincho" w:cs="Times New Roman"/>
          <w:b/>
          <w:noProof/>
          <w:color w:val="auto"/>
        </w:rPr>
        <w:t>În domeniul supravegherii radioactivităţii mediului</w:t>
      </w:r>
    </w:p>
    <w:p w14:paraId="7A8D9F93" w14:textId="77777777" w:rsidR="007A190E" w:rsidRPr="007A190E" w:rsidRDefault="007A190E" w:rsidP="007A190E">
      <w:pPr>
        <w:spacing w:before="0" w:after="0"/>
        <w:ind w:left="1080" w:right="13"/>
        <w:outlineLvl w:val="5"/>
        <w:rPr>
          <w:rFonts w:eastAsia="MS Mincho" w:cs="Times New Roman"/>
          <w:noProof/>
          <w:color w:val="auto"/>
        </w:rPr>
      </w:pPr>
      <w:r w:rsidRPr="007A190E">
        <w:rPr>
          <w:rFonts w:eastAsia="MS Mincho" w:cs="Times New Roman"/>
          <w:b/>
          <w:i/>
          <w:noProof/>
          <w:color w:val="auto"/>
        </w:rPr>
        <w:t>Agenţia Naţională pentru Protecţia Mediului</w:t>
      </w:r>
      <w:r w:rsidRPr="007A190E">
        <w:rPr>
          <w:rFonts w:eastAsia="MS Mincho" w:cs="Times New Roman"/>
          <w:noProof/>
          <w:color w:val="auto"/>
        </w:rPr>
        <w:t xml:space="preserve"> informează că pentru factorii de mediu urmăriţi nu s-au înregistrat depăşiri ale limitelor de avertizare/alarmare, conform OM 1978/2010, în intervalul 10.01.2025-13.01.2025 și nu s-au semnalat evenimente deosebite. Parametrii constataţi la staţiile de pe teritoriul României s-au situat în limitele normale de variație ale fondului natural.</w:t>
      </w:r>
    </w:p>
    <w:p w14:paraId="262FB8B3" w14:textId="77777777" w:rsidR="007A190E" w:rsidRPr="007A190E" w:rsidRDefault="007A190E" w:rsidP="007A190E">
      <w:pPr>
        <w:spacing w:before="0" w:after="0"/>
        <w:ind w:left="1080" w:right="13"/>
        <w:outlineLvl w:val="5"/>
        <w:rPr>
          <w:rFonts w:eastAsia="MS Mincho" w:cs="Times New Roman"/>
          <w:noProof/>
          <w:color w:val="auto"/>
          <w:sz w:val="16"/>
          <w:szCs w:val="16"/>
        </w:rPr>
      </w:pPr>
    </w:p>
    <w:p w14:paraId="0FCD6CE5" w14:textId="77777777" w:rsidR="007A190E" w:rsidRPr="007A190E" w:rsidRDefault="007A190E" w:rsidP="007A190E">
      <w:pPr>
        <w:numPr>
          <w:ilvl w:val="0"/>
          <w:numId w:val="2"/>
        </w:numPr>
        <w:tabs>
          <w:tab w:val="num" w:pos="709"/>
        </w:tabs>
        <w:spacing w:before="0" w:after="0"/>
        <w:ind w:left="1080" w:right="13" w:firstLine="0"/>
        <w:rPr>
          <w:rFonts w:eastAsia="MS Mincho" w:cs="Times New Roman"/>
          <w:b/>
          <w:noProof/>
          <w:color w:val="auto"/>
        </w:rPr>
      </w:pPr>
      <w:r w:rsidRPr="007A190E">
        <w:rPr>
          <w:rFonts w:eastAsia="MS Mincho" w:cs="Times New Roman"/>
          <w:b/>
          <w:noProof/>
          <w:color w:val="auto"/>
        </w:rPr>
        <w:t>În municipiul Bucureşti</w:t>
      </w:r>
    </w:p>
    <w:p w14:paraId="56D733B4" w14:textId="77777777" w:rsidR="007A190E" w:rsidRPr="007A190E" w:rsidRDefault="007A190E" w:rsidP="007A190E">
      <w:pPr>
        <w:spacing w:before="0" w:after="0"/>
        <w:ind w:left="1080" w:right="13"/>
        <w:outlineLvl w:val="5"/>
        <w:rPr>
          <w:rFonts w:eastAsia="MS Mincho" w:cs="Times New Roman"/>
          <w:noProof/>
          <w:color w:val="auto"/>
        </w:rPr>
      </w:pPr>
      <w:bookmarkStart w:id="4" w:name="_Hlk187241579"/>
      <w:r w:rsidRPr="007A190E">
        <w:rPr>
          <w:rFonts w:eastAsia="MS Mincho" w:cs="Times New Roman"/>
          <w:noProof/>
          <w:color w:val="auto"/>
        </w:rPr>
        <w:t>Nu au fost semnalate evenimente deosebite</w:t>
      </w:r>
      <w:bookmarkEnd w:id="4"/>
      <w:r w:rsidRPr="007A190E">
        <w:rPr>
          <w:rFonts w:eastAsia="MS Mincho" w:cs="Times New Roman"/>
          <w:noProof/>
          <w:color w:val="auto"/>
        </w:rPr>
        <w:t>.</w:t>
      </w:r>
    </w:p>
    <w:p w14:paraId="18E7682B" w14:textId="77777777" w:rsidR="007A190E" w:rsidRPr="007A190E" w:rsidRDefault="007A190E" w:rsidP="007A190E">
      <w:pPr>
        <w:spacing w:before="0" w:after="0"/>
        <w:ind w:left="1080" w:right="13"/>
        <w:outlineLvl w:val="5"/>
        <w:rPr>
          <w:rFonts w:eastAsia="MS Mincho" w:cs="Times New Roman"/>
          <w:bCs/>
          <w:noProof/>
          <w:color w:val="auto"/>
        </w:rPr>
      </w:pPr>
    </w:p>
    <w:p w14:paraId="0094030E" w14:textId="77777777" w:rsidR="007A190E" w:rsidRPr="007A190E" w:rsidRDefault="007A190E" w:rsidP="007A190E">
      <w:pPr>
        <w:spacing w:before="0" w:after="0"/>
        <w:ind w:left="1080" w:right="13"/>
        <w:outlineLvl w:val="5"/>
        <w:rPr>
          <w:rFonts w:eastAsia="MS Mincho" w:cs="Times New Roman"/>
          <w:bCs/>
          <w:noProof/>
          <w:color w:val="auto"/>
        </w:rPr>
      </w:pPr>
    </w:p>
    <w:p w14:paraId="235E5221" w14:textId="73B53039" w:rsidR="000109AD" w:rsidRDefault="000109AD" w:rsidP="00DB69BD">
      <w:pPr>
        <w:keepNext/>
        <w:keepLines/>
        <w:spacing w:before="0" w:after="0" w:line="240" w:lineRule="auto"/>
        <w:outlineLvl w:val="8"/>
        <w:rPr>
          <w:b/>
          <w:bCs/>
        </w:rPr>
      </w:pPr>
    </w:p>
    <w:p w14:paraId="1664ABE7" w14:textId="77777777" w:rsidR="00410D43" w:rsidRDefault="00410D43" w:rsidP="00DB69BD">
      <w:pPr>
        <w:keepNext/>
        <w:keepLines/>
        <w:spacing w:before="0" w:after="0" w:line="240" w:lineRule="auto"/>
        <w:outlineLvl w:val="8"/>
        <w:rPr>
          <w:b/>
          <w:bCs/>
        </w:rPr>
      </w:pPr>
    </w:p>
    <w:p w14:paraId="5261EF75" w14:textId="1490781A" w:rsidR="00FA65AC" w:rsidRPr="002A4CFE" w:rsidRDefault="007A190E" w:rsidP="007A190E">
      <w:pPr>
        <w:ind w:left="720"/>
        <w:rPr>
          <w:b/>
          <w:bCs/>
          <w:lang w:val="en-US"/>
        </w:rPr>
      </w:pPr>
      <w:r>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D9525" w14:textId="77777777" w:rsidR="00CA3F14" w:rsidRDefault="00CA3F14" w:rsidP="00F721A4">
      <w:pPr>
        <w:spacing w:after="0" w:line="240" w:lineRule="auto"/>
      </w:pPr>
      <w:r>
        <w:separator/>
      </w:r>
    </w:p>
  </w:endnote>
  <w:endnote w:type="continuationSeparator" w:id="0">
    <w:p w14:paraId="518768D0" w14:textId="77777777" w:rsidR="00CA3F14" w:rsidRDefault="00CA3F1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F780C" w14:textId="77777777" w:rsidR="00CA3F14" w:rsidRDefault="00CA3F14" w:rsidP="00F721A4">
      <w:pPr>
        <w:spacing w:after="0" w:line="240" w:lineRule="auto"/>
      </w:pPr>
      <w:r>
        <w:separator/>
      </w:r>
    </w:p>
  </w:footnote>
  <w:footnote w:type="continuationSeparator" w:id="0">
    <w:p w14:paraId="77E11E57" w14:textId="77777777" w:rsidR="00CA3F14" w:rsidRDefault="00CA3F1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0D43"/>
    <w:rsid w:val="00411329"/>
    <w:rsid w:val="00414359"/>
    <w:rsid w:val="004172B1"/>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0A8C"/>
    <w:rsid w:val="004D2328"/>
    <w:rsid w:val="004D2ADB"/>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1C08"/>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2025-01-14T05:55:00Z</dcterms:created>
  <dcterms:modified xsi:type="dcterms:W3CDTF">2025-01-14T06:02:00Z</dcterms:modified>
</cp:coreProperties>
</file>