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5163" w14:textId="77777777" w:rsidR="0028467B" w:rsidRPr="00996191" w:rsidRDefault="0028467B" w:rsidP="0028467B">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775731DB" w14:textId="77777777" w:rsidR="0028467B" w:rsidRDefault="0028467B" w:rsidP="0028467B">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06.09.2023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07.09.2023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6720982A" w14:textId="77777777" w:rsidR="0028467B" w:rsidRDefault="0028467B" w:rsidP="0028467B">
      <w:pPr>
        <w:spacing w:before="0" w:after="120" w:line="240" w:lineRule="auto"/>
        <w:jc w:val="center"/>
        <w:rPr>
          <w:rFonts w:eastAsia="MS Mincho" w:cs="Times New Roman"/>
          <w:b/>
          <w:noProof/>
          <w:color w:val="auto"/>
          <w:sz w:val="24"/>
          <w:szCs w:val="24"/>
          <w:vertAlign w:val="superscript"/>
        </w:rPr>
      </w:pPr>
    </w:p>
    <w:p w14:paraId="687A7BF7" w14:textId="77777777" w:rsidR="0028467B" w:rsidRPr="00996191" w:rsidRDefault="0028467B" w:rsidP="0028467B">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3DF2A479" w14:textId="77777777" w:rsidR="0028467B" w:rsidRPr="001731E7" w:rsidRDefault="0028467B" w:rsidP="0028467B">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07.09.2023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209C8575" w14:textId="77777777" w:rsidR="0028467B" w:rsidRPr="00D718FA" w:rsidRDefault="0028467B" w:rsidP="0028467B">
      <w:pPr>
        <w:spacing w:before="0" w:after="0"/>
        <w:rPr>
          <w:rFonts w:eastAsia="MS Mincho" w:cs="Times New Roman"/>
          <w:b/>
          <w:color w:val="auto"/>
          <w:u w:val="single"/>
        </w:rPr>
      </w:pPr>
      <w:r w:rsidRPr="00D718FA">
        <w:rPr>
          <w:rFonts w:eastAsia="MS Mincho" w:cs="Times New Roman"/>
          <w:b/>
          <w:color w:val="auto"/>
          <w:u w:val="single"/>
        </w:rPr>
        <w:t>RÂURI</w:t>
      </w:r>
    </w:p>
    <w:p w14:paraId="2FB8A8A1" w14:textId="77777777" w:rsidR="0028467B" w:rsidRPr="000C58DE" w:rsidRDefault="0028467B" w:rsidP="0028467B">
      <w:pPr>
        <w:spacing w:before="0" w:after="0"/>
        <w:rPr>
          <w:rFonts w:eastAsia="Times New Roman" w:cs="Arial"/>
          <w:b/>
          <w:bCs/>
          <w:color w:val="auto"/>
          <w:lang w:eastAsia="zh-CN"/>
        </w:rPr>
      </w:pPr>
      <w:r w:rsidRPr="000C58DE">
        <w:rPr>
          <w:rFonts w:eastAsia="Times New Roman" w:cs="Arial"/>
          <w:color w:val="auto"/>
          <w:lang w:eastAsia="zh-CN"/>
        </w:rPr>
        <w:t>Debitele au fost în general în scădere, exceptând râurile din bazinele hidrografice: Vedea, Argeș și Ialomița, afluenții din bazinele mijlocii și inferioare ale Jiului și Oltului, afluenții Prutului, cursul mijlociu și inferior al acestuia și pe cele din Dobrogea unde au fost staționare, iar pe cursul superior al Prutului și cursul inferior al Siretului au fost în creștere prin propagare.</w:t>
      </w:r>
    </w:p>
    <w:p w14:paraId="5A29FB22" w14:textId="77777777" w:rsidR="0028467B" w:rsidRPr="000C58DE" w:rsidRDefault="0028467B" w:rsidP="0028467B">
      <w:pPr>
        <w:spacing w:before="0" w:after="0"/>
        <w:rPr>
          <w:rFonts w:eastAsia="Times New Roman" w:cs="Arial"/>
          <w:color w:val="auto"/>
          <w:lang w:eastAsia="zh-CN"/>
        </w:rPr>
      </w:pPr>
      <w:r w:rsidRPr="000C58DE">
        <w:rPr>
          <w:rFonts w:eastAsia="Times New Roman" w:cs="Arial"/>
          <w:color w:val="auto"/>
          <w:lang w:eastAsia="zh-CN"/>
        </w:rPr>
        <w:t>Debitele se situează la valori sub mediile multianuale lunare, cu coeficienți moduli cuprinși între 30-80 %, mai mari (în jurul și peste normalele lunare) pe râurile din bazinele superioare ale Someșului Mic, Crișului Repede, Crișului Negru, Mureșului, Siretului, cursul inferior al Nerei şi pe unii afluenți din bazinele superioare ale Bistriței și Moldovei şi mai mici (sub 30% din normalele lunare) pe râurile din bazinele hidrografice: Bârlad, Tazlău, Jijia, pe unele râuri din bazinele inferioare ale Jiului şi Oltului, din bazinul superior al Argeșului și pe râurile din Dobrogea.</w:t>
      </w:r>
    </w:p>
    <w:p w14:paraId="17942E9B" w14:textId="77777777" w:rsidR="0028467B" w:rsidRDefault="0028467B" w:rsidP="0028467B">
      <w:pPr>
        <w:spacing w:before="0" w:after="0"/>
        <w:rPr>
          <w:rFonts w:eastAsia="Times New Roman" w:cs="Arial"/>
          <w:b/>
          <w:color w:val="auto"/>
          <w:lang w:eastAsia="zh-CN"/>
        </w:rPr>
      </w:pPr>
      <w:r w:rsidRPr="000C58DE">
        <w:rPr>
          <w:rFonts w:eastAsia="Times New Roman" w:cs="Arial"/>
          <w:color w:val="auto"/>
          <w:lang w:eastAsia="zh-CN"/>
        </w:rPr>
        <w:t xml:space="preserve">Nivelurile pe râuri la stațiile hidrometrice se situează sub </w:t>
      </w:r>
      <w:r w:rsidRPr="000C58DE">
        <w:rPr>
          <w:rFonts w:eastAsia="Times New Roman" w:cs="Arial"/>
          <w:b/>
          <w:color w:val="auto"/>
          <w:lang w:eastAsia="zh-CN"/>
        </w:rPr>
        <w:t>COTELE DE ATENȚIE</w:t>
      </w:r>
      <w:r>
        <w:rPr>
          <w:rFonts w:eastAsia="Times New Roman" w:cs="Arial"/>
          <w:b/>
          <w:color w:val="auto"/>
          <w:lang w:eastAsia="zh-CN"/>
        </w:rPr>
        <w:t>.</w:t>
      </w:r>
    </w:p>
    <w:p w14:paraId="2ACCAF53" w14:textId="77777777" w:rsidR="0028467B" w:rsidRPr="000C58DE" w:rsidRDefault="0028467B" w:rsidP="0028467B">
      <w:pPr>
        <w:spacing w:before="0" w:after="0"/>
        <w:rPr>
          <w:rFonts w:eastAsia="Times New Roman" w:cs="Arial"/>
          <w:color w:val="auto"/>
          <w:lang w:eastAsia="zh-CN"/>
        </w:rPr>
      </w:pPr>
      <w:r w:rsidRPr="000C58DE">
        <w:rPr>
          <w:rFonts w:eastAsia="Times New Roman" w:cs="Arial"/>
          <w:color w:val="auto"/>
          <w:lang w:eastAsia="zh-CN"/>
        </w:rPr>
        <w:t>Debitele vor fi în general în scădere, exceptând râurile din bazinele hidrografice: Jiu, Vedea, Argeș, Ialomița, Bârlad, afluenții Prutului, afluenții Oltului inferior și pe cele din Dobrogea unde vor fi staționare.</w:t>
      </w:r>
    </w:p>
    <w:p w14:paraId="096ED3C7" w14:textId="77777777" w:rsidR="0028467B" w:rsidRPr="000C58DE" w:rsidRDefault="0028467B" w:rsidP="0028467B">
      <w:pPr>
        <w:spacing w:before="0" w:after="0"/>
        <w:rPr>
          <w:rFonts w:eastAsia="Times New Roman" w:cs="Arial"/>
          <w:color w:val="auto"/>
          <w:lang w:eastAsia="zh-CN"/>
        </w:rPr>
      </w:pPr>
      <w:r w:rsidRPr="000C58DE">
        <w:rPr>
          <w:rFonts w:eastAsia="Times New Roman" w:cs="Arial"/>
          <w:bCs/>
          <w:color w:val="auto"/>
          <w:lang w:eastAsia="zh-CN"/>
        </w:rPr>
        <w:t>Sunt posibile creșteri izolate de niveluri și debite pe unele râuri mici din zonele montane și submontane din nordul țării, datorită precipitațiilor slabe prevăzute.</w:t>
      </w:r>
    </w:p>
    <w:p w14:paraId="7BBF3DD9" w14:textId="77777777" w:rsidR="0028467B" w:rsidRDefault="0028467B" w:rsidP="0028467B">
      <w:pPr>
        <w:spacing w:before="0" w:after="0"/>
        <w:rPr>
          <w:rFonts w:eastAsia="Times New Roman" w:cs="Arial"/>
          <w:b/>
          <w:color w:val="auto"/>
          <w:lang w:eastAsia="zh-CN"/>
        </w:rPr>
      </w:pPr>
      <w:r w:rsidRPr="000C58DE">
        <w:rPr>
          <w:rFonts w:eastAsia="Times New Roman" w:cs="Arial"/>
          <w:color w:val="auto"/>
          <w:lang w:eastAsia="zh-CN"/>
        </w:rPr>
        <w:t xml:space="preserve">Nivelurile pe râuri la stațiile hidrometrice se vor situa sub </w:t>
      </w:r>
      <w:r w:rsidRPr="000C58DE">
        <w:rPr>
          <w:rFonts w:eastAsia="Times New Roman" w:cs="Arial"/>
          <w:b/>
          <w:color w:val="auto"/>
          <w:lang w:eastAsia="zh-CN"/>
        </w:rPr>
        <w:t>COTELE DE ATENȚIE</w:t>
      </w:r>
      <w:r>
        <w:rPr>
          <w:rFonts w:eastAsia="Times New Roman" w:cs="Arial"/>
          <w:b/>
          <w:color w:val="auto"/>
          <w:lang w:eastAsia="zh-CN"/>
        </w:rPr>
        <w:t>.</w:t>
      </w:r>
    </w:p>
    <w:p w14:paraId="72B4B5C0" w14:textId="77777777" w:rsidR="0028467B" w:rsidRPr="00870B6E" w:rsidRDefault="0028467B" w:rsidP="0028467B">
      <w:pPr>
        <w:spacing w:before="0" w:after="0"/>
        <w:rPr>
          <w:rFonts w:eastAsia="Times New Roman" w:cs="Arial"/>
          <w:color w:val="auto"/>
          <w:lang w:eastAsia="zh-CN"/>
        </w:rPr>
      </w:pPr>
    </w:p>
    <w:p w14:paraId="19AD73C6" w14:textId="77777777" w:rsidR="0028467B" w:rsidRDefault="0028467B" w:rsidP="0028467B">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2E3F317F" w14:textId="77777777" w:rsidR="0028467B" w:rsidRPr="000C58DE" w:rsidRDefault="0028467B" w:rsidP="0028467B">
      <w:pPr>
        <w:spacing w:before="0" w:after="0"/>
        <w:rPr>
          <w:rFonts w:eastAsia="MS Mincho" w:cs="Times New Roman"/>
          <w:bCs/>
          <w:color w:val="auto"/>
          <w:spacing w:val="-2"/>
        </w:rPr>
      </w:pPr>
      <w:r w:rsidRPr="000C58DE">
        <w:rPr>
          <w:rFonts w:eastAsia="MS Mincho" w:cs="Times New Roman"/>
          <w:bCs/>
          <w:color w:val="auto"/>
          <w:spacing w:val="-2"/>
        </w:rPr>
        <w:t>Debitul la intrarea în țar</w:t>
      </w:r>
      <w:bookmarkStart w:id="0" w:name="_Hlk141883205"/>
      <w:r w:rsidRPr="000C58DE">
        <w:rPr>
          <w:rFonts w:eastAsia="MS Mincho" w:cs="Times New Roman"/>
          <w:bCs/>
          <w:color w:val="auto"/>
          <w:spacing w:val="-2"/>
        </w:rPr>
        <w:t>ă</w:t>
      </w:r>
      <w:bookmarkEnd w:id="0"/>
      <w:r w:rsidRPr="000C58DE">
        <w:rPr>
          <w:rFonts w:eastAsia="MS Mincho" w:cs="Times New Roman"/>
          <w:bCs/>
          <w:color w:val="auto"/>
          <w:spacing w:val="-2"/>
        </w:rPr>
        <w:t xml:space="preserve"> (secțiunea Baziaș) în </w:t>
      </w:r>
      <w:bookmarkStart w:id="1" w:name="_Hlk86390005"/>
      <w:r w:rsidRPr="000C58DE">
        <w:rPr>
          <w:rFonts w:eastAsia="MS Mincho" w:cs="Times New Roman"/>
          <w:bCs/>
          <w:color w:val="auto"/>
          <w:spacing w:val="-2"/>
        </w:rPr>
        <w:t xml:space="preserve">intervalul 06.09 – 07.09.2023 </w:t>
      </w:r>
      <w:bookmarkStart w:id="2" w:name="_Hlk63580430"/>
      <w:bookmarkStart w:id="3" w:name="_Hlk86390127"/>
      <w:r w:rsidRPr="000C58DE">
        <w:rPr>
          <w:rFonts w:eastAsia="MS Mincho" w:cs="Times New Roman"/>
          <w:bCs/>
          <w:color w:val="auto"/>
          <w:spacing w:val="-2"/>
        </w:rPr>
        <w:t>a fost în creștere, având valoarea de</w:t>
      </w:r>
      <w:bookmarkStart w:id="4" w:name="_Hlk73689917"/>
      <w:bookmarkStart w:id="5" w:name="_Hlk64445300"/>
      <w:bookmarkStart w:id="6" w:name="_Hlk63494988"/>
      <w:r w:rsidRPr="000C58DE">
        <w:rPr>
          <w:rFonts w:eastAsia="MS Mincho" w:cs="Times New Roman"/>
          <w:bCs/>
          <w:color w:val="auto"/>
          <w:spacing w:val="-2"/>
        </w:rPr>
        <w:t xml:space="preserve"> </w:t>
      </w:r>
      <w:bookmarkEnd w:id="1"/>
      <w:bookmarkEnd w:id="2"/>
      <w:bookmarkEnd w:id="3"/>
      <w:bookmarkEnd w:id="4"/>
      <w:bookmarkEnd w:id="5"/>
      <w:bookmarkEnd w:id="6"/>
      <w:r w:rsidRPr="000C58DE">
        <w:rPr>
          <w:rFonts w:eastAsia="MS Mincho" w:cs="Times New Roman"/>
          <w:bCs/>
          <w:color w:val="auto"/>
          <w:spacing w:val="-2"/>
        </w:rPr>
        <w:t>5100 m</w:t>
      </w:r>
      <w:r w:rsidRPr="000C58DE">
        <w:rPr>
          <w:rFonts w:eastAsia="MS Mincho" w:cs="Times New Roman"/>
          <w:bCs/>
          <w:color w:val="auto"/>
          <w:spacing w:val="-2"/>
          <w:vertAlign w:val="superscript"/>
        </w:rPr>
        <w:t>3</w:t>
      </w:r>
      <w:r w:rsidRPr="000C58DE">
        <w:rPr>
          <w:rFonts w:eastAsia="MS Mincho" w:cs="Times New Roman"/>
          <w:bCs/>
          <w:color w:val="auto"/>
          <w:spacing w:val="-2"/>
        </w:rPr>
        <w:t>/s, peste media multianuală a lunii septembrie (3800 m</w:t>
      </w:r>
      <w:r w:rsidRPr="000C58DE">
        <w:rPr>
          <w:rFonts w:eastAsia="MS Mincho" w:cs="Times New Roman"/>
          <w:bCs/>
          <w:color w:val="auto"/>
          <w:spacing w:val="-2"/>
          <w:vertAlign w:val="superscript"/>
        </w:rPr>
        <w:t>3</w:t>
      </w:r>
      <w:r w:rsidRPr="000C58DE">
        <w:rPr>
          <w:rFonts w:eastAsia="MS Mincho" w:cs="Times New Roman"/>
          <w:bCs/>
          <w:color w:val="auto"/>
          <w:spacing w:val="-2"/>
        </w:rPr>
        <w:t>/s).</w:t>
      </w:r>
    </w:p>
    <w:p w14:paraId="495AA250" w14:textId="77777777" w:rsidR="0028467B" w:rsidRDefault="0028467B" w:rsidP="0028467B">
      <w:pPr>
        <w:spacing w:before="0" w:after="0"/>
        <w:rPr>
          <w:rFonts w:eastAsia="MS Mincho" w:cs="Times New Roman"/>
          <w:bCs/>
          <w:color w:val="auto"/>
          <w:spacing w:val="-2"/>
        </w:rPr>
      </w:pPr>
      <w:r w:rsidRPr="000C58DE">
        <w:rPr>
          <w:rFonts w:eastAsia="MS Mincho" w:cs="Times New Roman"/>
          <w:bCs/>
          <w:color w:val="auto"/>
          <w:spacing w:val="-2"/>
        </w:rPr>
        <w:t>În aval de Porțile de Fier debitele au fost în scădere la Gruia și în creștere pe sectorul Calafat – Tulcea</w:t>
      </w:r>
      <w:r>
        <w:rPr>
          <w:rFonts w:eastAsia="MS Mincho" w:cs="Times New Roman"/>
          <w:bCs/>
          <w:color w:val="auto"/>
          <w:spacing w:val="-2"/>
        </w:rPr>
        <w:t>.</w:t>
      </w:r>
    </w:p>
    <w:p w14:paraId="3511B459" w14:textId="77777777" w:rsidR="0028467B" w:rsidRPr="000C58DE" w:rsidRDefault="0028467B" w:rsidP="0028467B">
      <w:pPr>
        <w:spacing w:before="0" w:after="0"/>
        <w:rPr>
          <w:rFonts w:eastAsia="MS Mincho" w:cs="Times New Roman"/>
          <w:bCs/>
          <w:color w:val="auto"/>
          <w:spacing w:val="-2"/>
        </w:rPr>
      </w:pPr>
      <w:r w:rsidRPr="000C58DE">
        <w:rPr>
          <w:rFonts w:eastAsia="MS Mincho" w:cs="Times New Roman"/>
          <w:bCs/>
          <w:color w:val="auto"/>
          <w:spacing w:val="-2"/>
        </w:rPr>
        <w:t xml:space="preserve">Debitul la intrarea în </w:t>
      </w:r>
      <w:bookmarkStart w:id="7" w:name="_Hlk143264003"/>
      <w:r w:rsidRPr="000C58DE">
        <w:rPr>
          <w:rFonts w:eastAsia="MS Mincho" w:cs="Times New Roman"/>
          <w:bCs/>
          <w:color w:val="auto"/>
          <w:spacing w:val="-2"/>
        </w:rPr>
        <w:t>ț</w:t>
      </w:r>
      <w:bookmarkEnd w:id="7"/>
      <w:r w:rsidRPr="000C58DE">
        <w:rPr>
          <w:rFonts w:eastAsia="MS Mincho" w:cs="Times New Roman"/>
          <w:bCs/>
          <w:color w:val="auto"/>
          <w:spacing w:val="-2"/>
        </w:rPr>
        <w:t>ară (secțiunea Baziaș) va fi în scădere (5000 m</w:t>
      </w:r>
      <w:r w:rsidRPr="000C58DE">
        <w:rPr>
          <w:rFonts w:eastAsia="MS Mincho" w:cs="Times New Roman"/>
          <w:bCs/>
          <w:color w:val="auto"/>
          <w:spacing w:val="-2"/>
          <w:vertAlign w:val="superscript"/>
        </w:rPr>
        <w:t>3</w:t>
      </w:r>
      <w:r w:rsidRPr="000C58DE">
        <w:rPr>
          <w:rFonts w:eastAsia="MS Mincho" w:cs="Times New Roman"/>
          <w:bCs/>
          <w:color w:val="auto"/>
          <w:spacing w:val="-2"/>
        </w:rPr>
        <w:t>/s).</w:t>
      </w:r>
    </w:p>
    <w:p w14:paraId="034099A5" w14:textId="77777777" w:rsidR="0028467B" w:rsidRDefault="0028467B" w:rsidP="0028467B">
      <w:pPr>
        <w:spacing w:before="0" w:after="0"/>
        <w:rPr>
          <w:rFonts w:eastAsia="MS Mincho" w:cs="Times New Roman"/>
          <w:bCs/>
          <w:color w:val="auto"/>
          <w:spacing w:val="-2"/>
        </w:rPr>
      </w:pPr>
      <w:r w:rsidRPr="000C58DE">
        <w:rPr>
          <w:rFonts w:eastAsia="MS Mincho" w:cs="Times New Roman"/>
          <w:bCs/>
          <w:color w:val="auto"/>
          <w:spacing w:val="-2"/>
        </w:rPr>
        <w:t>În aval de Porțile de Fier debitele vor fi în scădere pe sectorul Gruia – Calafat şi în creștere pe sectorul Bechet – Tulcea</w:t>
      </w:r>
      <w:r>
        <w:rPr>
          <w:rFonts w:eastAsia="MS Mincho" w:cs="Times New Roman"/>
          <w:bCs/>
          <w:color w:val="auto"/>
          <w:spacing w:val="-2"/>
        </w:rPr>
        <w:t>.</w:t>
      </w:r>
    </w:p>
    <w:p w14:paraId="667ADCDA" w14:textId="77777777" w:rsidR="0028467B" w:rsidRDefault="0028467B" w:rsidP="0028467B">
      <w:pPr>
        <w:spacing w:before="0" w:after="0"/>
        <w:rPr>
          <w:rFonts w:eastAsia="MS Mincho" w:cs="Times New Roman"/>
          <w:bCs/>
          <w:color w:val="auto"/>
          <w:spacing w:val="-2"/>
        </w:rPr>
      </w:pPr>
    </w:p>
    <w:p w14:paraId="1277826C" w14:textId="77777777" w:rsidR="0028467B" w:rsidRPr="00D718FA" w:rsidRDefault="0028467B" w:rsidP="0028467B">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06.09.2023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07.09.2023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0DD319F1" w14:textId="77777777" w:rsidR="0028467B" w:rsidRPr="00D718FA" w:rsidRDefault="0028467B" w:rsidP="0028467B">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7696E892" w14:textId="77777777" w:rsidR="0028467B" w:rsidRPr="000C58DE" w:rsidRDefault="0028467B" w:rsidP="0028467B">
      <w:pPr>
        <w:tabs>
          <w:tab w:val="left" w:pos="630"/>
          <w:tab w:val="left" w:pos="720"/>
        </w:tabs>
        <w:spacing w:before="0" w:after="0"/>
        <w:ind w:right="13"/>
        <w:rPr>
          <w:rFonts w:eastAsia="MS Mincho" w:cs="Times New Roman"/>
          <w:bCs/>
          <w:color w:val="auto"/>
        </w:rPr>
      </w:pPr>
      <w:r w:rsidRPr="000C58DE">
        <w:rPr>
          <w:rFonts w:eastAsia="MS Mincho" w:cs="Times New Roman"/>
          <w:bCs/>
          <w:color w:val="auto"/>
        </w:rPr>
        <w:t>Vremea a fost în general frumoasă și a continuat să se încălzească, astfel încât valorile termice diurne s-au situat în</w:t>
      </w:r>
      <w:r>
        <w:rPr>
          <w:rFonts w:eastAsia="MS Mincho" w:cs="Times New Roman"/>
          <w:bCs/>
          <w:color w:val="auto"/>
        </w:rPr>
        <w:t xml:space="preserve"> </w:t>
      </w:r>
      <w:r w:rsidRPr="000C58DE">
        <w:rPr>
          <w:rFonts w:eastAsia="MS Mincho" w:cs="Times New Roman"/>
          <w:bCs/>
          <w:color w:val="auto"/>
        </w:rPr>
        <w:t>general cu 3...5 grade peste mediile multianuale specifice perioadei. Cerul a fost variabil în sud-vestul, sudul țării și la</w:t>
      </w:r>
      <w:r>
        <w:rPr>
          <w:rFonts w:eastAsia="MS Mincho" w:cs="Times New Roman"/>
          <w:bCs/>
          <w:color w:val="auto"/>
        </w:rPr>
        <w:t xml:space="preserve"> </w:t>
      </w:r>
      <w:r w:rsidRPr="000C58DE">
        <w:rPr>
          <w:rFonts w:eastAsia="MS Mincho" w:cs="Times New Roman"/>
          <w:bCs/>
          <w:color w:val="auto"/>
        </w:rPr>
        <w:t>munte și mai mult senin în rest. Vântul a suflat slab și moderat, cu unele intensificări în Dobrogea și local în Muntenia.</w:t>
      </w:r>
      <w:r>
        <w:rPr>
          <w:rFonts w:eastAsia="MS Mincho" w:cs="Times New Roman"/>
          <w:bCs/>
          <w:color w:val="auto"/>
        </w:rPr>
        <w:t xml:space="preserve"> </w:t>
      </w:r>
      <w:r w:rsidRPr="000C58DE">
        <w:rPr>
          <w:rFonts w:eastAsia="MS Mincho" w:cs="Times New Roman"/>
          <w:bCs/>
          <w:color w:val="auto"/>
        </w:rPr>
        <w:t>Temperaturile maxime s-au încadrat între 23 de grade la Ocna Șugatag, Joseni și Întorsura Buzăului și 32 de grade la</w:t>
      </w:r>
      <w:r>
        <w:rPr>
          <w:rFonts w:eastAsia="MS Mincho" w:cs="Times New Roman"/>
          <w:bCs/>
          <w:color w:val="auto"/>
        </w:rPr>
        <w:t xml:space="preserve"> </w:t>
      </w:r>
      <w:r w:rsidRPr="000C58DE">
        <w:rPr>
          <w:rFonts w:eastAsia="MS Mincho" w:cs="Times New Roman"/>
          <w:bCs/>
          <w:color w:val="auto"/>
        </w:rPr>
        <w:t xml:space="preserve">Turnu Măgurele, iar la ora 6 </w:t>
      </w:r>
      <w:r w:rsidRPr="000C58DE">
        <w:rPr>
          <w:rFonts w:eastAsia="MS Mincho" w:cs="Times New Roman"/>
          <w:bCs/>
          <w:color w:val="auto"/>
        </w:rPr>
        <w:lastRenderedPageBreak/>
        <w:t>valorile termice erau cuprinse între 3 grade la Miercurea Ciuc și 22 de grade la</w:t>
      </w:r>
      <w:r>
        <w:rPr>
          <w:rFonts w:eastAsia="MS Mincho" w:cs="Times New Roman"/>
          <w:bCs/>
          <w:color w:val="auto"/>
        </w:rPr>
        <w:t xml:space="preserve"> </w:t>
      </w:r>
      <w:r w:rsidRPr="000C58DE">
        <w:rPr>
          <w:rFonts w:eastAsia="MS Mincho" w:cs="Times New Roman"/>
          <w:bCs/>
          <w:color w:val="auto"/>
        </w:rPr>
        <w:t>Constanța-dig. Spre dimineață s-a format ceață în depresiuni.</w:t>
      </w:r>
    </w:p>
    <w:p w14:paraId="166527D2" w14:textId="77777777" w:rsidR="0028467B" w:rsidRDefault="0028467B" w:rsidP="0028467B">
      <w:pPr>
        <w:tabs>
          <w:tab w:val="left" w:pos="630"/>
          <w:tab w:val="left" w:pos="720"/>
        </w:tabs>
        <w:spacing w:before="0" w:after="0"/>
        <w:ind w:right="13"/>
        <w:rPr>
          <w:rFonts w:eastAsia="MS Mincho" w:cs="Times New Roman"/>
          <w:bCs/>
          <w:color w:val="auto"/>
        </w:rPr>
      </w:pPr>
      <w:r w:rsidRPr="000C58DE">
        <w:rPr>
          <w:rFonts w:eastAsia="MS Mincho" w:cs="Times New Roman"/>
          <w:bCs/>
          <w:color w:val="auto"/>
        </w:rPr>
        <w:t>OBSERVAȚIE - de ieri dimineață de la ora 6 a fost în vigoare o singură atenționare cod galben pentru fenomene</w:t>
      </w:r>
      <w:r>
        <w:rPr>
          <w:rFonts w:eastAsia="MS Mincho" w:cs="Times New Roman"/>
          <w:bCs/>
          <w:color w:val="auto"/>
        </w:rPr>
        <w:t xml:space="preserve"> </w:t>
      </w:r>
      <w:r w:rsidRPr="000C58DE">
        <w:rPr>
          <w:rFonts w:eastAsia="MS Mincho" w:cs="Times New Roman"/>
          <w:bCs/>
          <w:color w:val="auto"/>
        </w:rPr>
        <w:t>meteorologice periculoase imediate, emisă de către SRPV Sibiu</w:t>
      </w:r>
      <w:r>
        <w:rPr>
          <w:rFonts w:eastAsia="MS Mincho" w:cs="Times New Roman"/>
          <w:bCs/>
          <w:color w:val="auto"/>
        </w:rPr>
        <w:t>.</w:t>
      </w:r>
    </w:p>
    <w:p w14:paraId="41B563A7" w14:textId="77777777" w:rsidR="0028467B" w:rsidRDefault="0028467B" w:rsidP="0028467B">
      <w:pPr>
        <w:tabs>
          <w:tab w:val="left" w:pos="630"/>
          <w:tab w:val="left" w:pos="720"/>
        </w:tabs>
        <w:spacing w:before="0" w:after="0"/>
        <w:ind w:right="13"/>
        <w:rPr>
          <w:rFonts w:eastAsia="MS Mincho" w:cs="Times New Roman"/>
          <w:bCs/>
          <w:color w:val="auto"/>
        </w:rPr>
      </w:pPr>
    </w:p>
    <w:p w14:paraId="66BCD8A1" w14:textId="77777777" w:rsidR="0028467B" w:rsidRPr="00D718FA" w:rsidRDefault="0028467B" w:rsidP="0028467B">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75CF85F5" w14:textId="77777777" w:rsidR="0028467B" w:rsidRDefault="0028467B" w:rsidP="0028467B">
      <w:pPr>
        <w:autoSpaceDE w:val="0"/>
        <w:autoSpaceDN w:val="0"/>
        <w:adjustRightInd w:val="0"/>
        <w:spacing w:before="0" w:after="0"/>
        <w:rPr>
          <w:rFonts w:eastAsia="MS Mincho" w:cs="Times New Roman"/>
          <w:color w:val="auto"/>
        </w:rPr>
      </w:pPr>
      <w:r w:rsidRPr="000C58DE">
        <w:rPr>
          <w:rFonts w:eastAsia="MS Mincho" w:cs="Times New Roman"/>
          <w:color w:val="auto"/>
        </w:rPr>
        <w:t>Vremea a fost frumoasă și a devenit caldă pentru această dată. Cerul a fost variabil, iar vântul a suflat slab și moderat.</w:t>
      </w:r>
      <w:r>
        <w:rPr>
          <w:rFonts w:eastAsia="MS Mincho" w:cs="Times New Roman"/>
          <w:color w:val="auto"/>
        </w:rPr>
        <w:t xml:space="preserve"> </w:t>
      </w:r>
      <w:r w:rsidRPr="000C58DE">
        <w:rPr>
          <w:rFonts w:eastAsia="MS Mincho" w:cs="Times New Roman"/>
          <w:color w:val="auto"/>
        </w:rPr>
        <w:t>Temperatura maximă a fost de 29 de grade la Afumați, 30 de grade la Băneasa și 31 de grade la Filaret, iar la ora 6</w:t>
      </w:r>
      <w:r>
        <w:rPr>
          <w:rFonts w:eastAsia="MS Mincho" w:cs="Times New Roman"/>
          <w:color w:val="auto"/>
        </w:rPr>
        <w:t xml:space="preserve"> </w:t>
      </w:r>
      <w:r w:rsidRPr="000C58DE">
        <w:rPr>
          <w:rFonts w:eastAsia="MS Mincho" w:cs="Times New Roman"/>
          <w:color w:val="auto"/>
        </w:rPr>
        <w:t>se înregistrau 16 grade la Afumați și Băneasa și 18 grade la Filaret</w:t>
      </w:r>
      <w:r>
        <w:rPr>
          <w:rFonts w:eastAsia="MS Mincho" w:cs="Times New Roman"/>
          <w:color w:val="auto"/>
        </w:rPr>
        <w:t>.</w:t>
      </w:r>
    </w:p>
    <w:p w14:paraId="3552F04E" w14:textId="77777777" w:rsidR="0028467B" w:rsidRDefault="0028467B" w:rsidP="0028467B">
      <w:pPr>
        <w:autoSpaceDE w:val="0"/>
        <w:autoSpaceDN w:val="0"/>
        <w:adjustRightInd w:val="0"/>
        <w:spacing w:before="0" w:after="0"/>
        <w:rPr>
          <w:rFonts w:eastAsia="MS Mincho" w:cs="Times New Roman"/>
          <w:color w:val="auto"/>
        </w:rPr>
      </w:pPr>
    </w:p>
    <w:p w14:paraId="49D9B42E" w14:textId="77777777" w:rsidR="0028467B" w:rsidRPr="00D718FA" w:rsidRDefault="0028467B" w:rsidP="0028467B">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07.09.2023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08.09.2023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3FE22C5E" w14:textId="77777777" w:rsidR="0028467B" w:rsidRPr="00D718FA" w:rsidRDefault="0028467B" w:rsidP="0028467B">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62CCDBF3" w14:textId="77777777" w:rsidR="0028467B" w:rsidRDefault="0028467B" w:rsidP="0028467B">
      <w:pPr>
        <w:autoSpaceDE w:val="0"/>
        <w:autoSpaceDN w:val="0"/>
        <w:adjustRightInd w:val="0"/>
        <w:spacing w:before="0" w:after="0"/>
        <w:rPr>
          <w:rFonts w:cs="ArialMT"/>
          <w:color w:val="auto"/>
        </w:rPr>
      </w:pPr>
      <w:r w:rsidRPr="000C58DE">
        <w:rPr>
          <w:rFonts w:cs="ArialMT"/>
          <w:color w:val="auto"/>
        </w:rPr>
        <w:t>Vremea va fi predominant frumoasă, iar în cea mai mare parte a țării, valorile termice diurne se vor situa ușor peste</w:t>
      </w:r>
      <w:r>
        <w:rPr>
          <w:rFonts w:cs="ArialMT"/>
          <w:color w:val="auto"/>
        </w:rPr>
        <w:t xml:space="preserve"> </w:t>
      </w:r>
      <w:r w:rsidRPr="000C58DE">
        <w:rPr>
          <w:rFonts w:cs="ArialMT"/>
          <w:color w:val="auto"/>
        </w:rPr>
        <w:t>mediile multianuale. Cerul va fi senin în vest, nord-vest și parțial în centru și variabil în rest. Izolat vor fi posibile ploi</w:t>
      </w:r>
      <w:r>
        <w:rPr>
          <w:rFonts w:cs="ArialMT"/>
          <w:color w:val="auto"/>
        </w:rPr>
        <w:t xml:space="preserve"> </w:t>
      </w:r>
      <w:r w:rsidRPr="000C58DE">
        <w:rPr>
          <w:rFonts w:cs="ArialMT"/>
          <w:color w:val="auto"/>
        </w:rPr>
        <w:t>slabe în zona Carpaților Orientali și în sud-estul extrem al țării. Vântul va sufla slab și moderat, cu unele intensificări în</w:t>
      </w:r>
      <w:r>
        <w:rPr>
          <w:rFonts w:cs="ArialMT"/>
          <w:color w:val="auto"/>
        </w:rPr>
        <w:t xml:space="preserve"> </w:t>
      </w:r>
      <w:r w:rsidRPr="000C58DE">
        <w:rPr>
          <w:rFonts w:cs="ArialMT"/>
          <w:color w:val="auto"/>
        </w:rPr>
        <w:t>sud-est, cu precădere pe litoral și în bazinul vestic al Mării Negre, cu rafale de cel mult 40...50 km/h. Temperaturile</w:t>
      </w:r>
      <w:r>
        <w:rPr>
          <w:rFonts w:cs="ArialMT"/>
          <w:color w:val="auto"/>
        </w:rPr>
        <w:t xml:space="preserve"> </w:t>
      </w:r>
      <w:r w:rsidRPr="000C58DE">
        <w:rPr>
          <w:rFonts w:cs="ArialMT"/>
          <w:color w:val="auto"/>
        </w:rPr>
        <w:t>maxime se vor încadra între 22 și 31 de grade, iar cele minime vor fi cuprinse între 5 grade în depresiunile Carpaților</w:t>
      </w:r>
      <w:r>
        <w:rPr>
          <w:rFonts w:cs="ArialMT"/>
          <w:color w:val="auto"/>
        </w:rPr>
        <w:t xml:space="preserve"> </w:t>
      </w:r>
      <w:r w:rsidRPr="000C58DE">
        <w:rPr>
          <w:rFonts w:cs="ArialMT"/>
          <w:color w:val="auto"/>
        </w:rPr>
        <w:t>Orientali și 19...21 de grade pe litoral. Dimineața și noaptea, pe arii restrânse, cu precădere în depresiuni se va forma</w:t>
      </w:r>
      <w:r>
        <w:rPr>
          <w:rFonts w:cs="ArialMT"/>
          <w:color w:val="auto"/>
        </w:rPr>
        <w:t xml:space="preserve"> </w:t>
      </w:r>
      <w:r w:rsidRPr="000C58DE">
        <w:rPr>
          <w:rFonts w:cs="ArialMT"/>
          <w:color w:val="auto"/>
        </w:rPr>
        <w:t>Ceață</w:t>
      </w:r>
      <w:r>
        <w:rPr>
          <w:rFonts w:cs="ArialMT"/>
          <w:color w:val="auto"/>
        </w:rPr>
        <w:t>.</w:t>
      </w:r>
    </w:p>
    <w:p w14:paraId="681EF641" w14:textId="77777777" w:rsidR="0028467B" w:rsidRDefault="0028467B" w:rsidP="0028467B">
      <w:pPr>
        <w:autoSpaceDE w:val="0"/>
        <w:autoSpaceDN w:val="0"/>
        <w:adjustRightInd w:val="0"/>
        <w:spacing w:before="0" w:after="0"/>
        <w:rPr>
          <w:rFonts w:cs="ArialMT"/>
          <w:color w:val="auto"/>
        </w:rPr>
      </w:pPr>
    </w:p>
    <w:p w14:paraId="06DA1AEC" w14:textId="77777777" w:rsidR="0028467B" w:rsidRPr="00D718FA" w:rsidRDefault="0028467B" w:rsidP="0028467B">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78477425" w14:textId="77777777" w:rsidR="0028467B" w:rsidRDefault="0028467B" w:rsidP="0028467B">
      <w:pPr>
        <w:autoSpaceDE w:val="0"/>
        <w:autoSpaceDN w:val="0"/>
        <w:adjustRightInd w:val="0"/>
        <w:spacing w:before="0" w:after="0"/>
        <w:rPr>
          <w:rFonts w:cs="ArialMT"/>
          <w:color w:val="auto"/>
        </w:rPr>
      </w:pPr>
      <w:r w:rsidRPr="000C58DE">
        <w:rPr>
          <w:rFonts w:cs="ArialMT"/>
          <w:color w:val="auto"/>
        </w:rPr>
        <w:t>Vremea va fi frumoasă. Cerul va fi variabil, iar vântul va sufla slab și moderat, trecător cu ușoare intensificări după amiază.</w:t>
      </w:r>
      <w:r>
        <w:rPr>
          <w:rFonts w:cs="ArialMT"/>
          <w:color w:val="auto"/>
        </w:rPr>
        <w:t xml:space="preserve"> </w:t>
      </w:r>
      <w:r w:rsidRPr="000C58DE">
        <w:rPr>
          <w:rFonts w:cs="ArialMT"/>
          <w:color w:val="auto"/>
        </w:rPr>
        <w:t>Temperatura maximă ușor mai ridicată decât media multianuală a acestei date, se va situa în jurul valorii de</w:t>
      </w:r>
      <w:r>
        <w:rPr>
          <w:rFonts w:cs="ArialMT"/>
          <w:color w:val="auto"/>
        </w:rPr>
        <w:t xml:space="preserve"> </w:t>
      </w:r>
      <w:r w:rsidRPr="000C58DE">
        <w:rPr>
          <w:rFonts w:cs="ArialMT"/>
          <w:color w:val="auto"/>
        </w:rPr>
        <w:t>30 de grade, iar cea minimă se va situa în jurul a 16 grade</w:t>
      </w:r>
    </w:p>
    <w:p w14:paraId="683FBA48" w14:textId="77777777" w:rsidR="0028467B" w:rsidRDefault="0028467B" w:rsidP="0028467B">
      <w:pPr>
        <w:autoSpaceDE w:val="0"/>
        <w:autoSpaceDN w:val="0"/>
        <w:adjustRightInd w:val="0"/>
        <w:spacing w:before="0" w:after="0"/>
        <w:rPr>
          <w:rFonts w:cs="ArialMT"/>
          <w:color w:val="auto"/>
        </w:rPr>
      </w:pPr>
    </w:p>
    <w:p w14:paraId="6FDA4C52" w14:textId="77777777" w:rsidR="0028467B" w:rsidRPr="00D718FA" w:rsidRDefault="0028467B" w:rsidP="0028467B">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24AEE2C5" w14:textId="77777777" w:rsidR="0028467B" w:rsidRPr="00C5353E" w:rsidRDefault="0028467B" w:rsidP="0028467B">
      <w:pPr>
        <w:spacing w:before="0" w:after="0"/>
        <w:rPr>
          <w:rFonts w:eastAsia="MS Mincho" w:cs="Times New Roman"/>
          <w:bCs/>
          <w:color w:val="auto"/>
        </w:rPr>
      </w:pPr>
      <w:r w:rsidRPr="00C5353E">
        <w:rPr>
          <w:rFonts w:eastAsia="MS Mincho" w:cs="Times New Roman"/>
          <w:b/>
          <w:bCs/>
          <w:i/>
          <w:color w:val="auto"/>
        </w:rPr>
        <w:t>Administrația Națională Apele Române</w:t>
      </w:r>
      <w:r>
        <w:rPr>
          <w:rFonts w:eastAsia="MS Mincho" w:cs="Times New Roman"/>
          <w:bCs/>
          <w:color w:val="auto"/>
        </w:rPr>
        <w:t xml:space="preserve"> revine cu informații suplimentare referitor la </w:t>
      </w:r>
      <w:r w:rsidRPr="00C5353E">
        <w:rPr>
          <w:rFonts w:eastAsia="MS Mincho" w:cs="Times New Roman"/>
          <w:bCs/>
          <w:color w:val="auto"/>
        </w:rPr>
        <w:t>incidentul produs pe râul Bistrița din data de 02.09.2023, pe raza localității Dorna Arini, in zona confluentei râului Bistrița cu râul</w:t>
      </w:r>
      <w:r>
        <w:rPr>
          <w:rFonts w:eastAsia="MS Mincho" w:cs="Times New Roman"/>
          <w:bCs/>
          <w:color w:val="auto"/>
        </w:rPr>
        <w:t xml:space="preserve"> Neagra, menționând următoarele:</w:t>
      </w:r>
    </w:p>
    <w:p w14:paraId="643E7881" w14:textId="77777777" w:rsidR="0028467B" w:rsidRDefault="0028467B" w:rsidP="0028467B">
      <w:pPr>
        <w:spacing w:before="0" w:after="0"/>
        <w:rPr>
          <w:rFonts w:eastAsia="MS Mincho" w:cs="Times New Roman"/>
          <w:bCs/>
          <w:color w:val="auto"/>
        </w:rPr>
      </w:pPr>
      <w:r w:rsidRPr="00C5353E">
        <w:rPr>
          <w:rFonts w:eastAsia="MS Mincho" w:cs="Times New Roman"/>
          <w:bCs/>
          <w:color w:val="auto"/>
        </w:rPr>
        <w:t>Reprezentanții SGA Suceava au recoltat probe de apa atât de pe cursul râului Bistrița cat si de pe râul Neagra. In urma interpretării rezultatelor analizelor indicatorilor fizico-chimici de calitate din probele de apa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159"/>
        <w:gridCol w:w="1284"/>
        <w:gridCol w:w="1356"/>
        <w:gridCol w:w="1148"/>
        <w:gridCol w:w="1315"/>
        <w:gridCol w:w="1196"/>
      </w:tblGrid>
      <w:tr w:rsidR="0028467B" w:rsidRPr="006A07DF" w14:paraId="2B6E0E65" w14:textId="77777777" w:rsidTr="00A70924">
        <w:tc>
          <w:tcPr>
            <w:tcW w:w="2091" w:type="dxa"/>
            <w:shd w:val="clear" w:color="auto" w:fill="auto"/>
          </w:tcPr>
          <w:p w14:paraId="4BA1DE01"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Locație/parametru</w:t>
            </w:r>
          </w:p>
        </w:tc>
        <w:tc>
          <w:tcPr>
            <w:tcW w:w="1159" w:type="dxa"/>
            <w:shd w:val="clear" w:color="auto" w:fill="auto"/>
          </w:tcPr>
          <w:p w14:paraId="1BCEB0D8"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pH</w:t>
            </w:r>
          </w:p>
          <w:p w14:paraId="63631832"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(unități pH)</w:t>
            </w:r>
          </w:p>
        </w:tc>
        <w:tc>
          <w:tcPr>
            <w:tcW w:w="1284" w:type="dxa"/>
            <w:shd w:val="clear" w:color="auto" w:fill="auto"/>
          </w:tcPr>
          <w:p w14:paraId="6BA42C2C"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CCOCr</w:t>
            </w:r>
          </w:p>
          <w:p w14:paraId="143F9769"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(mgO2/l)</w:t>
            </w:r>
          </w:p>
        </w:tc>
        <w:tc>
          <w:tcPr>
            <w:tcW w:w="1356" w:type="dxa"/>
            <w:shd w:val="clear" w:color="auto" w:fill="auto"/>
          </w:tcPr>
          <w:p w14:paraId="66A061B2"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Materii în suspensie</w:t>
            </w:r>
          </w:p>
          <w:p w14:paraId="31D0DF9A"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(mg/l)</w:t>
            </w:r>
          </w:p>
        </w:tc>
        <w:tc>
          <w:tcPr>
            <w:tcW w:w="1148" w:type="dxa"/>
            <w:shd w:val="clear" w:color="auto" w:fill="auto"/>
          </w:tcPr>
          <w:p w14:paraId="351EED0A"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Fier</w:t>
            </w:r>
          </w:p>
          <w:p w14:paraId="7E786727"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(mg/l)</w:t>
            </w:r>
          </w:p>
        </w:tc>
        <w:tc>
          <w:tcPr>
            <w:tcW w:w="1315" w:type="dxa"/>
            <w:shd w:val="clear" w:color="auto" w:fill="auto"/>
          </w:tcPr>
          <w:p w14:paraId="6C1A5128"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Oxigen dizolvat</w:t>
            </w:r>
          </w:p>
          <w:p w14:paraId="48A84D76"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(mgO2/l)</w:t>
            </w:r>
          </w:p>
        </w:tc>
        <w:tc>
          <w:tcPr>
            <w:tcW w:w="1196" w:type="dxa"/>
            <w:shd w:val="clear" w:color="auto" w:fill="auto"/>
          </w:tcPr>
          <w:p w14:paraId="7BB0914A"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Conductiv electrică la 1050 C</w:t>
            </w:r>
          </w:p>
          <w:p w14:paraId="3FC2B387"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(µs/cm)</w:t>
            </w:r>
          </w:p>
        </w:tc>
      </w:tr>
      <w:tr w:rsidR="0028467B" w:rsidRPr="006A07DF" w14:paraId="175DBA27" w14:textId="77777777" w:rsidTr="00A70924">
        <w:tc>
          <w:tcPr>
            <w:tcW w:w="2091" w:type="dxa"/>
            <w:shd w:val="clear" w:color="auto" w:fill="auto"/>
          </w:tcPr>
          <w:p w14:paraId="382B160E"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 xml:space="preserve">- amonte lucrare decolmatare confluenta paraul </w:t>
            </w:r>
            <w:r w:rsidRPr="006A07DF">
              <w:rPr>
                <w:rFonts w:eastAsia="MS Mincho" w:cs="Times New Roman"/>
                <w:bCs/>
                <w:color w:val="auto"/>
              </w:rPr>
              <w:lastRenderedPageBreak/>
              <w:t>Haita cu raul Neagra</w:t>
            </w:r>
          </w:p>
        </w:tc>
        <w:tc>
          <w:tcPr>
            <w:tcW w:w="1159" w:type="dxa"/>
            <w:shd w:val="clear" w:color="auto" w:fill="auto"/>
          </w:tcPr>
          <w:p w14:paraId="67F9D6FF"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lastRenderedPageBreak/>
              <w:t>3,2</w:t>
            </w:r>
          </w:p>
        </w:tc>
        <w:tc>
          <w:tcPr>
            <w:tcW w:w="1284" w:type="dxa"/>
            <w:shd w:val="clear" w:color="auto" w:fill="auto"/>
          </w:tcPr>
          <w:p w14:paraId="76B9F283"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&lt;LOQ</w:t>
            </w:r>
          </w:p>
        </w:tc>
        <w:tc>
          <w:tcPr>
            <w:tcW w:w="1356" w:type="dxa"/>
            <w:shd w:val="clear" w:color="auto" w:fill="auto"/>
          </w:tcPr>
          <w:p w14:paraId="569991C9"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5,4</w:t>
            </w:r>
          </w:p>
        </w:tc>
        <w:tc>
          <w:tcPr>
            <w:tcW w:w="1148" w:type="dxa"/>
            <w:shd w:val="clear" w:color="auto" w:fill="auto"/>
          </w:tcPr>
          <w:p w14:paraId="5C7AB225"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26,44</w:t>
            </w:r>
          </w:p>
        </w:tc>
        <w:tc>
          <w:tcPr>
            <w:tcW w:w="1315" w:type="dxa"/>
            <w:shd w:val="clear" w:color="auto" w:fill="auto"/>
          </w:tcPr>
          <w:p w14:paraId="6A112562"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9,4</w:t>
            </w:r>
          </w:p>
        </w:tc>
        <w:tc>
          <w:tcPr>
            <w:tcW w:w="1196" w:type="dxa"/>
            <w:shd w:val="clear" w:color="auto" w:fill="auto"/>
          </w:tcPr>
          <w:p w14:paraId="2ED408AE"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855</w:t>
            </w:r>
          </w:p>
        </w:tc>
      </w:tr>
      <w:tr w:rsidR="0028467B" w:rsidRPr="006A07DF" w14:paraId="1C0F1922" w14:textId="77777777" w:rsidTr="00A70924">
        <w:tc>
          <w:tcPr>
            <w:tcW w:w="2091" w:type="dxa"/>
            <w:shd w:val="clear" w:color="auto" w:fill="auto"/>
          </w:tcPr>
          <w:p w14:paraId="01BB33D4"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 aval confluenta raul Neagra cu raul Bistrita, statia Hidrometrica Dorna  Arini</w:t>
            </w:r>
          </w:p>
        </w:tc>
        <w:tc>
          <w:tcPr>
            <w:tcW w:w="1159" w:type="dxa"/>
            <w:shd w:val="clear" w:color="auto" w:fill="auto"/>
          </w:tcPr>
          <w:p w14:paraId="05BFEE56"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7,1</w:t>
            </w:r>
          </w:p>
        </w:tc>
        <w:tc>
          <w:tcPr>
            <w:tcW w:w="1284" w:type="dxa"/>
            <w:shd w:val="clear" w:color="auto" w:fill="auto"/>
          </w:tcPr>
          <w:p w14:paraId="2F271411"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95,59</w:t>
            </w:r>
          </w:p>
        </w:tc>
        <w:tc>
          <w:tcPr>
            <w:tcW w:w="1356" w:type="dxa"/>
            <w:shd w:val="clear" w:color="auto" w:fill="auto"/>
          </w:tcPr>
          <w:p w14:paraId="09398AD7"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404</w:t>
            </w:r>
          </w:p>
        </w:tc>
        <w:tc>
          <w:tcPr>
            <w:tcW w:w="1148" w:type="dxa"/>
            <w:shd w:val="clear" w:color="auto" w:fill="auto"/>
          </w:tcPr>
          <w:p w14:paraId="7F9006F2"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46,34</w:t>
            </w:r>
          </w:p>
        </w:tc>
        <w:tc>
          <w:tcPr>
            <w:tcW w:w="1315" w:type="dxa"/>
            <w:shd w:val="clear" w:color="auto" w:fill="auto"/>
          </w:tcPr>
          <w:p w14:paraId="53677A3F"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8,9</w:t>
            </w:r>
          </w:p>
        </w:tc>
        <w:tc>
          <w:tcPr>
            <w:tcW w:w="1196" w:type="dxa"/>
            <w:shd w:val="clear" w:color="auto" w:fill="auto"/>
          </w:tcPr>
          <w:p w14:paraId="43C99C93"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219</w:t>
            </w:r>
          </w:p>
          <w:p w14:paraId="28889D81" w14:textId="77777777" w:rsidR="0028467B" w:rsidRPr="006A07DF" w:rsidRDefault="0028467B" w:rsidP="00A70924">
            <w:pPr>
              <w:spacing w:before="0" w:after="0"/>
              <w:jc w:val="center"/>
              <w:rPr>
                <w:rFonts w:eastAsia="MS Mincho" w:cs="Times New Roman"/>
                <w:bCs/>
                <w:color w:val="auto"/>
              </w:rPr>
            </w:pPr>
          </w:p>
        </w:tc>
      </w:tr>
      <w:tr w:rsidR="0028467B" w:rsidRPr="006A07DF" w14:paraId="040D859A" w14:textId="77777777" w:rsidTr="00A70924">
        <w:tc>
          <w:tcPr>
            <w:tcW w:w="2091" w:type="dxa"/>
            <w:shd w:val="clear" w:color="auto" w:fill="auto"/>
          </w:tcPr>
          <w:p w14:paraId="0A43FAD5"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- 50 m amonte confluenta raul Bistrita cu raul Neagra</w:t>
            </w:r>
          </w:p>
        </w:tc>
        <w:tc>
          <w:tcPr>
            <w:tcW w:w="1159" w:type="dxa"/>
            <w:shd w:val="clear" w:color="auto" w:fill="auto"/>
          </w:tcPr>
          <w:p w14:paraId="6CFA69CF"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7,9</w:t>
            </w:r>
          </w:p>
        </w:tc>
        <w:tc>
          <w:tcPr>
            <w:tcW w:w="1284" w:type="dxa"/>
            <w:shd w:val="clear" w:color="auto" w:fill="auto"/>
          </w:tcPr>
          <w:p w14:paraId="5DBA1F63"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15,99</w:t>
            </w:r>
          </w:p>
        </w:tc>
        <w:tc>
          <w:tcPr>
            <w:tcW w:w="1356" w:type="dxa"/>
            <w:shd w:val="clear" w:color="auto" w:fill="auto"/>
          </w:tcPr>
          <w:p w14:paraId="4852F61A"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7,4</w:t>
            </w:r>
          </w:p>
        </w:tc>
        <w:tc>
          <w:tcPr>
            <w:tcW w:w="1148" w:type="dxa"/>
            <w:shd w:val="clear" w:color="auto" w:fill="auto"/>
          </w:tcPr>
          <w:p w14:paraId="31B814D2"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0,448</w:t>
            </w:r>
          </w:p>
        </w:tc>
        <w:tc>
          <w:tcPr>
            <w:tcW w:w="1315" w:type="dxa"/>
            <w:shd w:val="clear" w:color="auto" w:fill="auto"/>
          </w:tcPr>
          <w:p w14:paraId="7E0379CD"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8,7</w:t>
            </w:r>
          </w:p>
        </w:tc>
        <w:tc>
          <w:tcPr>
            <w:tcW w:w="1196" w:type="dxa"/>
            <w:shd w:val="clear" w:color="auto" w:fill="auto"/>
          </w:tcPr>
          <w:p w14:paraId="6664B28B" w14:textId="77777777" w:rsidR="0028467B" w:rsidRPr="006A07DF" w:rsidRDefault="0028467B" w:rsidP="00A70924">
            <w:pPr>
              <w:spacing w:before="0" w:after="0"/>
              <w:jc w:val="center"/>
              <w:rPr>
                <w:rFonts w:eastAsia="MS Mincho" w:cs="Times New Roman"/>
                <w:bCs/>
                <w:color w:val="auto"/>
              </w:rPr>
            </w:pPr>
            <w:r w:rsidRPr="006A07DF">
              <w:rPr>
                <w:rFonts w:eastAsia="MS Mincho" w:cs="Times New Roman"/>
                <w:bCs/>
                <w:color w:val="auto"/>
              </w:rPr>
              <w:t>221</w:t>
            </w:r>
          </w:p>
          <w:p w14:paraId="40226F1D" w14:textId="77777777" w:rsidR="0028467B" w:rsidRPr="006A07DF" w:rsidRDefault="0028467B" w:rsidP="00A70924">
            <w:pPr>
              <w:spacing w:before="0" w:after="0"/>
              <w:jc w:val="center"/>
              <w:rPr>
                <w:rFonts w:eastAsia="MS Mincho" w:cs="Times New Roman"/>
                <w:bCs/>
                <w:color w:val="auto"/>
              </w:rPr>
            </w:pPr>
          </w:p>
        </w:tc>
      </w:tr>
    </w:tbl>
    <w:p w14:paraId="15CB2529" w14:textId="77777777" w:rsidR="0028467B" w:rsidRDefault="0028467B" w:rsidP="0028467B">
      <w:pPr>
        <w:spacing w:before="0" w:after="0"/>
        <w:rPr>
          <w:rFonts w:eastAsia="MS Mincho" w:cs="Times New Roman"/>
          <w:bCs/>
          <w:color w:val="auto"/>
        </w:rPr>
      </w:pPr>
    </w:p>
    <w:p w14:paraId="2D5D62EC" w14:textId="77777777" w:rsidR="0028467B" w:rsidRPr="00C5353E" w:rsidRDefault="0028467B" w:rsidP="0028467B">
      <w:pPr>
        <w:spacing w:before="0" w:after="0"/>
        <w:rPr>
          <w:rFonts w:eastAsia="MS Mincho" w:cs="Times New Roman"/>
          <w:bCs/>
          <w:color w:val="auto"/>
        </w:rPr>
      </w:pPr>
      <w:r w:rsidRPr="00C5353E">
        <w:rPr>
          <w:rFonts w:eastAsia="MS Mincho" w:cs="Times New Roman"/>
          <w:bCs/>
          <w:color w:val="auto"/>
        </w:rPr>
        <w:t>S-a constatat c</w:t>
      </w:r>
      <w:r>
        <w:rPr>
          <w:rFonts w:eastAsia="MS Mincho" w:cs="Times New Roman"/>
          <w:bCs/>
          <w:color w:val="auto"/>
        </w:rPr>
        <w:t>ă</w:t>
      </w:r>
      <w:r w:rsidRPr="00C5353E">
        <w:rPr>
          <w:rFonts w:eastAsia="MS Mincho" w:cs="Times New Roman"/>
          <w:bCs/>
          <w:color w:val="auto"/>
        </w:rPr>
        <w:t>:</w:t>
      </w:r>
    </w:p>
    <w:p w14:paraId="72A8C715" w14:textId="77777777" w:rsidR="0028467B" w:rsidRPr="00C5353E" w:rsidRDefault="0028467B" w:rsidP="0028467B">
      <w:pPr>
        <w:spacing w:before="0" w:after="0"/>
        <w:rPr>
          <w:rFonts w:eastAsia="MS Mincho" w:cs="Times New Roman"/>
          <w:bCs/>
          <w:color w:val="auto"/>
        </w:rPr>
      </w:pPr>
      <w:r w:rsidRPr="00C5353E">
        <w:rPr>
          <w:rFonts w:eastAsia="MS Mincho" w:cs="Times New Roman"/>
          <w:bCs/>
          <w:color w:val="auto"/>
        </w:rPr>
        <w:t>1. Raul Neagra este un corp de apa degradat din cauza fostelor exploatări miniere din bazinul hidrografic superior (amonte).</w:t>
      </w:r>
    </w:p>
    <w:p w14:paraId="4FEA582E" w14:textId="77777777" w:rsidR="0028467B" w:rsidRPr="00C5353E" w:rsidRDefault="0028467B" w:rsidP="0028467B">
      <w:pPr>
        <w:spacing w:before="0" w:after="0"/>
        <w:rPr>
          <w:rFonts w:eastAsia="MS Mincho" w:cs="Times New Roman"/>
          <w:bCs/>
          <w:color w:val="auto"/>
        </w:rPr>
      </w:pPr>
      <w:r w:rsidRPr="00C5353E">
        <w:rPr>
          <w:rFonts w:eastAsia="MS Mincho" w:cs="Times New Roman"/>
          <w:bCs/>
          <w:color w:val="auto"/>
        </w:rPr>
        <w:t>2. Râul Bistrița își modifica clasa de calitate la indicatorul Fe, trecând din clasa a II-a in clasa a V-a , datorita apelor preluate din râul Neagra.</w:t>
      </w:r>
    </w:p>
    <w:p w14:paraId="6C45B7BF" w14:textId="77777777" w:rsidR="0028467B" w:rsidRPr="00C5353E" w:rsidRDefault="0028467B" w:rsidP="0028467B">
      <w:pPr>
        <w:spacing w:before="0" w:after="0"/>
        <w:rPr>
          <w:rFonts w:eastAsia="MS Mincho" w:cs="Times New Roman"/>
          <w:bCs/>
          <w:color w:val="auto"/>
        </w:rPr>
      </w:pPr>
      <w:r w:rsidRPr="00C5353E">
        <w:rPr>
          <w:rFonts w:eastAsia="MS Mincho" w:cs="Times New Roman"/>
          <w:bCs/>
          <w:color w:val="auto"/>
        </w:rPr>
        <w:t>3. Creșterea turbidității râului Neagra si implicit a râului Bistrița in aval de confluenta a fost determinata de lucrări de extragere agregate minerale din albia râului Neagra.</w:t>
      </w:r>
    </w:p>
    <w:p w14:paraId="49A70ED3" w14:textId="77777777" w:rsidR="0028467B" w:rsidRDefault="0028467B" w:rsidP="0028467B">
      <w:pPr>
        <w:spacing w:before="0" w:after="0"/>
        <w:rPr>
          <w:rFonts w:eastAsia="MS Mincho" w:cs="Times New Roman"/>
          <w:bCs/>
          <w:color w:val="auto"/>
        </w:rPr>
      </w:pPr>
      <w:r w:rsidRPr="00C5353E">
        <w:rPr>
          <w:rFonts w:eastAsia="MS Mincho" w:cs="Times New Roman"/>
          <w:bCs/>
          <w:color w:val="auto"/>
        </w:rPr>
        <w:t xml:space="preserve">Reprezentanții SGA Suceava </w:t>
      </w:r>
      <w:r>
        <w:rPr>
          <w:rFonts w:eastAsia="MS Mincho" w:cs="Times New Roman"/>
          <w:bCs/>
          <w:color w:val="auto"/>
        </w:rPr>
        <w:t>au identificat o persoana fizică neautorizată</w:t>
      </w:r>
      <w:r w:rsidRPr="00C5353E">
        <w:rPr>
          <w:rFonts w:eastAsia="MS Mincho" w:cs="Times New Roman"/>
          <w:bCs/>
          <w:color w:val="auto"/>
        </w:rPr>
        <w:t xml:space="preserve"> desfășurând activități de exploatare agregate minerale din albia râului Neagra fără sa dețină acte de reglementare pe linie de gospodărire a apelor. </w:t>
      </w:r>
      <w:r>
        <w:rPr>
          <w:rFonts w:eastAsia="MS Mincho" w:cs="Times New Roman"/>
          <w:bCs/>
          <w:color w:val="auto"/>
        </w:rPr>
        <w:t>Persoana a fost</w:t>
      </w:r>
      <w:r w:rsidRPr="00C5353E">
        <w:rPr>
          <w:rFonts w:eastAsia="MS Mincho" w:cs="Times New Roman"/>
          <w:bCs/>
          <w:color w:val="auto"/>
        </w:rPr>
        <w:t xml:space="preserve"> sancționat</w:t>
      </w:r>
      <w:r>
        <w:rPr>
          <w:rFonts w:eastAsia="MS Mincho" w:cs="Times New Roman"/>
          <w:bCs/>
          <w:color w:val="auto"/>
        </w:rPr>
        <w:t>ă</w:t>
      </w:r>
      <w:r w:rsidRPr="00C5353E">
        <w:rPr>
          <w:rFonts w:eastAsia="MS Mincho" w:cs="Times New Roman"/>
          <w:bCs/>
          <w:color w:val="auto"/>
        </w:rPr>
        <w:t xml:space="preserve"> cu amenda contravenționala de către reprezentanții SGA Suceava in cuantum de 25.000 lei conform PV Seria ANAR Nr.0003892. De asemenea din dispoziția directorului SGA Suceava in acest moment se efectuează măsurători cu aparatura topo de specialitate in vederea determinării cu exactitate a volumului de agregate minerale exploatat ilegal. După efectuarea măsurătorilor se va întocmi proces verbal de penalitate conform OUG 52/2023 pentru recuperarea prejudiciului creat</w:t>
      </w:r>
      <w:r w:rsidRPr="003F22AB">
        <w:rPr>
          <w:rFonts w:eastAsia="MS Mincho" w:cs="Times New Roman"/>
          <w:bCs/>
          <w:color w:val="auto"/>
        </w:rPr>
        <w:t>.</w:t>
      </w:r>
    </w:p>
    <w:p w14:paraId="28F098FC" w14:textId="77777777" w:rsidR="0028467B" w:rsidRPr="003F22AB" w:rsidRDefault="0028467B" w:rsidP="0028467B">
      <w:pPr>
        <w:spacing w:before="0" w:after="0"/>
        <w:rPr>
          <w:rFonts w:eastAsia="MS Mincho" w:cs="Times New Roman"/>
          <w:bCs/>
          <w:color w:val="auto"/>
        </w:rPr>
      </w:pPr>
    </w:p>
    <w:p w14:paraId="3129B757" w14:textId="77777777" w:rsidR="0028467B" w:rsidRPr="00D718FA" w:rsidRDefault="0028467B" w:rsidP="0028467B">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286B5C80" w14:textId="77777777" w:rsidR="0028467B" w:rsidRPr="000962B3" w:rsidRDefault="0028467B" w:rsidP="0028467B">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39C85073" w14:textId="77777777" w:rsidR="0028467B" w:rsidRDefault="0028467B" w:rsidP="0028467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Nord-U.A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54C31D39" w14:textId="77777777" w:rsidR="0028467B" w:rsidRDefault="0028467B" w:rsidP="0028467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piscicultura</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folosintele</w:t>
      </w:r>
      <w:proofErr w:type="spellEnd"/>
      <w:r w:rsidRPr="00D718FA">
        <w:rPr>
          <w:rFonts w:eastAsia="Times New Roman" w:cs="Arial"/>
          <w:color w:val="auto"/>
          <w:lang w:val="en-US"/>
        </w:rPr>
        <w:t xml:space="preserve">: </w:t>
      </w:r>
    </w:p>
    <w:p w14:paraId="5C44FE8E" w14:textId="77777777" w:rsidR="0028467B" w:rsidRPr="002131CE" w:rsidRDefault="0028467B" w:rsidP="0028467B">
      <w:pPr>
        <w:spacing w:before="0" w:after="0"/>
        <w:ind w:left="360"/>
        <w:rPr>
          <w:rFonts w:eastAsia="Times New Roman" w:cs="Arial"/>
          <w:color w:val="auto"/>
          <w:lang w:val="en-US"/>
        </w:rPr>
      </w:pPr>
      <w:r w:rsidRPr="002131CE">
        <w:rPr>
          <w:rFonts w:eastAsia="Times New Roman" w:cs="Arial"/>
          <w:color w:val="auto"/>
          <w:lang w:val="en-US"/>
        </w:rPr>
        <w:t xml:space="preserve">* SC ACVACOM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Gurguiata</w:t>
      </w:r>
      <w:proofErr w:type="spellEnd"/>
      <w:r w:rsidRPr="002131CE">
        <w:rPr>
          <w:rFonts w:eastAsia="Times New Roman" w:cs="Arial"/>
          <w:color w:val="auto"/>
          <w:lang w:val="en-US"/>
        </w:rPr>
        <w:t xml:space="preserve"> – </w:t>
      </w:r>
      <w:proofErr w:type="spellStart"/>
      <w:r w:rsidRPr="002131CE">
        <w:rPr>
          <w:rFonts w:eastAsia="Times New Roman" w:cs="Arial"/>
          <w:color w:val="auto"/>
          <w:lang w:val="en-US"/>
        </w:rPr>
        <w:t>ac.Plopi</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5DE6682C" w14:textId="77777777" w:rsidR="0028467B" w:rsidRDefault="0028467B" w:rsidP="0028467B">
      <w:pPr>
        <w:spacing w:before="0" w:after="0"/>
        <w:ind w:left="360"/>
        <w:rPr>
          <w:rFonts w:eastAsia="Times New Roman" w:cs="Arial"/>
          <w:color w:val="auto"/>
          <w:lang w:val="en-US"/>
        </w:rPr>
      </w:pPr>
      <w:r w:rsidRPr="002131CE">
        <w:rPr>
          <w:rFonts w:eastAsia="Times New Roman" w:cs="Arial"/>
          <w:color w:val="auto"/>
          <w:lang w:val="en-US"/>
        </w:rPr>
        <w:t xml:space="preserve"> * SC MIHPES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Valea </w:t>
      </w:r>
      <w:proofErr w:type="spellStart"/>
      <w:r w:rsidRPr="002131CE">
        <w:rPr>
          <w:rFonts w:eastAsia="Times New Roman" w:cs="Arial"/>
          <w:color w:val="auto"/>
          <w:lang w:val="en-US"/>
        </w:rPr>
        <w:t>Oii</w:t>
      </w:r>
      <w:proofErr w:type="spellEnd"/>
      <w:r w:rsidRPr="002131CE">
        <w:rPr>
          <w:rFonts w:eastAsia="Times New Roman" w:cs="Arial"/>
          <w:color w:val="auto"/>
          <w:lang w:val="en-US"/>
        </w:rPr>
        <w:t xml:space="preserve"> – </w:t>
      </w:r>
      <w:proofErr w:type="spellStart"/>
      <w:r w:rsidRPr="002131CE">
        <w:rPr>
          <w:rFonts w:eastAsia="Times New Roman" w:cs="Arial"/>
          <w:color w:val="auto"/>
          <w:lang w:val="en-US"/>
        </w:rPr>
        <w:t>ac.Sarca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6B3750F9" w14:textId="77777777" w:rsidR="0028467B" w:rsidRDefault="0028467B" w:rsidP="0028467B">
      <w:pPr>
        <w:spacing w:before="0" w:after="0"/>
        <w:ind w:left="360"/>
        <w:rPr>
          <w:rFonts w:eastAsia="Times New Roman" w:cs="Arial"/>
          <w:color w:val="auto"/>
          <w:lang w:val="en-US"/>
        </w:rPr>
      </w:pPr>
      <w:r w:rsidRPr="00E713C7">
        <w:rPr>
          <w:rFonts w:eastAsia="Times New Roman" w:cs="Arial"/>
          <w:color w:val="auto"/>
          <w:lang w:val="en-US"/>
        </w:rPr>
        <w:lastRenderedPageBreak/>
        <w:t xml:space="preserve">Se </w:t>
      </w:r>
      <w:proofErr w:type="spellStart"/>
      <w:r w:rsidRPr="00E713C7">
        <w:rPr>
          <w:rFonts w:eastAsia="Times New Roman" w:cs="Arial"/>
          <w:color w:val="auto"/>
          <w:lang w:val="en-US"/>
        </w:rPr>
        <w:t>instituie</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situatia</w:t>
      </w:r>
      <w:proofErr w:type="spellEnd"/>
      <w:r w:rsidRPr="00E713C7">
        <w:rPr>
          <w:rFonts w:eastAsia="Times New Roman" w:cs="Arial"/>
          <w:color w:val="auto"/>
          <w:lang w:val="en-US"/>
        </w:rPr>
        <w:t xml:space="preserve"> de </w:t>
      </w:r>
      <w:proofErr w:type="spellStart"/>
      <w:r w:rsidRPr="00E713C7">
        <w:rPr>
          <w:rFonts w:eastAsia="Times New Roman" w:cs="Arial"/>
          <w:color w:val="auto"/>
          <w:lang w:val="en-US"/>
        </w:rPr>
        <w:t>restrictii</w:t>
      </w:r>
      <w:proofErr w:type="spellEnd"/>
      <w:r w:rsidRPr="00E713C7">
        <w:rPr>
          <w:rFonts w:eastAsia="Times New Roman" w:cs="Arial"/>
          <w:color w:val="auto"/>
          <w:lang w:val="en-US"/>
        </w:rPr>
        <w:t xml:space="preserve"> in </w:t>
      </w:r>
      <w:proofErr w:type="spellStart"/>
      <w:r w:rsidRPr="00E713C7">
        <w:rPr>
          <w:rFonts w:eastAsia="Times New Roman" w:cs="Arial"/>
          <w:color w:val="auto"/>
          <w:lang w:val="en-US"/>
        </w:rPr>
        <w:t>alimentarea</w:t>
      </w:r>
      <w:proofErr w:type="spellEnd"/>
      <w:r w:rsidRPr="00E713C7">
        <w:rPr>
          <w:rFonts w:eastAsia="Times New Roman" w:cs="Arial"/>
          <w:color w:val="auto"/>
          <w:lang w:val="en-US"/>
        </w:rPr>
        <w:t xml:space="preserve"> cu </w:t>
      </w:r>
      <w:proofErr w:type="spellStart"/>
      <w:r w:rsidRPr="00E713C7">
        <w:rPr>
          <w:rFonts w:eastAsia="Times New Roman" w:cs="Arial"/>
          <w:color w:val="auto"/>
          <w:lang w:val="en-US"/>
        </w:rPr>
        <w:t>apa</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pentru</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p</w:t>
      </w:r>
      <w:r>
        <w:rPr>
          <w:rFonts w:eastAsia="Times New Roman" w:cs="Arial"/>
          <w:color w:val="auto"/>
          <w:lang w:val="en-US"/>
        </w:rPr>
        <w:t>iscicultura</w:t>
      </w:r>
      <w:proofErr w:type="spellEnd"/>
      <w:r>
        <w:rPr>
          <w:rFonts w:eastAsia="Times New Roman" w:cs="Arial"/>
          <w:color w:val="auto"/>
          <w:lang w:val="en-US"/>
        </w:rPr>
        <w:t xml:space="preserve"> la </w:t>
      </w:r>
      <w:proofErr w:type="spellStart"/>
      <w:r>
        <w:rPr>
          <w:rFonts w:eastAsia="Times New Roman" w:cs="Arial"/>
          <w:color w:val="auto"/>
          <w:lang w:val="en-US"/>
        </w:rPr>
        <w:t>folosintele</w:t>
      </w:r>
      <w:proofErr w:type="spellEnd"/>
      <w:r>
        <w:rPr>
          <w:rFonts w:eastAsia="Times New Roman" w:cs="Arial"/>
          <w:color w:val="auto"/>
          <w:lang w:val="en-US"/>
        </w:rPr>
        <w:t>:</w:t>
      </w:r>
      <w:r>
        <w:rPr>
          <w:rFonts w:eastAsia="Times New Roman" w:cs="Arial"/>
          <w:color w:val="auto"/>
          <w:lang w:val="en-US"/>
        </w:rPr>
        <w:br/>
        <w:t xml:space="preserve"> </w:t>
      </w:r>
      <w:r w:rsidRPr="00E713C7">
        <w:rPr>
          <w:rFonts w:eastAsia="Times New Roman" w:cs="Arial"/>
          <w:color w:val="auto"/>
          <w:lang w:val="en-US"/>
        </w:rPr>
        <w:t xml:space="preserve">* S.C. </w:t>
      </w:r>
      <w:proofErr w:type="spellStart"/>
      <w:r w:rsidRPr="00E713C7">
        <w:rPr>
          <w:rFonts w:eastAsia="Times New Roman" w:cs="Arial"/>
          <w:color w:val="auto"/>
          <w:lang w:val="en-US"/>
        </w:rPr>
        <w:t>Noralex</w:t>
      </w:r>
      <w:proofErr w:type="spellEnd"/>
      <w:r w:rsidRPr="00E713C7">
        <w:rPr>
          <w:rFonts w:eastAsia="Times New Roman" w:cs="Arial"/>
          <w:color w:val="auto"/>
          <w:lang w:val="en-US"/>
        </w:rPr>
        <w:t xml:space="preserve"> S.R.L. Iasi, S.C. </w:t>
      </w:r>
      <w:proofErr w:type="spellStart"/>
      <w:r w:rsidRPr="00E713C7">
        <w:rPr>
          <w:rFonts w:eastAsia="Times New Roman" w:cs="Arial"/>
          <w:color w:val="auto"/>
          <w:lang w:val="en-US"/>
        </w:rPr>
        <w:t>Piscicola</w:t>
      </w:r>
      <w:proofErr w:type="spellEnd"/>
      <w:r w:rsidRPr="00E713C7">
        <w:rPr>
          <w:rFonts w:eastAsia="Times New Roman" w:cs="Arial"/>
          <w:color w:val="auto"/>
          <w:lang w:val="en-US"/>
        </w:rPr>
        <w:t xml:space="preserve"> S.R.L. Iasi </w:t>
      </w:r>
      <w:proofErr w:type="spellStart"/>
      <w:r w:rsidRPr="00E713C7">
        <w:rPr>
          <w:rFonts w:eastAsia="Times New Roman" w:cs="Arial"/>
          <w:color w:val="auto"/>
          <w:lang w:val="en-US"/>
        </w:rPr>
        <w:t>si</w:t>
      </w:r>
      <w:proofErr w:type="spellEnd"/>
      <w:r w:rsidRPr="00E713C7">
        <w:rPr>
          <w:rFonts w:eastAsia="Times New Roman" w:cs="Arial"/>
          <w:color w:val="auto"/>
          <w:lang w:val="en-US"/>
        </w:rPr>
        <w:t xml:space="preserve"> S.C. CC &amp; PES S.R.L. Iasi </w:t>
      </w:r>
      <w:proofErr w:type="spellStart"/>
      <w:r w:rsidRPr="00E713C7">
        <w:rPr>
          <w:rFonts w:eastAsia="Times New Roman" w:cs="Arial"/>
          <w:color w:val="auto"/>
          <w:lang w:val="en-US"/>
        </w:rPr>
        <w:t>prin</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reducerea</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debitelor</w:t>
      </w:r>
      <w:proofErr w:type="spellEnd"/>
      <w:r w:rsidRPr="00E713C7">
        <w:rPr>
          <w:rFonts w:eastAsia="Times New Roman" w:cs="Arial"/>
          <w:color w:val="auto"/>
          <w:lang w:val="en-US"/>
        </w:rPr>
        <w:t xml:space="preserve"> la </w:t>
      </w:r>
      <w:proofErr w:type="spellStart"/>
      <w:r w:rsidRPr="00E713C7">
        <w:rPr>
          <w:rFonts w:eastAsia="Times New Roman" w:cs="Arial"/>
          <w:color w:val="auto"/>
          <w:lang w:val="en-US"/>
        </w:rPr>
        <w:t>sursa</w:t>
      </w:r>
      <w:proofErr w:type="spellEnd"/>
      <w:r w:rsidRPr="00E713C7">
        <w:rPr>
          <w:rFonts w:eastAsia="Times New Roman" w:cs="Arial"/>
          <w:color w:val="auto"/>
          <w:lang w:val="en-US"/>
        </w:rPr>
        <w:t xml:space="preserve"> r. </w:t>
      </w:r>
      <w:proofErr w:type="spellStart"/>
      <w:r w:rsidRPr="00E713C7">
        <w:rPr>
          <w:rFonts w:eastAsia="Times New Roman" w:cs="Arial"/>
          <w:color w:val="auto"/>
          <w:lang w:val="en-US"/>
        </w:rPr>
        <w:t>Miletin</w:t>
      </w:r>
      <w:proofErr w:type="spellEnd"/>
      <w:r w:rsidRPr="00E713C7">
        <w:rPr>
          <w:rFonts w:eastAsia="Times New Roman" w:cs="Arial"/>
          <w:color w:val="auto"/>
          <w:lang w:val="en-US"/>
        </w:rPr>
        <w:t xml:space="preserve"> – </w:t>
      </w:r>
      <w:proofErr w:type="spellStart"/>
      <w:r w:rsidRPr="00E713C7">
        <w:rPr>
          <w:rFonts w:eastAsia="Times New Roman" w:cs="Arial"/>
          <w:color w:val="auto"/>
          <w:lang w:val="en-US"/>
        </w:rPr>
        <w:t>ac.Halceni</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corespunzator</w:t>
      </w:r>
      <w:proofErr w:type="spellEnd"/>
      <w:r w:rsidRPr="00E713C7">
        <w:rPr>
          <w:rFonts w:eastAsia="Times New Roman" w:cs="Arial"/>
          <w:color w:val="auto"/>
          <w:lang w:val="en-US"/>
        </w:rPr>
        <w:t xml:space="preserve"> </w:t>
      </w:r>
      <w:proofErr w:type="spellStart"/>
      <w:r w:rsidRPr="00E713C7">
        <w:rPr>
          <w:rFonts w:eastAsia="Times New Roman" w:cs="Arial"/>
          <w:color w:val="auto"/>
          <w:lang w:val="en-US"/>
        </w:rPr>
        <w:t>treptei</w:t>
      </w:r>
      <w:proofErr w:type="spellEnd"/>
      <w:r w:rsidRPr="00E713C7">
        <w:rPr>
          <w:rFonts w:eastAsia="Times New Roman" w:cs="Arial"/>
          <w:color w:val="auto"/>
          <w:lang w:val="en-US"/>
        </w:rPr>
        <w:t xml:space="preserve"> </w:t>
      </w:r>
      <w:r>
        <w:rPr>
          <w:rFonts w:eastAsia="Times New Roman" w:cs="Arial"/>
          <w:color w:val="auto"/>
          <w:lang w:val="en-US"/>
        </w:rPr>
        <w:t>I-a</w:t>
      </w:r>
      <w:r w:rsidRPr="00E713C7">
        <w:rPr>
          <w:rFonts w:eastAsia="Times New Roman" w:cs="Arial"/>
          <w:color w:val="auto"/>
          <w:lang w:val="en-US"/>
        </w:rPr>
        <w:t xml:space="preserve"> de </w:t>
      </w:r>
      <w:proofErr w:type="spellStart"/>
      <w:r w:rsidRPr="00E713C7">
        <w:rPr>
          <w:rFonts w:eastAsia="Times New Roman" w:cs="Arial"/>
          <w:color w:val="auto"/>
          <w:lang w:val="en-US"/>
        </w:rPr>
        <w:t>aplicare</w:t>
      </w:r>
      <w:proofErr w:type="spellEnd"/>
      <w:r w:rsidRPr="00E713C7">
        <w:rPr>
          <w:rFonts w:eastAsia="Times New Roman" w:cs="Arial"/>
          <w:color w:val="auto"/>
          <w:lang w:val="en-US"/>
        </w:rPr>
        <w:t xml:space="preserve"> a </w:t>
      </w:r>
      <w:proofErr w:type="spellStart"/>
      <w:r w:rsidRPr="00E713C7">
        <w:rPr>
          <w:rFonts w:eastAsia="Times New Roman" w:cs="Arial"/>
          <w:color w:val="auto"/>
          <w:lang w:val="en-US"/>
        </w:rPr>
        <w:t>restrictiilor</w:t>
      </w:r>
      <w:proofErr w:type="spellEnd"/>
      <w:r w:rsidRPr="00E713C7">
        <w:rPr>
          <w:rFonts w:eastAsia="Times New Roman" w:cs="Arial"/>
          <w:color w:val="auto"/>
          <w:lang w:val="en-US"/>
        </w:rPr>
        <w:t>.</w:t>
      </w:r>
    </w:p>
    <w:p w14:paraId="442A5D5D" w14:textId="77777777" w:rsidR="0028467B" w:rsidRPr="00BC2210" w:rsidRDefault="0028467B" w:rsidP="0028467B">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a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treapta</w:t>
      </w:r>
      <w:proofErr w:type="spellEnd"/>
      <w:r w:rsidRPr="00CE6E7F">
        <w:rPr>
          <w:rFonts w:eastAsia="Times New Roman" w:cs="Arial"/>
          <w:color w:val="auto"/>
          <w:lang w:val="en-US"/>
        </w:rPr>
        <w:t xml:space="preserve">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28467B" w:rsidRPr="00BC2210" w14:paraId="1B76E340" w14:textId="77777777" w:rsidTr="00A70924">
        <w:trPr>
          <w:trHeight w:val="318"/>
        </w:trPr>
        <w:tc>
          <w:tcPr>
            <w:tcW w:w="9411" w:type="dxa"/>
            <w:tcBorders>
              <w:top w:val="nil"/>
              <w:left w:val="nil"/>
              <w:bottom w:val="nil"/>
              <w:right w:val="nil"/>
            </w:tcBorders>
            <w:tcMar>
              <w:top w:w="39" w:type="dxa"/>
              <w:left w:w="39" w:type="dxa"/>
              <w:bottom w:w="39" w:type="dxa"/>
              <w:right w:w="39" w:type="dxa"/>
            </w:tcMar>
            <w:hideMark/>
          </w:tcPr>
          <w:p w14:paraId="284C8AD5" w14:textId="77777777" w:rsidR="0028467B" w:rsidRPr="00BC2210" w:rsidRDefault="0028467B" w:rsidP="00A70924">
            <w:pPr>
              <w:spacing w:before="0" w:after="0"/>
              <w:rPr>
                <w:rFonts w:eastAsia="Times New Roman" w:cs="Arial"/>
                <w:color w:val="auto"/>
                <w:lang w:val="en-US"/>
              </w:rPr>
            </w:pPr>
            <w:r w:rsidRPr="00BC2210">
              <w:rPr>
                <w:rFonts w:eastAsia="Times New Roman" w:cs="Arial"/>
                <w:b/>
                <w:bCs/>
                <w:i/>
                <w:color w:val="auto"/>
                <w:u w:val="single"/>
                <w:lang w:val="en-US"/>
              </w:rPr>
              <w:t xml:space="preserve">Administratia </w:t>
            </w:r>
            <w:proofErr w:type="spellStart"/>
            <w:r w:rsidRPr="00BC2210">
              <w:rPr>
                <w:rFonts w:eastAsia="Times New Roman" w:cs="Arial"/>
                <w:b/>
                <w:bCs/>
                <w:i/>
                <w:color w:val="auto"/>
                <w:u w:val="single"/>
                <w:lang w:val="en-US"/>
              </w:rPr>
              <w:t>Bazinala</w:t>
            </w:r>
            <w:proofErr w:type="spellEnd"/>
            <w:r w:rsidRPr="00BC2210">
              <w:rPr>
                <w:rFonts w:eastAsia="Times New Roman" w:cs="Arial"/>
                <w:b/>
                <w:bCs/>
                <w:i/>
                <w:color w:val="auto"/>
                <w:u w:val="single"/>
                <w:lang w:val="en-US"/>
              </w:rPr>
              <w:t xml:space="preserve"> de </w:t>
            </w:r>
            <w:proofErr w:type="spellStart"/>
            <w:r w:rsidRPr="00BC2210">
              <w:rPr>
                <w:rFonts w:eastAsia="Times New Roman" w:cs="Arial"/>
                <w:b/>
                <w:bCs/>
                <w:i/>
                <w:color w:val="auto"/>
                <w:u w:val="single"/>
                <w:lang w:val="en-US"/>
              </w:rPr>
              <w:t>Apă</w:t>
            </w:r>
            <w:proofErr w:type="spellEnd"/>
            <w:r w:rsidRPr="00BC2210">
              <w:rPr>
                <w:rFonts w:eastAsia="Times New Roman" w:cs="Arial"/>
                <w:b/>
                <w:bCs/>
                <w:i/>
                <w:color w:val="auto"/>
                <w:u w:val="single"/>
                <w:lang w:val="en-US"/>
              </w:rPr>
              <w:t xml:space="preserve"> </w:t>
            </w:r>
            <w:r w:rsidRPr="00BC2210">
              <w:rPr>
                <w:rFonts w:eastAsia="Times New Roman" w:cs="Arial"/>
                <w:b/>
                <w:i/>
                <w:color w:val="auto"/>
                <w:u w:val="single"/>
                <w:lang w:val="en-US"/>
              </w:rPr>
              <w:t>Jiu</w:t>
            </w:r>
          </w:p>
        </w:tc>
      </w:tr>
      <w:tr w:rsidR="0028467B" w:rsidRPr="00BC2210" w14:paraId="487EE4F2" w14:textId="77777777" w:rsidTr="00A70924">
        <w:trPr>
          <w:trHeight w:val="262"/>
        </w:trPr>
        <w:tc>
          <w:tcPr>
            <w:tcW w:w="9411" w:type="dxa"/>
            <w:tcBorders>
              <w:top w:val="nil"/>
              <w:left w:val="nil"/>
              <w:bottom w:val="nil"/>
              <w:right w:val="nil"/>
            </w:tcBorders>
            <w:tcMar>
              <w:top w:w="39" w:type="dxa"/>
              <w:left w:w="39" w:type="dxa"/>
              <w:bottom w:w="39" w:type="dxa"/>
              <w:right w:w="39" w:type="dxa"/>
            </w:tcMar>
            <w:hideMark/>
          </w:tcPr>
          <w:p w14:paraId="3AF8C7DF" w14:textId="77777777" w:rsidR="0028467B" w:rsidRPr="00BC2210" w:rsidRDefault="0028467B" w:rsidP="00A70924">
            <w:pPr>
              <w:spacing w:before="0" w:after="0"/>
              <w:rPr>
                <w:rFonts w:eastAsia="Times New Roman" w:cs="Arial"/>
                <w:color w:val="auto"/>
                <w:lang w:val="en-US"/>
              </w:rPr>
            </w:pPr>
            <w:proofErr w:type="spellStart"/>
            <w:r w:rsidRPr="00BC2210">
              <w:rPr>
                <w:rFonts w:eastAsia="Times New Roman" w:cs="Arial"/>
                <w:color w:val="auto"/>
                <w:lang w:val="en-US"/>
              </w:rPr>
              <w:t>Incepand</w:t>
            </w:r>
            <w:proofErr w:type="spellEnd"/>
            <w:r w:rsidRPr="00BC2210">
              <w:rPr>
                <w:rFonts w:eastAsia="Times New Roman" w:cs="Arial"/>
                <w:color w:val="auto"/>
                <w:lang w:val="en-US"/>
              </w:rPr>
              <w:t xml:space="preserve"> cu data de 17.05.2022 a </w:t>
            </w:r>
            <w:proofErr w:type="spellStart"/>
            <w:r w:rsidRPr="00BC2210">
              <w:rPr>
                <w:rFonts w:eastAsia="Times New Roman" w:cs="Arial"/>
                <w:color w:val="auto"/>
                <w:lang w:val="en-US"/>
              </w:rPr>
              <w:t>fost</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oprita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alimentarea</w:t>
            </w:r>
            <w:proofErr w:type="spellEnd"/>
            <w:r w:rsidRPr="00BC2210">
              <w:rPr>
                <w:rFonts w:eastAsia="Times New Roman" w:cs="Arial"/>
                <w:color w:val="auto"/>
                <w:lang w:val="en-US"/>
              </w:rPr>
              <w:t xml:space="preserve"> cu </w:t>
            </w:r>
            <w:proofErr w:type="spellStart"/>
            <w:r w:rsidRPr="00BC2210">
              <w:rPr>
                <w:rFonts w:eastAsia="Times New Roman" w:cs="Arial"/>
                <w:color w:val="auto"/>
                <w:lang w:val="en-US"/>
              </w:rPr>
              <w:t>apa</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Barajului</w:t>
            </w:r>
            <w:proofErr w:type="spellEnd"/>
            <w:r w:rsidRPr="00BC2210">
              <w:rPr>
                <w:rFonts w:eastAsia="Times New Roman" w:cs="Arial"/>
                <w:color w:val="auto"/>
                <w:lang w:val="en-US"/>
              </w:rPr>
              <w:t xml:space="preserve"> Valea de Pesti, din </w:t>
            </w:r>
            <w:proofErr w:type="spellStart"/>
            <w:r w:rsidRPr="00BC2210">
              <w:rPr>
                <w:rFonts w:eastAsia="Times New Roman" w:cs="Arial"/>
                <w:color w:val="auto"/>
                <w:lang w:val="en-US"/>
              </w:rPr>
              <w:t>Priza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Campu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lui</w:t>
            </w:r>
            <w:proofErr w:type="spellEnd"/>
            <w:r w:rsidRPr="00BC2210">
              <w:rPr>
                <w:rFonts w:eastAsia="Times New Roman" w:cs="Arial"/>
                <w:color w:val="auto"/>
                <w:lang w:val="en-US"/>
              </w:rPr>
              <w:t xml:space="preserve"> Neag (Buta), </w:t>
            </w:r>
            <w:proofErr w:type="spellStart"/>
            <w:r w:rsidRPr="00BC2210">
              <w:rPr>
                <w:rFonts w:eastAsia="Times New Roman" w:cs="Arial"/>
                <w:color w:val="auto"/>
                <w:lang w:val="en-US"/>
              </w:rPr>
              <w:t>pentru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efectuarea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lucrarilor</w:t>
            </w:r>
            <w:proofErr w:type="spellEnd"/>
            <w:r w:rsidRPr="00BC2210">
              <w:rPr>
                <w:rFonts w:eastAsia="Times New Roman" w:cs="Arial"/>
                <w:color w:val="auto"/>
                <w:lang w:val="en-US"/>
              </w:rPr>
              <w:t xml:space="preserve"> de </w:t>
            </w:r>
            <w:proofErr w:type="spellStart"/>
            <w:r w:rsidRPr="00BC2210">
              <w:rPr>
                <w:rFonts w:eastAsia="Times New Roman" w:cs="Arial"/>
                <w:color w:val="auto"/>
                <w:lang w:val="en-US"/>
              </w:rPr>
              <w:t>inlocuire</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conductei</w:t>
            </w:r>
            <w:proofErr w:type="spellEnd"/>
            <w:r w:rsidRPr="00BC2210">
              <w:rPr>
                <w:rFonts w:eastAsia="Times New Roman" w:cs="Arial"/>
                <w:color w:val="auto"/>
                <w:lang w:val="en-US"/>
              </w:rPr>
              <w:t xml:space="preserve"> Buta-Baraj.</w:t>
            </w:r>
          </w:p>
          <w:p w14:paraId="751883A2" w14:textId="77777777" w:rsidR="0028467B" w:rsidRPr="00BC2210" w:rsidRDefault="0028467B" w:rsidP="00A70924">
            <w:pPr>
              <w:spacing w:before="0" w:after="0"/>
              <w:rPr>
                <w:rFonts w:eastAsia="Times New Roman" w:cs="Arial"/>
                <w:color w:val="auto"/>
                <w:lang w:val="en-US"/>
              </w:rPr>
            </w:pPr>
          </w:p>
        </w:tc>
      </w:tr>
    </w:tbl>
    <w:p w14:paraId="472204EF" w14:textId="77777777" w:rsidR="0028467B" w:rsidRPr="00D718FA" w:rsidRDefault="0028467B" w:rsidP="0028467B">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7F2429AD" w14:textId="77777777" w:rsidR="0028467B" w:rsidRPr="00D718FA" w:rsidRDefault="0028467B" w:rsidP="0028467B">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295FBE6C" w14:textId="77777777" w:rsidR="0028467B" w:rsidRDefault="0028467B" w:rsidP="0028467B">
      <w:pPr>
        <w:spacing w:before="0" w:after="0"/>
        <w:rPr>
          <w:rFonts w:eastAsia="MS Mincho" w:cs="Times New Roman"/>
          <w:bCs/>
          <w:color w:val="auto"/>
        </w:rPr>
      </w:pPr>
      <w:r w:rsidRPr="00922345">
        <w:rPr>
          <w:rFonts w:eastAsia="MS Mincho" w:cs="Times New Roman"/>
          <w:bCs/>
          <w:color w:val="auto"/>
        </w:rPr>
        <w:t>Nu s-au înregistrat evenimente deosebite</w:t>
      </w:r>
      <w:r>
        <w:rPr>
          <w:rFonts w:eastAsia="MS Mincho" w:cs="Times New Roman"/>
          <w:bCs/>
          <w:color w:val="auto"/>
        </w:rPr>
        <w:t xml:space="preserve">. </w:t>
      </w:r>
    </w:p>
    <w:p w14:paraId="5918F05A" w14:textId="77777777" w:rsidR="0028467B" w:rsidRDefault="0028467B" w:rsidP="0028467B">
      <w:pPr>
        <w:spacing w:before="0" w:after="0"/>
        <w:rPr>
          <w:rFonts w:eastAsia="MS Mincho" w:cs="Times New Roman"/>
          <w:bCs/>
          <w:color w:val="auto"/>
        </w:rPr>
      </w:pPr>
    </w:p>
    <w:p w14:paraId="2CC99299" w14:textId="77777777" w:rsidR="0028467B" w:rsidRDefault="0028467B" w:rsidP="0028467B">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4C09D29F" w14:textId="77777777" w:rsidR="0028467B" w:rsidRPr="000C58DE" w:rsidRDefault="0028467B" w:rsidP="0028467B">
      <w:pPr>
        <w:spacing w:before="0" w:after="0"/>
        <w:rPr>
          <w:rFonts w:eastAsia="MS Mincho" w:cs="Times New Roman"/>
          <w:bCs/>
          <w:color w:val="auto"/>
        </w:rPr>
      </w:pPr>
      <w:r w:rsidRPr="000C58DE">
        <w:rPr>
          <w:rFonts w:eastAsia="MS Mincho" w:cs="Times New Roman"/>
          <w:bCs/>
          <w:color w:val="auto"/>
        </w:rPr>
        <w:t>Nu s-au înregistrat evenimente deosebite.</w:t>
      </w:r>
    </w:p>
    <w:p w14:paraId="2FE1EBD7" w14:textId="77777777" w:rsidR="0028467B" w:rsidRPr="00D718FA" w:rsidRDefault="0028467B" w:rsidP="0028467B">
      <w:pPr>
        <w:spacing w:before="0" w:after="0"/>
        <w:ind w:right="13"/>
        <w:rPr>
          <w:rFonts w:eastAsia="MS Mincho" w:cs="Times New Roman"/>
          <w:b/>
          <w:color w:val="auto"/>
        </w:rPr>
      </w:pPr>
    </w:p>
    <w:p w14:paraId="092154ED" w14:textId="77777777" w:rsidR="0028467B" w:rsidRPr="00D718FA" w:rsidRDefault="0028467B" w:rsidP="0028467B">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5EC3B5F4" w14:textId="77777777" w:rsidR="0028467B" w:rsidRDefault="0028467B" w:rsidP="0028467B">
      <w:pPr>
        <w:spacing w:before="0" w:after="0"/>
        <w:rPr>
          <w:rFonts w:eastAsia="MS Mincho" w:cs="Times New Roman"/>
          <w:bCs/>
          <w:color w:val="auto"/>
        </w:rPr>
      </w:pPr>
      <w:r w:rsidRPr="00D718FA">
        <w:rPr>
          <w:rFonts w:eastAsia="MS Mincho" w:cs="Times New Roman"/>
          <w:bCs/>
          <w:color w:val="auto"/>
        </w:rPr>
        <w:t>Nu s-au înregistrat evenimente deosebite.</w:t>
      </w:r>
    </w:p>
    <w:p w14:paraId="152831C7" w14:textId="77777777" w:rsidR="0028467B" w:rsidRDefault="0028467B" w:rsidP="0028467B">
      <w:pPr>
        <w:spacing w:before="0" w:after="0"/>
        <w:rPr>
          <w:rFonts w:eastAsia="MS Mincho" w:cs="Times New Roman"/>
          <w:bCs/>
          <w:color w:val="auto"/>
        </w:rPr>
      </w:pPr>
    </w:p>
    <w:p w14:paraId="420A547E" w14:textId="77777777" w:rsidR="0028467B" w:rsidRPr="00D718FA" w:rsidRDefault="0028467B" w:rsidP="0028467B">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21583E44" w14:textId="77777777" w:rsidR="0028467B" w:rsidRDefault="0028467B" w:rsidP="0028467B">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72A8A597" w14:textId="77777777" w:rsidR="009458D9" w:rsidRPr="009458D9" w:rsidRDefault="009458D9" w:rsidP="009458D9">
      <w:pPr>
        <w:spacing w:before="0" w:after="0" w:line="240" w:lineRule="auto"/>
        <w:rPr>
          <w:rFonts w:eastAsia="MS Mincho" w:cs="Times New Roman"/>
          <w:color w:val="auto"/>
          <w:sz w:val="16"/>
          <w:szCs w:val="16"/>
        </w:rPr>
      </w:pPr>
    </w:p>
    <w:p w14:paraId="676666F0" w14:textId="77777777" w:rsidR="0028467B" w:rsidRDefault="0028467B" w:rsidP="0028467B">
      <w:pPr>
        <w:rPr>
          <w:rFonts w:eastAsia="MS Mincho" w:cs="Times New Roman"/>
          <w:b/>
          <w:bCs/>
          <w:noProof/>
          <w:color w:val="auto"/>
        </w:rPr>
      </w:pPr>
    </w:p>
    <w:p w14:paraId="5261EF75" w14:textId="240D09D9" w:rsidR="00FA65AC" w:rsidRPr="00AD1AB4" w:rsidRDefault="009458D9" w:rsidP="0028467B">
      <w:pPr>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7E35" w14:textId="77777777" w:rsidR="0076569A" w:rsidRDefault="0076569A" w:rsidP="00F721A4">
      <w:pPr>
        <w:spacing w:after="0" w:line="240" w:lineRule="auto"/>
      </w:pPr>
      <w:r>
        <w:separator/>
      </w:r>
    </w:p>
  </w:endnote>
  <w:endnote w:type="continuationSeparator" w:id="0">
    <w:p w14:paraId="101E852D" w14:textId="77777777" w:rsidR="0076569A" w:rsidRDefault="0076569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A196" w14:textId="77777777" w:rsidR="0076569A" w:rsidRDefault="0076569A" w:rsidP="00F721A4">
      <w:pPr>
        <w:spacing w:after="0" w:line="240" w:lineRule="auto"/>
      </w:pPr>
      <w:r>
        <w:separator/>
      </w:r>
    </w:p>
  </w:footnote>
  <w:footnote w:type="continuationSeparator" w:id="0">
    <w:p w14:paraId="4A3D7644" w14:textId="77777777" w:rsidR="0076569A" w:rsidRDefault="0076569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545F4"/>
    <w:rsid w:val="00555270"/>
    <w:rsid w:val="005619D4"/>
    <w:rsid w:val="00562D6D"/>
    <w:rsid w:val="00564044"/>
    <w:rsid w:val="0056576C"/>
    <w:rsid w:val="00566314"/>
    <w:rsid w:val="00567DB9"/>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2023-09-07T04:38:00Z</dcterms:created>
  <dcterms:modified xsi:type="dcterms:W3CDTF">2023-09-07T04:48:00Z</dcterms:modified>
</cp:coreProperties>
</file>