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0492" w14:textId="77777777" w:rsidR="00D82CB8" w:rsidRPr="00436135" w:rsidRDefault="00D82CB8" w:rsidP="009D3F7F">
      <w:pPr>
        <w:spacing w:after="0" w:line="360" w:lineRule="auto"/>
        <w:jc w:val="center"/>
        <w:rPr>
          <w:b/>
          <w:bCs/>
          <w:lang w:val="pt-PT"/>
        </w:rPr>
      </w:pPr>
    </w:p>
    <w:p w14:paraId="40354F3F" w14:textId="77777777" w:rsidR="00F90353" w:rsidRPr="00436135" w:rsidRDefault="00F90353" w:rsidP="009D3F7F">
      <w:pPr>
        <w:spacing w:after="0" w:line="360" w:lineRule="auto"/>
        <w:jc w:val="center"/>
        <w:rPr>
          <w:b/>
          <w:bCs/>
          <w:lang w:val="pt-PT"/>
        </w:rPr>
      </w:pPr>
    </w:p>
    <w:p w14:paraId="582E078A" w14:textId="77777777" w:rsidR="005850CE" w:rsidRPr="00436135" w:rsidRDefault="005850CE" w:rsidP="009D3F7F">
      <w:pPr>
        <w:keepNext/>
        <w:keepLines/>
        <w:spacing w:after="0" w:line="360" w:lineRule="auto"/>
        <w:ind w:left="1134"/>
        <w:jc w:val="center"/>
        <w:outlineLvl w:val="8"/>
        <w:rPr>
          <w:rFonts w:eastAsia="Times New Roman"/>
          <w:b/>
          <w:bCs/>
          <w:iCs/>
          <w:lang w:val="ro-RO"/>
        </w:rPr>
      </w:pPr>
      <w:r w:rsidRPr="00436135">
        <w:rPr>
          <w:rFonts w:eastAsia="Times New Roman"/>
          <w:b/>
          <w:bCs/>
          <w:iCs/>
          <w:lang w:val="ro-RO"/>
        </w:rPr>
        <w:t>RAPORT PRIVIND SITUAŢIA HIDROMETEOROLOGICĂ ŞI A CALITĂŢII MEDIULUI</w:t>
      </w:r>
    </w:p>
    <w:p w14:paraId="78E4294C" w14:textId="77777777" w:rsidR="005850CE" w:rsidRPr="00436135" w:rsidRDefault="005850CE" w:rsidP="009D3F7F">
      <w:pPr>
        <w:spacing w:line="360" w:lineRule="auto"/>
        <w:ind w:left="1134"/>
        <w:jc w:val="center"/>
        <w:rPr>
          <w:b/>
          <w:noProof/>
          <w:vertAlign w:val="superscript"/>
          <w:lang w:val="ro-RO"/>
        </w:rPr>
      </w:pPr>
      <w:r w:rsidRPr="00436135">
        <w:rPr>
          <w:b/>
          <w:noProof/>
          <w:lang w:val="ro-RO"/>
        </w:rPr>
        <w:t xml:space="preserve">în intervalul </w:t>
      </w:r>
      <w:r w:rsidR="0086724A" w:rsidRPr="00436135">
        <w:rPr>
          <w:b/>
          <w:noProof/>
          <w:lang w:val="ro-RO"/>
        </w:rPr>
        <w:t>2</w:t>
      </w:r>
      <w:r w:rsidR="005A0E30" w:rsidRPr="00436135">
        <w:rPr>
          <w:b/>
          <w:noProof/>
          <w:lang w:val="ro-RO"/>
        </w:rPr>
        <w:t>0</w:t>
      </w:r>
      <w:r w:rsidRPr="00436135">
        <w:rPr>
          <w:b/>
          <w:noProof/>
          <w:lang w:val="ro-RO"/>
        </w:rPr>
        <w:t>.</w:t>
      </w:r>
      <w:r w:rsidR="004057D6" w:rsidRPr="00436135">
        <w:rPr>
          <w:b/>
          <w:noProof/>
          <w:lang w:val="ro-RO"/>
        </w:rPr>
        <w:t>0</w:t>
      </w:r>
      <w:r w:rsidR="0086724A" w:rsidRPr="00436135">
        <w:rPr>
          <w:b/>
          <w:noProof/>
          <w:lang w:val="ro-RO"/>
        </w:rPr>
        <w:t>5</w:t>
      </w:r>
      <w:r w:rsidRPr="00436135">
        <w:rPr>
          <w:b/>
          <w:noProof/>
          <w:lang w:val="ro-RO"/>
        </w:rPr>
        <w:t>.20</w:t>
      </w:r>
      <w:r w:rsidR="00F811E6" w:rsidRPr="00436135">
        <w:rPr>
          <w:b/>
          <w:noProof/>
          <w:lang w:val="ro-RO"/>
        </w:rPr>
        <w:t>20</w:t>
      </w:r>
      <w:r w:rsidRPr="00436135">
        <w:rPr>
          <w:b/>
          <w:noProof/>
          <w:lang w:val="ro-RO"/>
        </w:rPr>
        <w:t>, ora 08.</w:t>
      </w:r>
      <w:r w:rsidRPr="00436135">
        <w:rPr>
          <w:b/>
          <w:noProof/>
          <w:vertAlign w:val="superscript"/>
          <w:lang w:val="ro-RO"/>
        </w:rPr>
        <w:t>00</w:t>
      </w:r>
      <w:r w:rsidRPr="00436135">
        <w:rPr>
          <w:b/>
          <w:noProof/>
          <w:lang w:val="ro-RO"/>
        </w:rPr>
        <w:t xml:space="preserve"> – </w:t>
      </w:r>
      <w:r w:rsidR="005A0E30" w:rsidRPr="00436135">
        <w:rPr>
          <w:b/>
          <w:noProof/>
          <w:lang w:val="ro-RO"/>
        </w:rPr>
        <w:t>2</w:t>
      </w:r>
      <w:r w:rsidR="0086724A" w:rsidRPr="00436135">
        <w:rPr>
          <w:b/>
          <w:noProof/>
          <w:lang w:val="ro-RO"/>
        </w:rPr>
        <w:t>1</w:t>
      </w:r>
      <w:r w:rsidRPr="00436135">
        <w:rPr>
          <w:b/>
          <w:noProof/>
          <w:lang w:val="ro-RO"/>
        </w:rPr>
        <w:t>.</w:t>
      </w:r>
      <w:r w:rsidR="00584740" w:rsidRPr="00436135">
        <w:rPr>
          <w:b/>
          <w:noProof/>
          <w:lang w:val="ro-RO"/>
        </w:rPr>
        <w:t>0</w:t>
      </w:r>
      <w:r w:rsidR="00100F57" w:rsidRPr="00436135">
        <w:rPr>
          <w:b/>
          <w:noProof/>
          <w:lang w:val="ro-RO"/>
        </w:rPr>
        <w:t>5</w:t>
      </w:r>
      <w:r w:rsidRPr="00436135">
        <w:rPr>
          <w:b/>
          <w:noProof/>
          <w:lang w:val="ro-RO"/>
        </w:rPr>
        <w:t>.20</w:t>
      </w:r>
      <w:r w:rsidR="00584740" w:rsidRPr="00436135">
        <w:rPr>
          <w:b/>
          <w:noProof/>
          <w:lang w:val="ro-RO"/>
        </w:rPr>
        <w:t>20</w:t>
      </w:r>
      <w:r w:rsidRPr="00436135">
        <w:rPr>
          <w:b/>
          <w:noProof/>
          <w:lang w:val="ro-RO"/>
        </w:rPr>
        <w:t>, ora 08.</w:t>
      </w:r>
      <w:r w:rsidRPr="00436135">
        <w:rPr>
          <w:b/>
          <w:noProof/>
          <w:vertAlign w:val="superscript"/>
          <w:lang w:val="ro-RO"/>
        </w:rPr>
        <w:t>00</w:t>
      </w:r>
    </w:p>
    <w:p w14:paraId="64114596" w14:textId="77777777" w:rsidR="005850CE" w:rsidRPr="00436135" w:rsidRDefault="005850CE" w:rsidP="009D3F7F">
      <w:pPr>
        <w:spacing w:after="0" w:line="360" w:lineRule="auto"/>
        <w:ind w:left="1134"/>
        <w:rPr>
          <w:b/>
          <w:noProof/>
          <w:lang w:val="ro-RO"/>
        </w:rPr>
      </w:pPr>
    </w:p>
    <w:p w14:paraId="05A78ACD" w14:textId="77777777" w:rsidR="00F90353" w:rsidRPr="00436135" w:rsidRDefault="00F90353" w:rsidP="009D3F7F">
      <w:pPr>
        <w:spacing w:after="0" w:line="360" w:lineRule="auto"/>
        <w:ind w:left="1134"/>
        <w:rPr>
          <w:b/>
          <w:noProof/>
          <w:lang w:val="ro-RO"/>
        </w:rPr>
      </w:pPr>
    </w:p>
    <w:p w14:paraId="07847EE4" w14:textId="77777777" w:rsidR="005850CE" w:rsidRPr="00436135" w:rsidRDefault="005850CE" w:rsidP="009D3F7F">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436135">
        <w:rPr>
          <w:rFonts w:eastAsia="Times New Roman"/>
          <w:b/>
          <w:bCs/>
          <w:i/>
          <w:u w:val="single"/>
          <w:lang w:val="ro-RO"/>
        </w:rPr>
        <w:t>SITUAŢIA HIDROMETEOROLOGICĂ</w:t>
      </w:r>
    </w:p>
    <w:p w14:paraId="0104AEF3" w14:textId="77777777" w:rsidR="005850CE" w:rsidRPr="00436135" w:rsidRDefault="005850CE" w:rsidP="009D3F7F">
      <w:pPr>
        <w:spacing w:line="360" w:lineRule="auto"/>
        <w:ind w:left="1134"/>
        <w:rPr>
          <w:b/>
          <w:u w:val="single"/>
          <w:lang w:val="ro-RO"/>
        </w:rPr>
      </w:pPr>
      <w:r w:rsidRPr="00436135">
        <w:rPr>
          <w:b/>
          <w:noProof/>
          <w:lang w:val="ro-RO"/>
        </w:rPr>
        <w:t xml:space="preserve">1. </w:t>
      </w:r>
      <w:r w:rsidRPr="00436135">
        <w:rPr>
          <w:b/>
          <w:u w:val="single"/>
          <w:lang w:val="ro-RO"/>
        </w:rPr>
        <w:t xml:space="preserve">Situația și prognoza hidro pe râurile interioare şi Dunăre din </w:t>
      </w:r>
      <w:r w:rsidR="005A0E30" w:rsidRPr="00436135">
        <w:rPr>
          <w:b/>
          <w:u w:val="single"/>
          <w:lang w:val="ro-RO"/>
        </w:rPr>
        <w:t>2</w:t>
      </w:r>
      <w:r w:rsidR="0086724A" w:rsidRPr="00436135">
        <w:rPr>
          <w:b/>
          <w:u w:val="single"/>
          <w:lang w:val="ro-RO"/>
        </w:rPr>
        <w:t>1</w:t>
      </w:r>
      <w:r w:rsidRPr="00436135">
        <w:rPr>
          <w:b/>
          <w:u w:val="single"/>
          <w:lang w:val="ro-RO"/>
        </w:rPr>
        <w:t>.</w:t>
      </w:r>
      <w:r w:rsidR="00584740" w:rsidRPr="00436135">
        <w:rPr>
          <w:b/>
          <w:u w:val="single"/>
          <w:lang w:val="ro-RO"/>
        </w:rPr>
        <w:t>0</w:t>
      </w:r>
      <w:r w:rsidR="00100F57" w:rsidRPr="00436135">
        <w:rPr>
          <w:b/>
          <w:u w:val="single"/>
          <w:lang w:val="ro-RO"/>
        </w:rPr>
        <w:t>5</w:t>
      </w:r>
      <w:r w:rsidRPr="00436135">
        <w:rPr>
          <w:b/>
          <w:u w:val="single"/>
          <w:lang w:val="ro-RO"/>
        </w:rPr>
        <w:t>.20</w:t>
      </w:r>
      <w:r w:rsidR="00584740" w:rsidRPr="00436135">
        <w:rPr>
          <w:b/>
          <w:u w:val="single"/>
          <w:lang w:val="ro-RO"/>
        </w:rPr>
        <w:t>20</w:t>
      </w:r>
      <w:r w:rsidRPr="00436135">
        <w:rPr>
          <w:b/>
          <w:u w:val="single"/>
          <w:lang w:val="ro-RO"/>
        </w:rPr>
        <w:t>, ora 07.</w:t>
      </w:r>
      <w:r w:rsidRPr="00436135">
        <w:rPr>
          <w:b/>
          <w:u w:val="single"/>
          <w:vertAlign w:val="superscript"/>
          <w:lang w:val="ro-RO"/>
        </w:rPr>
        <w:t>00</w:t>
      </w:r>
    </w:p>
    <w:p w14:paraId="2BB843A5" w14:textId="77777777" w:rsidR="005850CE" w:rsidRPr="00436135" w:rsidRDefault="005850CE" w:rsidP="009D3F7F">
      <w:pPr>
        <w:spacing w:after="0" w:line="360" w:lineRule="auto"/>
        <w:ind w:left="1134"/>
        <w:rPr>
          <w:b/>
          <w:u w:val="single"/>
          <w:lang w:val="ro-RO"/>
        </w:rPr>
      </w:pPr>
      <w:r w:rsidRPr="00436135">
        <w:rPr>
          <w:b/>
          <w:u w:val="single"/>
          <w:lang w:val="ro-RO"/>
        </w:rPr>
        <w:t>RÂURI</w:t>
      </w:r>
    </w:p>
    <w:p w14:paraId="5707E097" w14:textId="7E571388" w:rsidR="000B0027" w:rsidRPr="00436135" w:rsidRDefault="000B0027" w:rsidP="009D3F7F">
      <w:pPr>
        <w:spacing w:line="360" w:lineRule="auto"/>
        <w:ind w:left="1170"/>
        <w:rPr>
          <w:rFonts w:cs="Arial"/>
          <w:lang w:val="it-IT" w:eastAsia="ar-SA"/>
        </w:rPr>
      </w:pPr>
      <w:r w:rsidRPr="00436135">
        <w:rPr>
          <w:rFonts w:cs="Arial"/>
          <w:b/>
          <w:lang w:val="it-IT" w:eastAsia="ar-SA"/>
        </w:rPr>
        <w:t>I.N.H.G.A</w:t>
      </w:r>
      <w:r w:rsidRPr="00436135">
        <w:rPr>
          <w:rFonts w:cs="Arial"/>
          <w:lang w:val="it-IT" w:eastAsia="ar-SA"/>
        </w:rPr>
        <w:t xml:space="preserve">. a emis o </w:t>
      </w:r>
      <w:r w:rsidRPr="00436135">
        <w:rPr>
          <w:rFonts w:cs="Arial"/>
          <w:b/>
          <w:lang w:val="it-IT" w:eastAsia="ar-SA"/>
        </w:rPr>
        <w:t>AVERTIZARE Hidrologică, cod galben şi Portocaliu</w:t>
      </w:r>
      <w:r w:rsidRPr="00436135">
        <w:rPr>
          <w:rFonts w:cs="Arial"/>
          <w:lang w:val="it-IT" w:eastAsia="ar-SA"/>
        </w:rPr>
        <w:t>, valabilă în intervalul 20.05.2020</w:t>
      </w:r>
      <w:r w:rsidR="00E95354">
        <w:rPr>
          <w:rFonts w:cs="Arial"/>
          <w:lang w:val="it-IT" w:eastAsia="ar-SA"/>
        </w:rPr>
        <w:t>,</w:t>
      </w:r>
      <w:r w:rsidRPr="00436135">
        <w:rPr>
          <w:rFonts w:cs="Arial"/>
          <w:lang w:val="it-IT" w:eastAsia="ar-SA"/>
        </w:rPr>
        <w:t xml:space="preserve"> ora 16:00</w:t>
      </w:r>
      <w:r w:rsidR="00E95354">
        <w:rPr>
          <w:rFonts w:cs="Arial"/>
          <w:lang w:val="it-IT" w:eastAsia="ar-SA"/>
        </w:rPr>
        <w:t>,</w:t>
      </w:r>
      <w:r w:rsidRPr="00436135">
        <w:rPr>
          <w:rFonts w:cs="Arial"/>
          <w:lang w:val="it-IT" w:eastAsia="ar-SA"/>
        </w:rPr>
        <w:t xml:space="preserve"> – 22.05.2020</w:t>
      </w:r>
      <w:r w:rsidR="00E95354">
        <w:rPr>
          <w:rFonts w:cs="Arial"/>
          <w:lang w:val="it-IT" w:eastAsia="ar-SA"/>
        </w:rPr>
        <w:t>,</w:t>
      </w:r>
      <w:r w:rsidRPr="00436135">
        <w:rPr>
          <w:rFonts w:cs="Arial"/>
          <w:lang w:val="it-IT" w:eastAsia="ar-SA"/>
        </w:rPr>
        <w:t xml:space="preserve"> ora 10:00, vizând </w:t>
      </w:r>
      <w:r w:rsidRPr="00436135">
        <w:rPr>
          <w:rFonts w:cs="Arial"/>
          <w:b/>
          <w:sz w:val="24"/>
          <w:szCs w:val="24"/>
          <w:lang w:val="ro-RO"/>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436135">
        <w:rPr>
          <w:rFonts w:cs="Arial"/>
          <w:lang w:val="it-IT" w:eastAsia="ar-SA"/>
        </w:rPr>
        <w:t xml:space="preserve"> pe unele râuri din bazinele hidrografice </w:t>
      </w:r>
      <w:r w:rsidRPr="00436135">
        <w:rPr>
          <w:rFonts w:cs="Arial"/>
          <w:b/>
          <w:sz w:val="24"/>
          <w:szCs w:val="24"/>
          <w:lang w:val="it-IT"/>
        </w:rPr>
        <w:t>Mureş, Bega, Timiş, Bârzava, Moraviţa,  Caraş, Nera, Cerna, afluenţii mici ai Dunării amonte S.H. Calafat, Desnăţui, Jiu, Olt, Călmăţui, Vedea, Argeş, Ialomiţa</w:t>
      </w:r>
      <w:r w:rsidRPr="00436135">
        <w:rPr>
          <w:rFonts w:cs="Arial"/>
          <w:lang w:val="it-IT" w:eastAsia="ar-SA"/>
        </w:rPr>
        <w:t>, astfel:</w:t>
      </w:r>
    </w:p>
    <w:p w14:paraId="643FE96A" w14:textId="7C40760D" w:rsidR="000B0027" w:rsidRPr="00436135" w:rsidRDefault="00E04A21" w:rsidP="009D3F7F">
      <w:pPr>
        <w:spacing w:after="0" w:line="360" w:lineRule="auto"/>
        <w:ind w:left="1170"/>
        <w:rPr>
          <w:b/>
          <w:lang w:val="ro-RO"/>
        </w:rPr>
      </w:pPr>
      <w:r w:rsidRPr="00436135">
        <w:rPr>
          <w:b/>
          <w:lang w:val="ro-RO"/>
        </w:rPr>
        <w:t xml:space="preserve">- </w:t>
      </w:r>
      <w:r>
        <w:rPr>
          <w:b/>
          <w:lang w:val="ro-RO"/>
        </w:rPr>
        <w:t>C</w:t>
      </w:r>
      <w:r w:rsidRPr="00436135">
        <w:rPr>
          <w:b/>
          <w:lang w:val="ro-RO"/>
        </w:rPr>
        <w:t xml:space="preserve">od </w:t>
      </w:r>
      <w:r>
        <w:rPr>
          <w:b/>
          <w:lang w:val="ro-RO"/>
        </w:rPr>
        <w:t>G</w:t>
      </w:r>
      <w:r w:rsidRPr="00436135">
        <w:rPr>
          <w:b/>
          <w:lang w:val="ro-RO"/>
        </w:rPr>
        <w:t>alben</w:t>
      </w:r>
      <w:r>
        <w:rPr>
          <w:b/>
          <w:lang w:val="ro-RO"/>
        </w:rPr>
        <w:t>:</w:t>
      </w:r>
      <w:r w:rsidR="000B0027" w:rsidRPr="00436135">
        <w:rPr>
          <w:rFonts w:cs="Arial"/>
          <w:lang w:val="it-IT" w:eastAsia="ar-SA"/>
        </w:rPr>
        <w:t xml:space="preserve"> </w:t>
      </w:r>
      <w:r w:rsidR="000B0027" w:rsidRPr="00436135">
        <w:rPr>
          <w:rFonts w:cs="Arial"/>
          <w:b/>
          <w:sz w:val="24"/>
          <w:szCs w:val="24"/>
          <w:u w:val="single"/>
          <w:lang w:val="ro-RO"/>
        </w:rPr>
        <w:t>În intervalul 20.05.2020</w:t>
      </w:r>
      <w:r w:rsidR="00E95354">
        <w:rPr>
          <w:rFonts w:cs="Arial"/>
          <w:b/>
          <w:sz w:val="24"/>
          <w:szCs w:val="24"/>
          <w:u w:val="single"/>
          <w:lang w:val="ro-RO"/>
        </w:rPr>
        <w:t>,</w:t>
      </w:r>
      <w:r w:rsidR="000B0027" w:rsidRPr="00436135">
        <w:rPr>
          <w:rFonts w:cs="Arial"/>
          <w:b/>
          <w:sz w:val="24"/>
          <w:szCs w:val="24"/>
          <w:u w:val="single"/>
          <w:lang w:val="ro-RO"/>
        </w:rPr>
        <w:t xml:space="preserve"> ora 16:00 – 22.05.2020</w:t>
      </w:r>
      <w:r w:rsidR="00E95354">
        <w:rPr>
          <w:rFonts w:cs="Arial"/>
          <w:b/>
          <w:sz w:val="24"/>
          <w:szCs w:val="24"/>
          <w:u w:val="single"/>
          <w:lang w:val="ro-RO"/>
        </w:rPr>
        <w:t>,</w:t>
      </w:r>
      <w:r w:rsidR="000B0027" w:rsidRPr="00436135">
        <w:rPr>
          <w:rFonts w:cs="Arial"/>
          <w:b/>
          <w:sz w:val="24"/>
          <w:szCs w:val="24"/>
          <w:u w:val="single"/>
          <w:lang w:val="ro-RO"/>
        </w:rPr>
        <w:t xml:space="preserve"> ora 10:00</w:t>
      </w:r>
      <w:r w:rsidR="00E95354">
        <w:rPr>
          <w:rFonts w:cs="Arial"/>
          <w:b/>
          <w:sz w:val="24"/>
          <w:szCs w:val="24"/>
          <w:u w:val="single"/>
          <w:lang w:val="ro-RO"/>
        </w:rPr>
        <w:t>,</w:t>
      </w:r>
      <w:r w:rsidR="000B0027" w:rsidRPr="00436135">
        <w:rPr>
          <w:rFonts w:cs="Arial"/>
          <w:sz w:val="24"/>
          <w:szCs w:val="24"/>
          <w:lang w:val="ro-RO"/>
        </w:rPr>
        <w:t xml:space="preserve"> pe râurile din bazinele hidrografice: Mureş – afluenţii de stânga aferenţi sectorului aval confluenţă Târnave – amonte S.H. Brănişca </w:t>
      </w:r>
      <w:r w:rsidR="000B0027" w:rsidRPr="00436135">
        <w:rPr>
          <w:rFonts w:cs="Arial"/>
          <w:b/>
          <w:sz w:val="24"/>
          <w:szCs w:val="24"/>
          <w:lang w:val="ro-RO"/>
        </w:rPr>
        <w:t xml:space="preserve">(judeţele Sibiu, Alba şi Hunedoara), </w:t>
      </w:r>
      <w:r w:rsidR="000B0027" w:rsidRPr="00436135">
        <w:rPr>
          <w:rFonts w:cs="Arial"/>
          <w:sz w:val="24"/>
          <w:szCs w:val="24"/>
          <w:lang w:val="ro-RO"/>
        </w:rPr>
        <w:t>Bega - bazin superior amonte S.H. Balinţ (</w:t>
      </w:r>
      <w:r w:rsidR="000B0027" w:rsidRPr="00436135">
        <w:rPr>
          <w:rFonts w:cs="Arial"/>
          <w:b/>
          <w:sz w:val="24"/>
          <w:szCs w:val="24"/>
          <w:lang w:val="ro-RO"/>
        </w:rPr>
        <w:t xml:space="preserve">judeţul Timiş), </w:t>
      </w:r>
      <w:r w:rsidR="000B0027" w:rsidRPr="00436135">
        <w:rPr>
          <w:rFonts w:cs="Arial"/>
          <w:sz w:val="24"/>
          <w:szCs w:val="24"/>
          <w:lang w:val="ro-RO"/>
        </w:rPr>
        <w:t>Timiş – bazin superior amonte S.H. Lugoj, Pogăniş – bazin superior, Bârzava, Moraviţa, Caraş, Nera</w:t>
      </w:r>
      <w:r w:rsidR="000B0027" w:rsidRPr="00436135">
        <w:rPr>
          <w:rFonts w:cs="Arial"/>
          <w:lang w:val="ro-RO"/>
        </w:rPr>
        <w:t xml:space="preserve"> </w:t>
      </w:r>
      <w:r w:rsidR="000B0027" w:rsidRPr="00436135">
        <w:rPr>
          <w:rFonts w:cs="Arial"/>
          <w:b/>
          <w:lang w:val="ro-RO"/>
        </w:rPr>
        <w:t>(</w:t>
      </w:r>
      <w:r w:rsidR="000B0027" w:rsidRPr="00436135">
        <w:rPr>
          <w:rFonts w:cs="Arial"/>
          <w:b/>
          <w:sz w:val="24"/>
          <w:szCs w:val="24"/>
          <w:lang w:val="ro-RO"/>
        </w:rPr>
        <w:t xml:space="preserve">judeţele Timiş şi Caraş Severin), </w:t>
      </w:r>
      <w:r w:rsidR="000B0027" w:rsidRPr="00436135">
        <w:rPr>
          <w:rFonts w:cs="Arial"/>
          <w:sz w:val="24"/>
          <w:szCs w:val="24"/>
          <w:lang w:val="ro-RO"/>
        </w:rPr>
        <w:t xml:space="preserve">Cerna </w:t>
      </w:r>
      <w:r w:rsidR="000B0027" w:rsidRPr="00436135">
        <w:rPr>
          <w:rFonts w:cs="Arial"/>
          <w:b/>
          <w:sz w:val="24"/>
          <w:szCs w:val="24"/>
          <w:lang w:val="ro-RO"/>
        </w:rPr>
        <w:t>(judeţele Gorj şi Caraş Severin)</w:t>
      </w:r>
      <w:r w:rsidR="000B0027" w:rsidRPr="00436135">
        <w:rPr>
          <w:rFonts w:cs="Arial"/>
          <w:sz w:val="24"/>
          <w:szCs w:val="24"/>
          <w:lang w:val="ro-RO"/>
        </w:rPr>
        <w:t>,</w:t>
      </w:r>
      <w:r w:rsidR="000B0027" w:rsidRPr="00436135">
        <w:rPr>
          <w:rFonts w:cs="Arial"/>
          <w:b/>
          <w:sz w:val="24"/>
          <w:szCs w:val="24"/>
          <w:lang w:val="ro-RO"/>
        </w:rPr>
        <w:t xml:space="preserve"> </w:t>
      </w:r>
      <w:r w:rsidR="000B0027" w:rsidRPr="00436135">
        <w:rPr>
          <w:rFonts w:cs="Arial"/>
          <w:sz w:val="24"/>
          <w:szCs w:val="24"/>
          <w:lang w:val="ro-RO"/>
        </w:rPr>
        <w:t>afluenţii mici ai Dunării</w:t>
      </w:r>
      <w:r w:rsidR="000B0027" w:rsidRPr="00436135">
        <w:rPr>
          <w:rFonts w:cs="Arial"/>
          <w:b/>
          <w:sz w:val="24"/>
          <w:szCs w:val="24"/>
          <w:lang w:val="ro-RO"/>
        </w:rPr>
        <w:t xml:space="preserve"> </w:t>
      </w:r>
      <w:r w:rsidR="000B0027" w:rsidRPr="00436135">
        <w:rPr>
          <w:rFonts w:cs="Arial"/>
          <w:sz w:val="24"/>
          <w:szCs w:val="24"/>
          <w:lang w:val="ro-RO"/>
        </w:rPr>
        <w:t xml:space="preserve">aferenţi sectorului amonte S.H. Calafat </w:t>
      </w:r>
      <w:r w:rsidR="000B0027" w:rsidRPr="00436135">
        <w:rPr>
          <w:rFonts w:cs="Arial"/>
          <w:b/>
          <w:sz w:val="24"/>
          <w:szCs w:val="24"/>
          <w:lang w:val="ro-RO"/>
        </w:rPr>
        <w:t>(judeţele Caraş Severin, Mehedinţi şi Dolj)</w:t>
      </w:r>
      <w:r w:rsidR="000B0027" w:rsidRPr="00436135">
        <w:rPr>
          <w:rFonts w:cs="Arial"/>
          <w:sz w:val="24"/>
          <w:szCs w:val="24"/>
          <w:lang w:val="ro-RO"/>
        </w:rPr>
        <w:t>,</w:t>
      </w:r>
      <w:r w:rsidR="000B0027" w:rsidRPr="00436135">
        <w:rPr>
          <w:rFonts w:cs="Arial"/>
          <w:b/>
          <w:sz w:val="24"/>
          <w:szCs w:val="24"/>
          <w:lang w:val="ro-RO"/>
        </w:rPr>
        <w:t xml:space="preserve"> </w:t>
      </w:r>
      <w:r w:rsidR="000B0027" w:rsidRPr="00436135">
        <w:rPr>
          <w:rFonts w:cs="Arial"/>
          <w:sz w:val="24"/>
          <w:szCs w:val="24"/>
          <w:lang w:val="ro-RO"/>
        </w:rPr>
        <w:t xml:space="preserve">Desnăţui </w:t>
      </w:r>
      <w:r w:rsidR="000B0027" w:rsidRPr="00436135">
        <w:rPr>
          <w:rFonts w:cs="Arial"/>
          <w:b/>
          <w:sz w:val="24"/>
          <w:szCs w:val="24"/>
          <w:lang w:val="ro-RO"/>
        </w:rPr>
        <w:t>(judeţele Mehedinţi şi Dolj)</w:t>
      </w:r>
      <w:r w:rsidR="000B0027" w:rsidRPr="00436135">
        <w:rPr>
          <w:rFonts w:cs="Arial"/>
          <w:sz w:val="24"/>
          <w:szCs w:val="24"/>
          <w:lang w:val="ro-RO"/>
        </w:rPr>
        <w:t xml:space="preserve">, Jiu – bazin amonte S.H. Podari </w:t>
      </w:r>
      <w:r w:rsidR="000B0027" w:rsidRPr="00436135">
        <w:rPr>
          <w:rFonts w:cs="Arial"/>
          <w:b/>
          <w:sz w:val="24"/>
          <w:szCs w:val="24"/>
          <w:lang w:val="ro-RO"/>
        </w:rPr>
        <w:t>(judeţele Hunedoara, Mehedinţi, Gorj şi Dolj),</w:t>
      </w:r>
      <w:r w:rsidR="000B0027" w:rsidRPr="00436135">
        <w:rPr>
          <w:rFonts w:cs="Arial"/>
          <w:sz w:val="24"/>
          <w:szCs w:val="24"/>
          <w:lang w:val="ro-RO"/>
        </w:rPr>
        <w:t xml:space="preserve"> Olt – afluenţii aferenţi sectorului aval confluenţă Homorod </w:t>
      </w:r>
      <w:r w:rsidR="000B0027" w:rsidRPr="00436135">
        <w:rPr>
          <w:rFonts w:cs="Arial"/>
          <w:b/>
          <w:sz w:val="24"/>
          <w:szCs w:val="24"/>
          <w:lang w:val="ro-RO"/>
        </w:rPr>
        <w:t>(judeţele Braşov, Sibiu, Argeş, Vâlcea, Gorj, Dolj şi Olt)</w:t>
      </w:r>
      <w:r w:rsidR="000B0027" w:rsidRPr="00436135">
        <w:rPr>
          <w:rFonts w:cs="Arial"/>
          <w:sz w:val="24"/>
          <w:szCs w:val="24"/>
          <w:lang w:val="ro-RO"/>
        </w:rPr>
        <w:t xml:space="preserve">, Călmăţui </w:t>
      </w:r>
      <w:r w:rsidR="000B0027" w:rsidRPr="00436135">
        <w:rPr>
          <w:rFonts w:cs="Arial"/>
          <w:b/>
          <w:sz w:val="24"/>
          <w:szCs w:val="24"/>
          <w:lang w:val="ro-RO"/>
        </w:rPr>
        <w:t>(judeţele  Olt şi Teleorman)</w:t>
      </w:r>
      <w:r w:rsidR="000B0027" w:rsidRPr="00436135">
        <w:rPr>
          <w:rFonts w:cs="Arial"/>
          <w:sz w:val="24"/>
          <w:szCs w:val="24"/>
          <w:lang w:val="ro-RO"/>
        </w:rPr>
        <w:t>, Vedea – bazin superior şi afluenţi bazin mijlociu şi</w:t>
      </w:r>
      <w:r w:rsidR="000B0027" w:rsidRPr="00436135">
        <w:rPr>
          <w:rFonts w:cs="Arial"/>
          <w:b/>
          <w:sz w:val="24"/>
          <w:szCs w:val="24"/>
          <w:lang w:val="ro-RO"/>
        </w:rPr>
        <w:t xml:space="preserve"> </w:t>
      </w:r>
      <w:r w:rsidR="000B0027" w:rsidRPr="00436135">
        <w:rPr>
          <w:rFonts w:cs="Arial"/>
          <w:sz w:val="24"/>
          <w:szCs w:val="24"/>
          <w:lang w:val="ro-RO"/>
        </w:rPr>
        <w:t xml:space="preserve">inferior </w:t>
      </w:r>
      <w:r w:rsidR="000B0027" w:rsidRPr="00436135">
        <w:rPr>
          <w:rFonts w:cs="Arial"/>
          <w:b/>
          <w:sz w:val="24"/>
          <w:szCs w:val="24"/>
          <w:lang w:val="ro-RO"/>
        </w:rPr>
        <w:t>(judeţele Argeş, Olt şi Teleorman)</w:t>
      </w:r>
      <w:r w:rsidR="000B0027" w:rsidRPr="00436135">
        <w:rPr>
          <w:rFonts w:cs="Arial"/>
          <w:sz w:val="24"/>
          <w:szCs w:val="24"/>
          <w:lang w:val="ro-RO"/>
        </w:rPr>
        <w:t>, Argeş – bazin superior şi afluenţi bazin mijlociu şi</w:t>
      </w:r>
      <w:r w:rsidR="000B0027" w:rsidRPr="00436135">
        <w:rPr>
          <w:rFonts w:cs="Arial"/>
          <w:b/>
          <w:sz w:val="24"/>
          <w:szCs w:val="24"/>
          <w:lang w:val="ro-RO"/>
        </w:rPr>
        <w:t xml:space="preserve"> </w:t>
      </w:r>
      <w:r w:rsidR="000B0027" w:rsidRPr="00436135">
        <w:rPr>
          <w:rFonts w:cs="Arial"/>
          <w:sz w:val="24"/>
          <w:szCs w:val="24"/>
          <w:lang w:val="ro-RO"/>
        </w:rPr>
        <w:t xml:space="preserve">inferior </w:t>
      </w:r>
      <w:r w:rsidR="000B0027" w:rsidRPr="00436135">
        <w:rPr>
          <w:rFonts w:cs="Arial"/>
          <w:b/>
          <w:sz w:val="24"/>
          <w:szCs w:val="24"/>
          <w:lang w:val="ro-RO"/>
        </w:rPr>
        <w:t>(judeţele Argeş, Dâmboviţa, Giurgiu, Teleorman şi Ilfov</w:t>
      </w:r>
      <w:r w:rsidR="000B0027" w:rsidRPr="00436135">
        <w:rPr>
          <w:rFonts w:cs="Arial"/>
          <w:sz w:val="24"/>
          <w:szCs w:val="24"/>
          <w:lang w:val="ro-RO"/>
        </w:rPr>
        <w:t>) şi</w:t>
      </w:r>
      <w:r w:rsidR="000B0027" w:rsidRPr="00436135">
        <w:rPr>
          <w:rFonts w:cs="Arial"/>
          <w:b/>
          <w:sz w:val="24"/>
          <w:szCs w:val="24"/>
          <w:lang w:val="ro-RO"/>
        </w:rPr>
        <w:t xml:space="preserve"> </w:t>
      </w:r>
      <w:r w:rsidR="000B0027" w:rsidRPr="00436135">
        <w:rPr>
          <w:rFonts w:cs="Arial"/>
          <w:sz w:val="24"/>
          <w:szCs w:val="24"/>
          <w:lang w:val="ro-RO"/>
        </w:rPr>
        <w:t xml:space="preserve">Ialomiţa </w:t>
      </w:r>
      <w:r w:rsidR="000B0027" w:rsidRPr="00436135">
        <w:rPr>
          <w:rFonts w:cs="Arial"/>
          <w:b/>
          <w:sz w:val="24"/>
          <w:szCs w:val="24"/>
          <w:lang w:val="ro-RO"/>
        </w:rPr>
        <w:t xml:space="preserve">– </w:t>
      </w:r>
      <w:r w:rsidR="000B0027" w:rsidRPr="00436135">
        <w:rPr>
          <w:rFonts w:cs="Arial"/>
          <w:sz w:val="24"/>
          <w:szCs w:val="24"/>
          <w:lang w:val="ro-RO"/>
        </w:rPr>
        <w:t xml:space="preserve">bazin superior şi afluenţi bazin mijlociu şi inferior </w:t>
      </w:r>
      <w:r w:rsidR="000B0027" w:rsidRPr="00436135">
        <w:rPr>
          <w:rFonts w:cs="Arial"/>
          <w:b/>
          <w:sz w:val="24"/>
          <w:szCs w:val="24"/>
          <w:lang w:val="ro-RO"/>
        </w:rPr>
        <w:t>(judeţele Prahova, Dâmboviţa, Ialomiţa şi Buzău</w:t>
      </w:r>
      <w:r>
        <w:rPr>
          <w:rFonts w:cs="Arial"/>
          <w:b/>
          <w:sz w:val="24"/>
          <w:szCs w:val="24"/>
          <w:lang w:val="ro-RO"/>
        </w:rPr>
        <w:t>;</w:t>
      </w:r>
    </w:p>
    <w:p w14:paraId="02EA86E4" w14:textId="050A3041" w:rsidR="000B0027" w:rsidRPr="00436135" w:rsidRDefault="00E04A21" w:rsidP="009D3F7F">
      <w:pPr>
        <w:spacing w:line="360" w:lineRule="auto"/>
        <w:ind w:left="1170" w:hanging="360"/>
        <w:rPr>
          <w:rFonts w:cs="Arial"/>
          <w:sz w:val="24"/>
          <w:szCs w:val="24"/>
          <w:lang w:val="ro-RO"/>
        </w:rPr>
      </w:pPr>
      <w:r>
        <w:rPr>
          <w:b/>
          <w:lang w:val="ro-RO"/>
        </w:rPr>
        <w:lastRenderedPageBreak/>
        <w:t xml:space="preserve">      </w:t>
      </w:r>
      <w:r w:rsidRPr="00436135">
        <w:rPr>
          <w:rFonts w:cs="Arial"/>
          <w:b/>
          <w:sz w:val="24"/>
          <w:szCs w:val="24"/>
          <w:lang w:val="ro-RO"/>
        </w:rPr>
        <w:t>–</w:t>
      </w:r>
      <w:r>
        <w:rPr>
          <w:rFonts w:cs="Arial"/>
          <w:b/>
          <w:sz w:val="24"/>
          <w:szCs w:val="24"/>
          <w:lang w:val="ro-RO"/>
        </w:rPr>
        <w:t xml:space="preserve"> </w:t>
      </w:r>
      <w:r w:rsidRPr="00436135">
        <w:rPr>
          <w:rFonts w:cs="Arial"/>
          <w:b/>
          <w:sz w:val="24"/>
          <w:szCs w:val="24"/>
          <w:lang w:val="ro-RO"/>
        </w:rPr>
        <w:t>Cod Portocaliu</w:t>
      </w:r>
      <w:r>
        <w:rPr>
          <w:rFonts w:cs="Arial"/>
          <w:b/>
          <w:sz w:val="24"/>
          <w:szCs w:val="24"/>
          <w:lang w:val="ro-RO"/>
        </w:rPr>
        <w:t>:</w:t>
      </w:r>
      <w:r w:rsidRPr="00E04A21">
        <w:rPr>
          <w:rFonts w:cs="Arial"/>
          <w:b/>
          <w:sz w:val="24"/>
          <w:szCs w:val="24"/>
          <w:lang w:val="ro-RO"/>
        </w:rPr>
        <w:t xml:space="preserve"> </w:t>
      </w:r>
      <w:r w:rsidR="000B0027" w:rsidRPr="00436135">
        <w:rPr>
          <w:rFonts w:cs="Arial"/>
          <w:b/>
          <w:sz w:val="24"/>
          <w:szCs w:val="24"/>
          <w:u w:val="single"/>
          <w:lang w:val="ro-RO"/>
        </w:rPr>
        <w:t>În intervalul 20.05.2020</w:t>
      </w:r>
      <w:r w:rsidR="00E95354">
        <w:rPr>
          <w:rFonts w:cs="Arial"/>
          <w:b/>
          <w:sz w:val="24"/>
          <w:szCs w:val="24"/>
          <w:u w:val="single"/>
          <w:lang w:val="ro-RO"/>
        </w:rPr>
        <w:t>,</w:t>
      </w:r>
      <w:r w:rsidR="000B0027" w:rsidRPr="00436135">
        <w:rPr>
          <w:rFonts w:cs="Arial"/>
          <w:b/>
          <w:sz w:val="24"/>
          <w:szCs w:val="24"/>
          <w:u w:val="single"/>
          <w:lang w:val="ro-RO"/>
        </w:rPr>
        <w:t xml:space="preserve"> ora 22:00 – 21.05.2020</w:t>
      </w:r>
      <w:r w:rsidR="00E95354">
        <w:rPr>
          <w:rFonts w:cs="Arial"/>
          <w:b/>
          <w:sz w:val="24"/>
          <w:szCs w:val="24"/>
          <w:u w:val="single"/>
          <w:lang w:val="ro-RO"/>
        </w:rPr>
        <w:t>,</w:t>
      </w:r>
      <w:r w:rsidR="000B0027" w:rsidRPr="00436135">
        <w:rPr>
          <w:rFonts w:cs="Arial"/>
          <w:b/>
          <w:sz w:val="24"/>
          <w:szCs w:val="24"/>
          <w:u w:val="single"/>
          <w:lang w:val="ro-RO"/>
        </w:rPr>
        <w:t xml:space="preserve"> ora 20:00</w:t>
      </w:r>
      <w:r w:rsidR="00E95354">
        <w:rPr>
          <w:rFonts w:cs="Arial"/>
          <w:b/>
          <w:sz w:val="24"/>
          <w:szCs w:val="24"/>
          <w:u w:val="single"/>
          <w:lang w:val="ro-RO"/>
        </w:rPr>
        <w:t>,</w:t>
      </w:r>
      <w:r w:rsidR="000B0027" w:rsidRPr="00436135">
        <w:rPr>
          <w:rFonts w:cs="Arial"/>
          <w:sz w:val="24"/>
          <w:szCs w:val="24"/>
          <w:lang w:val="ro-RO"/>
        </w:rPr>
        <w:t xml:space="preserve"> pe râurile din bazinele hidrografice: Timiş – bazin superior amonte S.H. Caransebeş, Bistra</w:t>
      </w:r>
      <w:r w:rsidR="000B0027" w:rsidRPr="00436135">
        <w:rPr>
          <w:rFonts w:cs="Arial"/>
          <w:b/>
          <w:sz w:val="24"/>
          <w:szCs w:val="24"/>
          <w:lang w:val="ro-RO"/>
        </w:rPr>
        <w:t>,</w:t>
      </w:r>
      <w:r w:rsidR="000B0027" w:rsidRPr="00436135">
        <w:rPr>
          <w:rFonts w:cs="Arial"/>
          <w:sz w:val="24"/>
          <w:szCs w:val="24"/>
          <w:lang w:val="ro-RO"/>
        </w:rPr>
        <w:t xml:space="preserve"> Nera – bazin superior şi afluenţi bazin mijlociu şi</w:t>
      </w:r>
      <w:r w:rsidR="000B0027" w:rsidRPr="00436135">
        <w:rPr>
          <w:rFonts w:cs="Arial"/>
          <w:b/>
          <w:sz w:val="24"/>
          <w:szCs w:val="24"/>
          <w:lang w:val="ro-RO"/>
        </w:rPr>
        <w:t xml:space="preserve"> </w:t>
      </w:r>
      <w:r w:rsidR="000B0027" w:rsidRPr="00436135">
        <w:rPr>
          <w:rFonts w:cs="Arial"/>
          <w:sz w:val="24"/>
          <w:szCs w:val="24"/>
          <w:lang w:val="ro-RO"/>
        </w:rPr>
        <w:t xml:space="preserve">inferior </w:t>
      </w:r>
      <w:r w:rsidR="000B0027" w:rsidRPr="00436135">
        <w:rPr>
          <w:rFonts w:cs="Arial"/>
          <w:b/>
          <w:lang w:val="ro-RO"/>
        </w:rPr>
        <w:t>(</w:t>
      </w:r>
      <w:r w:rsidR="000B0027" w:rsidRPr="00436135">
        <w:rPr>
          <w:rFonts w:cs="Arial"/>
          <w:b/>
          <w:sz w:val="24"/>
          <w:szCs w:val="24"/>
          <w:lang w:val="ro-RO"/>
        </w:rPr>
        <w:t xml:space="preserve">judeţul Caraş Severin), </w:t>
      </w:r>
      <w:r w:rsidR="000B0027" w:rsidRPr="00436135">
        <w:rPr>
          <w:rFonts w:cs="Arial"/>
          <w:sz w:val="24"/>
          <w:szCs w:val="24"/>
          <w:lang w:val="ro-RO"/>
        </w:rPr>
        <w:t>Cerna –</w:t>
      </w:r>
      <w:r w:rsidR="000B0027" w:rsidRPr="00436135">
        <w:rPr>
          <w:rFonts w:cs="Arial"/>
          <w:b/>
          <w:sz w:val="24"/>
          <w:szCs w:val="24"/>
          <w:lang w:val="ro-RO"/>
        </w:rPr>
        <w:t xml:space="preserve"> </w:t>
      </w:r>
      <w:r w:rsidR="000B0027" w:rsidRPr="00436135">
        <w:rPr>
          <w:rFonts w:cs="Arial"/>
          <w:sz w:val="24"/>
          <w:szCs w:val="24"/>
          <w:lang w:val="ro-RO"/>
        </w:rPr>
        <w:t>bazin superior şi afluenţi bazin mijlociu şi</w:t>
      </w:r>
      <w:r w:rsidR="000B0027" w:rsidRPr="00436135">
        <w:rPr>
          <w:rFonts w:cs="Arial"/>
          <w:b/>
          <w:sz w:val="24"/>
          <w:szCs w:val="24"/>
          <w:lang w:val="ro-RO"/>
        </w:rPr>
        <w:t xml:space="preserve"> </w:t>
      </w:r>
      <w:r w:rsidR="000B0027" w:rsidRPr="00436135">
        <w:rPr>
          <w:rFonts w:cs="Arial"/>
          <w:sz w:val="24"/>
          <w:szCs w:val="24"/>
          <w:lang w:val="ro-RO"/>
        </w:rPr>
        <w:t xml:space="preserve">inferior </w:t>
      </w:r>
      <w:r w:rsidR="000B0027" w:rsidRPr="00436135">
        <w:rPr>
          <w:rFonts w:cs="Arial"/>
          <w:b/>
          <w:sz w:val="24"/>
          <w:szCs w:val="24"/>
          <w:lang w:val="ro-RO"/>
        </w:rPr>
        <w:t>(judeţele Gorj şi Caraş Severin)</w:t>
      </w:r>
      <w:r w:rsidR="000B0027" w:rsidRPr="00436135">
        <w:rPr>
          <w:rFonts w:cs="Arial"/>
          <w:sz w:val="24"/>
          <w:szCs w:val="24"/>
          <w:lang w:val="ro-RO"/>
        </w:rPr>
        <w:t>,</w:t>
      </w:r>
      <w:r w:rsidR="000B0027" w:rsidRPr="00436135">
        <w:rPr>
          <w:rFonts w:cs="Arial"/>
          <w:b/>
          <w:sz w:val="24"/>
          <w:szCs w:val="24"/>
          <w:lang w:val="ro-RO"/>
        </w:rPr>
        <w:t xml:space="preserve"> </w:t>
      </w:r>
      <w:r w:rsidR="000B0027" w:rsidRPr="00436135">
        <w:rPr>
          <w:rFonts w:cs="Arial"/>
          <w:sz w:val="24"/>
          <w:szCs w:val="24"/>
          <w:lang w:val="ro-RO"/>
        </w:rPr>
        <w:t>afluenţii mici ai Dunării</w:t>
      </w:r>
      <w:r w:rsidR="000B0027" w:rsidRPr="00436135">
        <w:rPr>
          <w:rFonts w:cs="Arial"/>
          <w:b/>
          <w:sz w:val="24"/>
          <w:szCs w:val="24"/>
          <w:lang w:val="ro-RO"/>
        </w:rPr>
        <w:t xml:space="preserve"> </w:t>
      </w:r>
      <w:r w:rsidR="000B0027" w:rsidRPr="00436135">
        <w:rPr>
          <w:rFonts w:cs="Arial"/>
          <w:sz w:val="24"/>
          <w:szCs w:val="24"/>
          <w:lang w:val="ro-RO"/>
        </w:rPr>
        <w:t xml:space="preserve">aferenţi sectorului amonte S.H. Calafat </w:t>
      </w:r>
      <w:r w:rsidR="000B0027" w:rsidRPr="00436135">
        <w:rPr>
          <w:rFonts w:cs="Arial"/>
          <w:b/>
          <w:sz w:val="24"/>
          <w:szCs w:val="24"/>
          <w:lang w:val="ro-RO"/>
        </w:rPr>
        <w:t>(judeţele Caraş Severin, Mehedinţi şi Dolj)</w:t>
      </w:r>
      <w:r w:rsidR="000B0027" w:rsidRPr="00436135">
        <w:rPr>
          <w:rFonts w:cs="Arial"/>
          <w:sz w:val="24"/>
          <w:szCs w:val="24"/>
          <w:lang w:val="ro-RO"/>
        </w:rPr>
        <w:t>,</w:t>
      </w:r>
      <w:r w:rsidR="000B0027" w:rsidRPr="00436135">
        <w:rPr>
          <w:rFonts w:cs="Arial"/>
          <w:b/>
          <w:sz w:val="24"/>
          <w:szCs w:val="24"/>
          <w:lang w:val="ro-RO"/>
        </w:rPr>
        <w:t xml:space="preserve"> </w:t>
      </w:r>
      <w:r w:rsidR="000B0027" w:rsidRPr="00436135">
        <w:rPr>
          <w:rFonts w:cs="Arial"/>
          <w:sz w:val="24"/>
          <w:szCs w:val="24"/>
          <w:lang w:val="ro-RO"/>
        </w:rPr>
        <w:t>Desnăţui –</w:t>
      </w:r>
      <w:r w:rsidR="000B0027" w:rsidRPr="00436135">
        <w:rPr>
          <w:rFonts w:cs="Arial"/>
          <w:b/>
          <w:sz w:val="24"/>
          <w:szCs w:val="24"/>
          <w:lang w:val="ro-RO"/>
        </w:rPr>
        <w:t xml:space="preserve"> </w:t>
      </w:r>
      <w:r w:rsidR="000B0027" w:rsidRPr="00436135">
        <w:rPr>
          <w:rFonts w:cs="Arial"/>
          <w:sz w:val="24"/>
          <w:szCs w:val="24"/>
          <w:lang w:val="ro-RO"/>
        </w:rPr>
        <w:t xml:space="preserve">bazin superior </w:t>
      </w:r>
      <w:r w:rsidR="000B0027" w:rsidRPr="00436135">
        <w:rPr>
          <w:rFonts w:cs="Arial"/>
          <w:b/>
          <w:sz w:val="24"/>
          <w:szCs w:val="24"/>
          <w:lang w:val="ro-RO"/>
        </w:rPr>
        <w:t>(judeţele Mehedinţi şi Dolj)</w:t>
      </w:r>
      <w:r w:rsidR="000B0027" w:rsidRPr="00436135">
        <w:rPr>
          <w:rFonts w:cs="Arial"/>
          <w:sz w:val="24"/>
          <w:szCs w:val="24"/>
          <w:lang w:val="ro-RO"/>
        </w:rPr>
        <w:t xml:space="preserve">, Jiu – bazin amonte S.H. Răcari </w:t>
      </w:r>
      <w:r w:rsidR="000B0027" w:rsidRPr="00436135">
        <w:rPr>
          <w:rFonts w:cs="Arial"/>
          <w:b/>
          <w:sz w:val="24"/>
          <w:szCs w:val="24"/>
          <w:lang w:val="ro-RO"/>
        </w:rPr>
        <w:t>(judeţele Hunedoara, Mehedinţi, Gorj şi Dolj),</w:t>
      </w:r>
      <w:r w:rsidR="000B0027" w:rsidRPr="00436135">
        <w:rPr>
          <w:rFonts w:cs="Arial"/>
          <w:sz w:val="24"/>
          <w:szCs w:val="24"/>
          <w:lang w:val="ro-RO"/>
        </w:rPr>
        <w:t xml:space="preserve"> Olteţ –</w:t>
      </w:r>
      <w:r w:rsidR="000B0027" w:rsidRPr="00436135">
        <w:rPr>
          <w:rFonts w:cs="Arial"/>
          <w:b/>
          <w:sz w:val="24"/>
          <w:szCs w:val="24"/>
          <w:lang w:val="ro-RO"/>
        </w:rPr>
        <w:t xml:space="preserve"> </w:t>
      </w:r>
      <w:r w:rsidR="000B0027" w:rsidRPr="00436135">
        <w:rPr>
          <w:rFonts w:cs="Arial"/>
          <w:sz w:val="24"/>
          <w:szCs w:val="24"/>
          <w:lang w:val="ro-RO"/>
        </w:rPr>
        <w:t xml:space="preserve">bazin superior </w:t>
      </w:r>
      <w:r w:rsidR="000B0027" w:rsidRPr="00436135">
        <w:rPr>
          <w:rFonts w:cs="Arial"/>
          <w:b/>
          <w:sz w:val="24"/>
          <w:szCs w:val="24"/>
          <w:lang w:val="ro-RO"/>
        </w:rPr>
        <w:t>(judeţele Gorj şi Vâlcea)</w:t>
      </w:r>
      <w:r w:rsidR="000B0027" w:rsidRPr="00436135">
        <w:rPr>
          <w:rFonts w:cs="Arial"/>
          <w:sz w:val="24"/>
          <w:szCs w:val="24"/>
          <w:lang w:val="ro-RO"/>
        </w:rPr>
        <w:t xml:space="preserve"> şi Olt – afluenţii aferenţi sectorului aval S.H. Cornet – amonte acumularea Ioneşti </w:t>
      </w:r>
      <w:r w:rsidR="000B0027" w:rsidRPr="00436135">
        <w:rPr>
          <w:rFonts w:cs="Arial"/>
          <w:b/>
          <w:sz w:val="24"/>
          <w:szCs w:val="24"/>
          <w:lang w:val="ro-RO"/>
        </w:rPr>
        <w:t>(judeţele Vâlcea şi Argeş).</w:t>
      </w:r>
    </w:p>
    <w:p w14:paraId="7A458435" w14:textId="77777777" w:rsidR="000B0027" w:rsidRPr="00436135" w:rsidRDefault="000B0027" w:rsidP="009D3F7F">
      <w:pPr>
        <w:spacing w:line="360" w:lineRule="auto"/>
        <w:ind w:left="1260"/>
        <w:rPr>
          <w:rFonts w:cs="Arial"/>
          <w:b/>
          <w:sz w:val="24"/>
          <w:szCs w:val="24"/>
          <w:lang w:val="fr-FR"/>
        </w:rPr>
      </w:pPr>
      <w:r w:rsidRPr="00436135">
        <w:rPr>
          <w:rFonts w:cs="Arial"/>
          <w:b/>
          <w:sz w:val="24"/>
          <w:szCs w:val="24"/>
          <w:lang w:val="ro-RO"/>
        </w:rPr>
        <w:tab/>
      </w:r>
      <w:r w:rsidRPr="00436135">
        <w:rPr>
          <w:rFonts w:cs="Arial"/>
          <w:b/>
          <w:sz w:val="24"/>
          <w:szCs w:val="24"/>
          <w:lang w:val="fr-FR"/>
        </w:rPr>
        <w:t>Fenomenele se pot produce cu probabilitate și intensitate mai mare pe unele râuri mici din judeţele: Caraş Severin, Mehedinţi, Gorj şi Vâlcea.</w:t>
      </w:r>
    </w:p>
    <w:p w14:paraId="57EDEBFA" w14:textId="77777777" w:rsidR="000B0027" w:rsidRPr="00436135" w:rsidRDefault="000B0027" w:rsidP="009D3F7F">
      <w:pPr>
        <w:spacing w:after="0" w:line="360" w:lineRule="auto"/>
        <w:ind w:left="1170"/>
        <w:rPr>
          <w:b/>
          <w:lang w:val="fr-FR"/>
        </w:rPr>
      </w:pPr>
    </w:p>
    <w:p w14:paraId="5D82B700" w14:textId="0519E475" w:rsidR="000B0027" w:rsidRPr="00436135" w:rsidRDefault="000B0027" w:rsidP="009D3F7F">
      <w:pPr>
        <w:spacing w:line="360" w:lineRule="auto"/>
        <w:ind w:left="1170"/>
        <w:rPr>
          <w:rFonts w:cs="Arial"/>
          <w:lang w:val="it-IT" w:eastAsia="ar-SA"/>
        </w:rPr>
      </w:pPr>
      <w:r w:rsidRPr="00436135">
        <w:rPr>
          <w:rFonts w:cs="Arial"/>
          <w:lang w:val="it-IT" w:eastAsia="ar-SA"/>
        </w:rPr>
        <w:t xml:space="preserve">Această avertizare hidrologică 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AB36B64" w14:textId="77777777" w:rsidR="000B0027" w:rsidRPr="00436135" w:rsidRDefault="000B0027" w:rsidP="009D3F7F">
      <w:pPr>
        <w:spacing w:line="360" w:lineRule="auto"/>
        <w:ind w:left="1080"/>
        <w:rPr>
          <w:b/>
          <w:bCs/>
          <w:i/>
          <w:u w:val="single"/>
          <w:lang w:val="ro-RO"/>
        </w:rPr>
      </w:pPr>
      <w:r w:rsidRPr="00436135">
        <w:rPr>
          <w:rFonts w:cs="Arial"/>
          <w:lang w:val="it-IT" w:eastAsia="ar-SA"/>
        </w:rPr>
        <w:t>-</w:t>
      </w:r>
      <w:r w:rsidRPr="00436135">
        <w:rPr>
          <w:b/>
          <w:bCs/>
          <w:i/>
          <w:lang w:val="ro-RO"/>
        </w:rPr>
        <w:t xml:space="preserve"> Către Prefecturile Judeţelor: Alba, Argeş, Braşov, Buzău, Caraş-Severin, Dâmboviţa, Dolj, Giurgiu, Gorj, Hunedoara, Ialomiţa, Ilfov, Mehedinţi, Olt, Prahova, Sibiu, Teleorman, Timiş Şi Vâlcea (19 prefecturi) – </w:t>
      </w:r>
      <w:r w:rsidRPr="00436135">
        <w:rPr>
          <w:b/>
          <w:bCs/>
          <w:i/>
          <w:u w:val="single"/>
          <w:lang w:val="ro-RO"/>
        </w:rPr>
        <w:t xml:space="preserve">COD GALBEN; </w:t>
      </w:r>
    </w:p>
    <w:p w14:paraId="502BC6D9" w14:textId="77777777" w:rsidR="000B0027" w:rsidRPr="00436135" w:rsidRDefault="000B0027" w:rsidP="009D3F7F">
      <w:pPr>
        <w:spacing w:line="360" w:lineRule="auto"/>
        <w:ind w:left="1080"/>
        <w:rPr>
          <w:b/>
          <w:bCs/>
          <w:i/>
          <w:u w:val="single"/>
          <w:lang w:val="ro-RO"/>
        </w:rPr>
      </w:pPr>
      <w:r w:rsidRPr="00436135">
        <w:rPr>
          <w:b/>
          <w:bCs/>
          <w:i/>
          <w:lang w:val="ro-RO"/>
        </w:rPr>
        <w:t xml:space="preserve">- Către Prefecturile Judeţelor: Argeş, Caraş-Severin, Dolj, Gorj, Hunedoara, Mehedinţi şi Vâlcea (7 prefecturi) </w:t>
      </w:r>
      <w:r w:rsidRPr="00436135">
        <w:rPr>
          <w:b/>
          <w:bCs/>
          <w:i/>
          <w:u w:val="single"/>
          <w:lang w:val="ro-RO"/>
        </w:rPr>
        <w:t>COD PORTOCALIU.</w:t>
      </w:r>
    </w:p>
    <w:p w14:paraId="37E808B4" w14:textId="2E2A4FC0" w:rsidR="00DC404C" w:rsidRPr="00436135" w:rsidRDefault="00DC404C" w:rsidP="009D3F7F">
      <w:pPr>
        <w:spacing w:line="360" w:lineRule="auto"/>
        <w:ind w:left="1080" w:firstLine="720"/>
        <w:rPr>
          <w:rFonts w:cs="Arial"/>
          <w:color w:val="000000"/>
          <w:sz w:val="24"/>
          <w:szCs w:val="24"/>
          <w:lang w:val="ro-RO" w:eastAsia="ar-SA"/>
        </w:rPr>
      </w:pPr>
      <w:r w:rsidRPr="00436135">
        <w:rPr>
          <w:rFonts w:cs="Arial"/>
          <w:b/>
          <w:color w:val="000000"/>
          <w:lang w:val="ro-RO" w:eastAsia="ar-SA"/>
        </w:rPr>
        <w:t>Debitele au fost</w:t>
      </w:r>
      <w:r w:rsidR="00E95354">
        <w:rPr>
          <w:rFonts w:cs="Arial"/>
          <w:b/>
          <w:color w:val="000000"/>
          <w:lang w:val="ro-RO" w:eastAsia="ar-SA"/>
        </w:rPr>
        <w:t>,</w:t>
      </w:r>
      <w:r w:rsidRPr="00436135">
        <w:rPr>
          <w:rFonts w:cs="Arial"/>
          <w:b/>
          <w:color w:val="000000"/>
          <w:lang w:val="ro-RO" w:eastAsia="ar-SA"/>
        </w:rPr>
        <w:t xml:space="preserve"> în general</w:t>
      </w:r>
      <w:r w:rsidR="00E95354">
        <w:rPr>
          <w:rFonts w:cs="Arial"/>
          <w:b/>
          <w:color w:val="000000"/>
          <w:lang w:val="ro-RO" w:eastAsia="ar-SA"/>
        </w:rPr>
        <w:t>,</w:t>
      </w:r>
      <w:r w:rsidRPr="00436135">
        <w:rPr>
          <w:rFonts w:cs="Arial"/>
          <w:b/>
          <w:color w:val="000000"/>
          <w:lang w:val="ro-RO" w:eastAsia="ar-SA"/>
        </w:rPr>
        <w:t xml:space="preserve"> în creștere,</w:t>
      </w:r>
      <w:r w:rsidRPr="00436135">
        <w:rPr>
          <w:rFonts w:cs="Arial"/>
          <w:color w:val="000000"/>
          <w:lang w:val="ro-RO" w:eastAsia="ar-SA"/>
        </w:rPr>
        <w:t xml:space="preserve"> ca efect combinat al precipitaţiilor căzute în interval și propagării, cu exceptia râurilor din bazinele hidrografice Vișeu, Iza Tur, Someș, Crasna, Barcău, Crișuri, Suceava, Moldova, Bistrița, cursurile superioare și mijlocii ale Mureșului și Siretului, cursul mijlociu al Prutului, bazinul inferior al Ialomiței, râurile din Dobrogea unde au fost relativ staționare.</w:t>
      </w:r>
    </w:p>
    <w:p w14:paraId="5BA2B72F" w14:textId="77777777" w:rsidR="00DC404C" w:rsidRPr="00436135" w:rsidRDefault="00DC404C" w:rsidP="009D3F7F">
      <w:pPr>
        <w:spacing w:line="360" w:lineRule="auto"/>
        <w:ind w:left="1080" w:firstLine="720"/>
        <w:rPr>
          <w:rFonts w:cs="Arial"/>
          <w:color w:val="000000"/>
          <w:lang w:val="ro-RO" w:eastAsia="ar-SA"/>
        </w:rPr>
      </w:pPr>
      <w:r w:rsidRPr="00436135">
        <w:rPr>
          <w:rFonts w:cs="Arial"/>
          <w:color w:val="000000"/>
          <w:lang w:val="ro-RO" w:eastAsia="ar-SA"/>
        </w:rPr>
        <w:lastRenderedPageBreak/>
        <w:t>Pe cursul superior al Prutului debitele au fost în scădere ușoară.</w:t>
      </w:r>
    </w:p>
    <w:p w14:paraId="0C5A5F18" w14:textId="77777777" w:rsidR="00DC404C" w:rsidRPr="00436135" w:rsidRDefault="00DC404C" w:rsidP="009D3F7F">
      <w:pPr>
        <w:spacing w:line="360" w:lineRule="auto"/>
        <w:ind w:left="1080" w:firstLine="720"/>
        <w:rPr>
          <w:rFonts w:cs="Arial"/>
          <w:lang w:val="ro-RO" w:eastAsia="ar-SA"/>
        </w:rPr>
      </w:pPr>
      <w:r w:rsidRPr="00436135">
        <w:rPr>
          <w:rFonts w:cs="Arial"/>
          <w:lang w:val="ro-RO" w:eastAsia="ar-SA"/>
        </w:rPr>
        <w:t xml:space="preserve">Debitele se situează la valori în general mai mici de 40% din valorile multianuale lunare normale, cu excepția râurilor din bazinele Vișeu, Iza, Tur, Someșul Mare, Neajlov, unii afluenți ai Oltului mijlociu (Arpașul de Sus, Porumbacu, Sadu), cursul superior al Bistriței unde sunt cuprinse între 40 - 80%. </w:t>
      </w:r>
    </w:p>
    <w:p w14:paraId="01FEC71B" w14:textId="77777777" w:rsidR="00DC404C" w:rsidRPr="00436135" w:rsidRDefault="00DC404C" w:rsidP="009D3F7F">
      <w:pPr>
        <w:spacing w:line="360" w:lineRule="auto"/>
        <w:ind w:left="1080" w:firstLine="720"/>
        <w:rPr>
          <w:rFonts w:cs="Arial"/>
          <w:lang w:val="fr-FR" w:eastAsia="ar-SA"/>
        </w:rPr>
      </w:pPr>
      <w:r w:rsidRPr="00436135">
        <w:rPr>
          <w:rFonts w:cs="Arial"/>
          <w:lang w:val="fr-FR"/>
        </w:rPr>
        <w:t xml:space="preserve">Nivelurile pe râuri la staţiile hidrometrice se situează sub </w:t>
      </w:r>
      <w:r w:rsidRPr="00436135">
        <w:rPr>
          <w:rFonts w:cs="Arial"/>
          <w:b/>
          <w:lang w:val="fr-FR"/>
        </w:rPr>
        <w:t>COTELE DE ATENŢIE</w:t>
      </w:r>
      <w:r w:rsidRPr="00436135">
        <w:rPr>
          <w:rFonts w:cs="Arial"/>
          <w:lang w:val="fr-FR" w:eastAsia="ar-SA"/>
        </w:rPr>
        <w:t xml:space="preserve"> </w:t>
      </w:r>
    </w:p>
    <w:p w14:paraId="262910CE" w14:textId="77777777" w:rsidR="00DC404C" w:rsidRPr="00436135" w:rsidRDefault="00DC404C" w:rsidP="009D3F7F">
      <w:pPr>
        <w:spacing w:line="360" w:lineRule="auto"/>
        <w:ind w:left="1080" w:firstLine="720"/>
        <w:rPr>
          <w:rFonts w:cs="Arial"/>
          <w:lang w:eastAsia="ar-SA"/>
        </w:rPr>
      </w:pPr>
      <w:r w:rsidRPr="00436135">
        <w:rPr>
          <w:rFonts w:cs="Arial"/>
          <w:lang w:eastAsia="ar-SA"/>
        </w:rPr>
        <w:t xml:space="preserve">Este în vigoare </w:t>
      </w:r>
      <w:r w:rsidRPr="00436135">
        <w:rPr>
          <w:rFonts w:cs="Arial"/>
          <w:b/>
          <w:lang w:eastAsia="ar-SA"/>
        </w:rPr>
        <w:t>AVERTIZAREA HIDROLOGICĂ NR. 6</w:t>
      </w:r>
      <w:r w:rsidRPr="00436135">
        <w:rPr>
          <w:rFonts w:cs="Arial"/>
          <w:lang w:eastAsia="ar-SA"/>
        </w:rPr>
        <w:t xml:space="preserve"> din 20.05.2020</w:t>
      </w:r>
    </w:p>
    <w:p w14:paraId="107678F2" w14:textId="77777777" w:rsidR="00043917" w:rsidRPr="00436135" w:rsidRDefault="00043917" w:rsidP="009D3F7F">
      <w:pPr>
        <w:spacing w:after="0" w:line="360" w:lineRule="auto"/>
        <w:ind w:left="1080" w:right="13"/>
        <w:rPr>
          <w:b/>
          <w:lang w:val="ro-RO"/>
        </w:rPr>
      </w:pPr>
    </w:p>
    <w:p w14:paraId="2C0A98AF" w14:textId="131C7FE5" w:rsidR="00DC404C" w:rsidRPr="00436135" w:rsidRDefault="00DC404C" w:rsidP="009D3F7F">
      <w:pPr>
        <w:spacing w:line="360" w:lineRule="auto"/>
        <w:ind w:left="1080" w:firstLine="720"/>
        <w:rPr>
          <w:rFonts w:cs="Arial"/>
          <w:sz w:val="24"/>
          <w:szCs w:val="24"/>
          <w:lang w:val="ro-RO"/>
        </w:rPr>
      </w:pPr>
      <w:r w:rsidRPr="00436135">
        <w:rPr>
          <w:rFonts w:cs="Arial"/>
          <w:b/>
          <w:lang w:val="ro-RO"/>
        </w:rPr>
        <w:t>Debitele vor fi</w:t>
      </w:r>
      <w:r w:rsidR="00E95354">
        <w:rPr>
          <w:rFonts w:cs="Arial"/>
          <w:b/>
          <w:lang w:val="ro-RO"/>
        </w:rPr>
        <w:t>,</w:t>
      </w:r>
      <w:r w:rsidRPr="00436135">
        <w:rPr>
          <w:rFonts w:cs="Arial"/>
          <w:b/>
          <w:lang w:val="ro-RO"/>
        </w:rPr>
        <w:t xml:space="preserve"> în general</w:t>
      </w:r>
      <w:r w:rsidR="00E95354">
        <w:rPr>
          <w:rFonts w:cs="Arial"/>
          <w:b/>
          <w:lang w:val="ro-RO"/>
        </w:rPr>
        <w:t>,</w:t>
      </w:r>
      <w:r w:rsidRPr="00436135">
        <w:rPr>
          <w:rFonts w:cs="Arial"/>
          <w:b/>
          <w:lang w:val="ro-RO"/>
        </w:rPr>
        <w:t xml:space="preserve"> în creștere</w:t>
      </w:r>
      <w:r w:rsidRPr="00436135">
        <w:rPr>
          <w:rFonts w:cs="Arial"/>
          <w:lang w:val="ro-RO"/>
        </w:rPr>
        <w:t xml:space="preserve"> ca urmare a precipitațiilor prognozate și propagării, exceptând cursurile râurilor: Vișeu, Iza, Tur, Someș, Crasna, Barcău, Crișuri, Mureș, Bistrița, Moldova, Suceava, cursul superior al Siretului, cursul superior și mijlociu al Prutului și afluenții acestui sector și pe râurile din Dobrogea, unde vor fi relativ staționare.</w:t>
      </w:r>
    </w:p>
    <w:p w14:paraId="2D9030F7" w14:textId="77777777" w:rsidR="00DC404C" w:rsidRPr="00436135" w:rsidRDefault="00DC404C" w:rsidP="009D3F7F">
      <w:pPr>
        <w:spacing w:line="360" w:lineRule="auto"/>
        <w:ind w:left="1080" w:firstLine="720"/>
        <w:rPr>
          <w:color w:val="000000"/>
          <w:lang w:val="ro-RO"/>
        </w:rPr>
      </w:pPr>
      <w:r w:rsidRPr="00436135">
        <w:rPr>
          <w:color w:val="000000"/>
          <w:lang w:val="ro-RO"/>
        </w:rPr>
        <w:t>Sunt posibile scurgeri importante pe versanți, torenți și pâraie, viituri rapide pe râurile mici cu posibile efecte de inundații locale și creșteri de niveluri și debite cu posibile depășiri ale cotelor de apărare ca urmare a precipitaţiilor prognozate pe unele râuri din sudul, sud-estul și centrul țării.</w:t>
      </w:r>
    </w:p>
    <w:p w14:paraId="0FB340D6" w14:textId="77777777" w:rsidR="00F67125" w:rsidRPr="00436135" w:rsidRDefault="00DC404C" w:rsidP="009D3F7F">
      <w:pPr>
        <w:spacing w:after="0" w:line="360" w:lineRule="auto"/>
        <w:ind w:left="1080" w:right="13"/>
        <w:rPr>
          <w:lang w:val="ro-RO"/>
        </w:rPr>
      </w:pPr>
      <w:r w:rsidRPr="00436135">
        <w:rPr>
          <w:rFonts w:cs="Arial"/>
          <w:lang w:eastAsia="ar-SA"/>
        </w:rPr>
        <w:t xml:space="preserve">Rămâne în vigoare </w:t>
      </w:r>
      <w:r w:rsidRPr="00436135">
        <w:rPr>
          <w:rFonts w:cs="Arial"/>
          <w:b/>
          <w:lang w:eastAsia="ar-SA"/>
        </w:rPr>
        <w:t>AVERTIZAREA HIDROLOGICĂ NR. 6</w:t>
      </w:r>
      <w:r w:rsidRPr="00436135">
        <w:rPr>
          <w:rFonts w:cs="Arial"/>
          <w:lang w:eastAsia="ar-SA"/>
        </w:rPr>
        <w:t xml:space="preserve"> din 20.05.2020</w:t>
      </w:r>
      <w:r w:rsidR="00F67125" w:rsidRPr="00436135">
        <w:rPr>
          <w:lang w:val="ro-RO"/>
        </w:rPr>
        <w:t>.</w:t>
      </w:r>
    </w:p>
    <w:p w14:paraId="6ACB01B2" w14:textId="77777777" w:rsidR="00162EA3" w:rsidRPr="00436135" w:rsidRDefault="00162EA3" w:rsidP="009D3F7F">
      <w:pPr>
        <w:spacing w:line="360" w:lineRule="auto"/>
        <w:ind w:left="1080" w:firstLine="720"/>
        <w:rPr>
          <w:rFonts w:cs="Arial"/>
          <w:lang w:val="ro-RO" w:eastAsia="ar-SA"/>
        </w:rPr>
      </w:pPr>
    </w:p>
    <w:p w14:paraId="090CED19" w14:textId="77777777" w:rsidR="005850CE" w:rsidRPr="00436135" w:rsidRDefault="005850CE" w:rsidP="009D3F7F">
      <w:pPr>
        <w:spacing w:after="0" w:line="360" w:lineRule="auto"/>
        <w:ind w:left="1134" w:right="13"/>
        <w:rPr>
          <w:b/>
          <w:u w:val="single"/>
          <w:lang w:val="ro-RO"/>
        </w:rPr>
      </w:pPr>
      <w:r w:rsidRPr="00436135">
        <w:rPr>
          <w:b/>
          <w:u w:val="single"/>
          <w:lang w:val="ro-RO"/>
        </w:rPr>
        <w:t>DUNĂRE</w:t>
      </w:r>
    </w:p>
    <w:p w14:paraId="4FF08D0E" w14:textId="77777777" w:rsidR="00391C2D" w:rsidRPr="00436135" w:rsidRDefault="00F67125" w:rsidP="009D3F7F">
      <w:pPr>
        <w:spacing w:after="0" w:line="360" w:lineRule="auto"/>
        <w:ind w:left="1080" w:right="13"/>
        <w:rPr>
          <w:bCs/>
          <w:lang w:val="ro-RO"/>
        </w:rPr>
      </w:pPr>
      <w:r w:rsidRPr="00436135">
        <w:rPr>
          <w:b/>
          <w:bCs/>
          <w:lang w:val="ro-RO"/>
        </w:rPr>
        <w:t xml:space="preserve">Debitul la intrarea în ţară (secţiunea Baziaş) în intervalul </w:t>
      </w:r>
      <w:r w:rsidR="0086724A" w:rsidRPr="00436135">
        <w:rPr>
          <w:b/>
          <w:bCs/>
          <w:lang w:val="ro-RO"/>
        </w:rPr>
        <w:t>2</w:t>
      </w:r>
      <w:r w:rsidR="005A0E30" w:rsidRPr="00436135">
        <w:rPr>
          <w:b/>
          <w:bCs/>
          <w:lang w:val="ro-RO"/>
        </w:rPr>
        <w:t>0</w:t>
      </w:r>
      <w:r w:rsidRPr="00436135">
        <w:rPr>
          <w:b/>
          <w:bCs/>
          <w:lang w:val="ro-RO"/>
        </w:rPr>
        <w:t>.0</w:t>
      </w:r>
      <w:r w:rsidR="0086724A" w:rsidRPr="00436135">
        <w:rPr>
          <w:b/>
          <w:bCs/>
          <w:lang w:val="ro-RO"/>
        </w:rPr>
        <w:t>5</w:t>
      </w:r>
      <w:r w:rsidRPr="00436135">
        <w:rPr>
          <w:b/>
          <w:bCs/>
          <w:lang w:val="ro-RO"/>
        </w:rPr>
        <w:t xml:space="preserve">.2020 – </w:t>
      </w:r>
      <w:r w:rsidR="005A0E30" w:rsidRPr="00436135">
        <w:rPr>
          <w:b/>
          <w:bCs/>
          <w:lang w:val="ro-RO"/>
        </w:rPr>
        <w:t>2</w:t>
      </w:r>
      <w:r w:rsidR="0086724A" w:rsidRPr="00436135">
        <w:rPr>
          <w:b/>
          <w:bCs/>
          <w:lang w:val="ro-RO"/>
        </w:rPr>
        <w:t>1</w:t>
      </w:r>
      <w:r w:rsidRPr="00436135">
        <w:rPr>
          <w:b/>
          <w:bCs/>
          <w:lang w:val="ro-RO"/>
        </w:rPr>
        <w:t>.0</w:t>
      </w:r>
      <w:r w:rsidR="00100F57" w:rsidRPr="00436135">
        <w:rPr>
          <w:b/>
          <w:bCs/>
          <w:lang w:val="ro-RO"/>
        </w:rPr>
        <w:t>5</w:t>
      </w:r>
      <w:r w:rsidRPr="00436135">
        <w:rPr>
          <w:b/>
          <w:bCs/>
          <w:lang w:val="ro-RO"/>
        </w:rPr>
        <w:t>.2020 a fost</w:t>
      </w:r>
      <w:r w:rsidR="00667846" w:rsidRPr="00436135">
        <w:rPr>
          <w:b/>
          <w:bCs/>
          <w:lang w:val="ro-RO"/>
        </w:rPr>
        <w:t xml:space="preserve"> </w:t>
      </w:r>
      <w:r w:rsidR="000709BA">
        <w:rPr>
          <w:b/>
          <w:bCs/>
          <w:lang w:val="ro-RO"/>
        </w:rPr>
        <w:t>î</w:t>
      </w:r>
      <w:r w:rsidR="00DC404C" w:rsidRPr="00436135">
        <w:rPr>
          <w:b/>
          <w:bCs/>
          <w:lang w:val="ro-RO"/>
        </w:rPr>
        <w:t>n uşoară creştere</w:t>
      </w:r>
      <w:r w:rsidR="002412E4" w:rsidRPr="00436135">
        <w:rPr>
          <w:b/>
          <w:bCs/>
          <w:lang w:val="ro-RO"/>
        </w:rPr>
        <w:t>,</w:t>
      </w:r>
      <w:r w:rsidRPr="00436135">
        <w:rPr>
          <w:b/>
          <w:bCs/>
          <w:lang w:val="ro-RO"/>
        </w:rPr>
        <w:t xml:space="preserve"> având valoarea de </w:t>
      </w:r>
      <w:r w:rsidR="002412E4" w:rsidRPr="00436135">
        <w:rPr>
          <w:b/>
          <w:bCs/>
          <w:lang w:val="ro-RO"/>
        </w:rPr>
        <w:t>3</w:t>
      </w:r>
      <w:r w:rsidR="00DC404C" w:rsidRPr="00436135">
        <w:rPr>
          <w:b/>
          <w:bCs/>
          <w:lang w:val="ro-RO"/>
        </w:rPr>
        <w:t>400</w:t>
      </w:r>
      <w:r w:rsidRPr="00436135">
        <w:rPr>
          <w:b/>
          <w:bCs/>
          <w:lang w:val="ro-RO"/>
        </w:rPr>
        <w:t xml:space="preserve"> m</w:t>
      </w:r>
      <w:r w:rsidRPr="00436135">
        <w:rPr>
          <w:b/>
          <w:bCs/>
          <w:vertAlign w:val="superscript"/>
          <w:lang w:val="ro-RO"/>
        </w:rPr>
        <w:t>3</w:t>
      </w:r>
      <w:r w:rsidRPr="00436135">
        <w:rPr>
          <w:b/>
          <w:bCs/>
          <w:lang w:val="ro-RO"/>
        </w:rPr>
        <w:t>/s</w:t>
      </w:r>
      <w:r w:rsidRPr="00436135">
        <w:rPr>
          <w:bCs/>
          <w:lang w:val="ro-RO"/>
        </w:rPr>
        <w:t xml:space="preserve">, sub media multianuală a lunii </w:t>
      </w:r>
      <w:r w:rsidR="00C238D0" w:rsidRPr="00436135">
        <w:rPr>
          <w:rFonts w:cs="Arial"/>
          <w:b/>
          <w:color w:val="000000"/>
          <w:lang w:val="ro-RO"/>
        </w:rPr>
        <w:t>mai (7250 m</w:t>
      </w:r>
      <w:r w:rsidR="00C238D0" w:rsidRPr="00436135">
        <w:rPr>
          <w:rFonts w:cs="Arial"/>
          <w:b/>
          <w:color w:val="000000"/>
          <w:sz w:val="28"/>
          <w:szCs w:val="28"/>
          <w:vertAlign w:val="superscript"/>
          <w:lang w:val="ro-RO"/>
        </w:rPr>
        <w:t>3</w:t>
      </w:r>
      <w:r w:rsidR="00C238D0" w:rsidRPr="00436135">
        <w:rPr>
          <w:rFonts w:cs="Arial"/>
          <w:b/>
          <w:color w:val="000000"/>
          <w:lang w:val="ro-RO"/>
        </w:rPr>
        <w:t>/s)</w:t>
      </w:r>
      <w:r w:rsidR="00391C2D" w:rsidRPr="00436135">
        <w:rPr>
          <w:bCs/>
          <w:lang w:val="ro-RO"/>
        </w:rPr>
        <w:t xml:space="preserve">.   </w:t>
      </w:r>
    </w:p>
    <w:p w14:paraId="5A603C09" w14:textId="77777777" w:rsidR="00F67125" w:rsidRPr="00436135" w:rsidRDefault="00DC404C" w:rsidP="009D3F7F">
      <w:pPr>
        <w:spacing w:line="360" w:lineRule="auto"/>
        <w:ind w:left="1080" w:right="13"/>
        <w:rPr>
          <w:bCs/>
          <w:lang w:val="ro-RO"/>
        </w:rPr>
      </w:pPr>
      <w:r w:rsidRPr="00436135">
        <w:rPr>
          <w:bCs/>
          <w:lang w:val="ro-RO"/>
        </w:rPr>
        <w:t>În aval de Porţile de Fier debitele au fost în creștere pe sectorul Gruia – Giurgiu și în scădere pe sectorul Oltenița – Tulcea</w:t>
      </w:r>
      <w:r w:rsidR="001771E9" w:rsidRPr="00436135">
        <w:rPr>
          <w:bCs/>
          <w:lang w:val="ro-RO"/>
        </w:rPr>
        <w:t>.</w:t>
      </w:r>
    </w:p>
    <w:p w14:paraId="4FBAF173" w14:textId="77777777" w:rsidR="00F67125" w:rsidRPr="00436135" w:rsidRDefault="00F67125" w:rsidP="009D3F7F">
      <w:pPr>
        <w:spacing w:after="0" w:line="360" w:lineRule="auto"/>
        <w:ind w:left="1080" w:right="13"/>
        <w:rPr>
          <w:b/>
          <w:bCs/>
          <w:lang w:val="ro-RO"/>
        </w:rPr>
      </w:pPr>
      <w:r w:rsidRPr="00436135">
        <w:rPr>
          <w:b/>
          <w:bCs/>
          <w:lang w:val="ro-RO"/>
        </w:rPr>
        <w:t xml:space="preserve">Debitul la intrarea în ţară (secţiunea Baziaş) va fi </w:t>
      </w:r>
      <w:r w:rsidR="001771E9" w:rsidRPr="00436135">
        <w:rPr>
          <w:b/>
          <w:bCs/>
          <w:lang w:val="ro-RO"/>
        </w:rPr>
        <w:t xml:space="preserve">în </w:t>
      </w:r>
      <w:r w:rsidR="00DC404C" w:rsidRPr="00436135">
        <w:rPr>
          <w:b/>
          <w:bCs/>
          <w:lang w:val="ro-RO"/>
        </w:rPr>
        <w:t>creştere</w:t>
      </w:r>
      <w:r w:rsidRPr="00436135">
        <w:rPr>
          <w:b/>
          <w:bCs/>
          <w:lang w:val="ro-RO"/>
        </w:rPr>
        <w:t xml:space="preserve"> (</w:t>
      </w:r>
      <w:r w:rsidR="00DB3921" w:rsidRPr="00436135">
        <w:rPr>
          <w:b/>
          <w:bCs/>
          <w:lang w:val="ro-RO"/>
        </w:rPr>
        <w:t>3</w:t>
      </w:r>
      <w:r w:rsidR="00DC404C" w:rsidRPr="00436135">
        <w:rPr>
          <w:b/>
          <w:bCs/>
          <w:lang w:val="ro-RO"/>
        </w:rPr>
        <w:t>600</w:t>
      </w:r>
      <w:r w:rsidRPr="00436135">
        <w:rPr>
          <w:b/>
          <w:bCs/>
          <w:lang w:val="ro-RO"/>
        </w:rPr>
        <w:t xml:space="preserve"> m</w:t>
      </w:r>
      <w:r w:rsidRPr="00436135">
        <w:rPr>
          <w:b/>
          <w:bCs/>
          <w:vertAlign w:val="superscript"/>
          <w:lang w:val="ro-RO"/>
        </w:rPr>
        <w:t>3</w:t>
      </w:r>
      <w:r w:rsidRPr="00436135">
        <w:rPr>
          <w:b/>
          <w:bCs/>
          <w:lang w:val="ro-RO"/>
        </w:rPr>
        <w:t>/s).</w:t>
      </w:r>
    </w:p>
    <w:p w14:paraId="51CD9AD3" w14:textId="77777777" w:rsidR="00FC57AA" w:rsidRPr="00436135" w:rsidRDefault="007B763E" w:rsidP="009D3F7F">
      <w:pPr>
        <w:spacing w:line="360" w:lineRule="auto"/>
        <w:ind w:left="1080"/>
        <w:rPr>
          <w:rFonts w:cs="Arial"/>
          <w:lang w:val="ro-RO" w:eastAsia="ar-SA"/>
        </w:rPr>
      </w:pPr>
      <w:r w:rsidRPr="00436135">
        <w:rPr>
          <w:rFonts w:cs="Arial"/>
          <w:lang w:val="ro-RO" w:eastAsia="ar-SA"/>
        </w:rPr>
        <w:t>În aval de Porţile de Fier, debitele vor fi în creştere pe sectorul Gruia – Oltenița, staționare la Călărași și în scădere pe sectorul Cernavodă – Tulcea</w:t>
      </w:r>
      <w:r w:rsidR="001771E9" w:rsidRPr="00436135">
        <w:rPr>
          <w:rFonts w:cs="Arial"/>
          <w:lang w:val="ro-RO" w:eastAsia="ar-SA"/>
        </w:rPr>
        <w:t>.</w:t>
      </w:r>
      <w:r w:rsidR="00FC57AA" w:rsidRPr="00436135">
        <w:rPr>
          <w:rFonts w:cs="Arial"/>
          <w:lang w:val="ro-RO" w:eastAsia="ar-SA"/>
        </w:rPr>
        <w:t xml:space="preserve"> </w:t>
      </w:r>
    </w:p>
    <w:p w14:paraId="7E9EDC4C" w14:textId="77777777" w:rsidR="005850CE" w:rsidRPr="00436135" w:rsidRDefault="005850CE" w:rsidP="009D3F7F">
      <w:pPr>
        <w:spacing w:line="360" w:lineRule="auto"/>
        <w:ind w:left="1134" w:right="13"/>
        <w:rPr>
          <w:b/>
          <w:spacing w:val="-2"/>
          <w:u w:val="single"/>
          <w:lang w:val="ro-RO"/>
        </w:rPr>
      </w:pPr>
      <w:r w:rsidRPr="00436135">
        <w:rPr>
          <w:b/>
          <w:spacing w:val="-2"/>
          <w:lang w:val="ro-RO"/>
        </w:rPr>
        <w:t>2.</w:t>
      </w:r>
      <w:r w:rsidRPr="00436135">
        <w:rPr>
          <w:bCs/>
          <w:spacing w:val="-2"/>
          <w:lang w:val="ro-RO"/>
        </w:rPr>
        <w:t xml:space="preserve"> </w:t>
      </w:r>
      <w:r w:rsidRPr="00436135">
        <w:rPr>
          <w:b/>
          <w:spacing w:val="-2"/>
          <w:u w:val="single"/>
          <w:lang w:val="ro-RO"/>
        </w:rPr>
        <w:t xml:space="preserve">Situația meteorologică în intervalul </w:t>
      </w:r>
      <w:r w:rsidR="0086724A" w:rsidRPr="00436135">
        <w:rPr>
          <w:b/>
          <w:spacing w:val="-2"/>
          <w:u w:val="single"/>
          <w:lang w:val="ro-RO"/>
        </w:rPr>
        <w:t>2</w:t>
      </w:r>
      <w:r w:rsidR="005A0E30" w:rsidRPr="00436135">
        <w:rPr>
          <w:b/>
          <w:spacing w:val="-2"/>
          <w:u w:val="single"/>
          <w:lang w:val="ro-RO"/>
        </w:rPr>
        <w:t>0</w:t>
      </w:r>
      <w:r w:rsidR="000B3AB8" w:rsidRPr="00436135">
        <w:rPr>
          <w:b/>
          <w:spacing w:val="-2"/>
          <w:u w:val="single"/>
          <w:lang w:val="ro-RO"/>
        </w:rPr>
        <w:t>.</w:t>
      </w:r>
      <w:r w:rsidR="004057D6" w:rsidRPr="00436135">
        <w:rPr>
          <w:b/>
          <w:spacing w:val="-2"/>
          <w:u w:val="single"/>
          <w:lang w:val="ro-RO"/>
        </w:rPr>
        <w:t>0</w:t>
      </w:r>
      <w:r w:rsidR="0086724A" w:rsidRPr="00436135">
        <w:rPr>
          <w:b/>
          <w:spacing w:val="-2"/>
          <w:u w:val="single"/>
          <w:lang w:val="ro-RO"/>
        </w:rPr>
        <w:t>5</w:t>
      </w:r>
      <w:r w:rsidRPr="00436135">
        <w:rPr>
          <w:b/>
          <w:spacing w:val="-2"/>
          <w:u w:val="single"/>
          <w:lang w:val="ro-RO"/>
        </w:rPr>
        <w:t>.20</w:t>
      </w:r>
      <w:r w:rsidR="004057D6" w:rsidRPr="00436135">
        <w:rPr>
          <w:b/>
          <w:spacing w:val="-2"/>
          <w:u w:val="single"/>
          <w:lang w:val="ro-RO"/>
        </w:rPr>
        <w:t>20</w:t>
      </w:r>
      <w:r w:rsidRPr="00436135">
        <w:rPr>
          <w:b/>
          <w:spacing w:val="-2"/>
          <w:u w:val="single"/>
          <w:lang w:val="ro-RO"/>
        </w:rPr>
        <w:t>, ora 09.</w:t>
      </w:r>
      <w:r w:rsidRPr="00436135">
        <w:rPr>
          <w:b/>
          <w:spacing w:val="-2"/>
          <w:u w:val="single"/>
          <w:vertAlign w:val="superscript"/>
          <w:lang w:val="ro-RO"/>
        </w:rPr>
        <w:t>00</w:t>
      </w:r>
      <w:r w:rsidRPr="00436135">
        <w:rPr>
          <w:b/>
          <w:spacing w:val="-2"/>
          <w:u w:val="single"/>
          <w:lang w:val="ro-RO"/>
        </w:rPr>
        <w:t xml:space="preserve"> – </w:t>
      </w:r>
      <w:r w:rsidR="005A0E30" w:rsidRPr="00436135">
        <w:rPr>
          <w:b/>
          <w:spacing w:val="-2"/>
          <w:u w:val="single"/>
          <w:lang w:val="ro-RO"/>
        </w:rPr>
        <w:t>2</w:t>
      </w:r>
      <w:r w:rsidR="0086724A" w:rsidRPr="00436135">
        <w:rPr>
          <w:b/>
          <w:spacing w:val="-2"/>
          <w:u w:val="single"/>
          <w:lang w:val="ro-RO"/>
        </w:rPr>
        <w:t>1</w:t>
      </w:r>
      <w:r w:rsidR="00D94E20" w:rsidRPr="00436135">
        <w:rPr>
          <w:b/>
          <w:spacing w:val="-2"/>
          <w:u w:val="single"/>
          <w:lang w:val="ro-RO"/>
        </w:rPr>
        <w:t>.</w:t>
      </w:r>
      <w:r w:rsidR="00584740" w:rsidRPr="00436135">
        <w:rPr>
          <w:b/>
          <w:spacing w:val="-2"/>
          <w:u w:val="single"/>
          <w:lang w:val="ro-RO"/>
        </w:rPr>
        <w:t>0</w:t>
      </w:r>
      <w:r w:rsidR="00100F57" w:rsidRPr="00436135">
        <w:rPr>
          <w:b/>
          <w:spacing w:val="-2"/>
          <w:u w:val="single"/>
          <w:lang w:val="ro-RO"/>
        </w:rPr>
        <w:t>5</w:t>
      </w:r>
      <w:r w:rsidRPr="00436135">
        <w:rPr>
          <w:b/>
          <w:spacing w:val="-2"/>
          <w:u w:val="single"/>
          <w:lang w:val="ro-RO"/>
        </w:rPr>
        <w:t>.20</w:t>
      </w:r>
      <w:r w:rsidR="00584740" w:rsidRPr="00436135">
        <w:rPr>
          <w:b/>
          <w:spacing w:val="-2"/>
          <w:u w:val="single"/>
          <w:lang w:val="ro-RO"/>
        </w:rPr>
        <w:t>20</w:t>
      </w:r>
      <w:r w:rsidRPr="00436135">
        <w:rPr>
          <w:b/>
          <w:spacing w:val="-2"/>
          <w:u w:val="single"/>
          <w:lang w:val="ro-RO"/>
        </w:rPr>
        <w:t>, ora 06.</w:t>
      </w:r>
      <w:r w:rsidRPr="00436135">
        <w:rPr>
          <w:b/>
          <w:spacing w:val="-2"/>
          <w:u w:val="single"/>
          <w:vertAlign w:val="superscript"/>
          <w:lang w:val="ro-RO"/>
        </w:rPr>
        <w:t>00</w:t>
      </w:r>
    </w:p>
    <w:p w14:paraId="2F76439A" w14:textId="47631F46" w:rsidR="00CD11A3" w:rsidRPr="00436135" w:rsidRDefault="00CD11A3" w:rsidP="009D3F7F">
      <w:pPr>
        <w:tabs>
          <w:tab w:val="left" w:pos="720"/>
        </w:tabs>
        <w:spacing w:after="0" w:line="360" w:lineRule="auto"/>
        <w:ind w:left="1134" w:right="13"/>
        <w:rPr>
          <w:rFonts w:eastAsia="Times New Roman"/>
          <w:bCs/>
          <w:lang w:val="ro-RO"/>
        </w:rPr>
      </w:pPr>
      <w:r w:rsidRPr="00436135">
        <w:rPr>
          <w:rFonts w:eastAsia="Times New Roman"/>
          <w:b/>
          <w:bCs/>
          <w:lang w:val="ro-RO"/>
        </w:rPr>
        <w:t>A.N.M.</w:t>
      </w:r>
      <w:r w:rsidRPr="00436135">
        <w:rPr>
          <w:rFonts w:eastAsia="Times New Roman"/>
          <w:bCs/>
          <w:lang w:val="ro-RO"/>
        </w:rPr>
        <w:t xml:space="preserve"> – Administraţia Naţională de Meteorologie a emis o </w:t>
      </w:r>
      <w:r w:rsidRPr="00436135">
        <w:rPr>
          <w:rFonts w:eastAsia="Times New Roman"/>
          <w:b/>
          <w:bCs/>
          <w:lang w:val="ro-RO"/>
        </w:rPr>
        <w:t>A</w:t>
      </w:r>
      <w:r w:rsidR="00EC1060" w:rsidRPr="00436135">
        <w:rPr>
          <w:rFonts w:eastAsia="Times New Roman"/>
          <w:b/>
          <w:bCs/>
          <w:lang w:val="ro-RO"/>
        </w:rPr>
        <w:t xml:space="preserve">ctualizare de Avertizare </w:t>
      </w:r>
      <w:r w:rsidRPr="00436135">
        <w:rPr>
          <w:rFonts w:eastAsia="Times New Roman"/>
          <w:b/>
          <w:bCs/>
          <w:lang w:val="ro-RO"/>
        </w:rPr>
        <w:t>Meteorologică</w:t>
      </w:r>
      <w:r w:rsidRPr="00436135">
        <w:rPr>
          <w:rFonts w:eastAsia="Times New Roman"/>
          <w:bCs/>
          <w:lang w:val="ro-RO"/>
        </w:rPr>
        <w:t xml:space="preserve">, valabilă în intervalul </w:t>
      </w:r>
      <w:r w:rsidR="00EC1060" w:rsidRPr="00436135">
        <w:rPr>
          <w:rFonts w:eastAsia="Times New Roman"/>
          <w:bCs/>
          <w:lang w:val="ro-RO"/>
        </w:rPr>
        <w:t>2</w:t>
      </w:r>
      <w:r w:rsidR="005A0E30" w:rsidRPr="00436135">
        <w:rPr>
          <w:rFonts w:eastAsia="Times New Roman"/>
          <w:bCs/>
          <w:lang w:val="ro-RO"/>
        </w:rPr>
        <w:t>0</w:t>
      </w:r>
      <w:r w:rsidRPr="00436135">
        <w:rPr>
          <w:rFonts w:eastAsia="Times New Roman"/>
          <w:bCs/>
          <w:lang w:val="ro-RO"/>
        </w:rPr>
        <w:t>.0</w:t>
      </w:r>
      <w:r w:rsidR="00EC1060" w:rsidRPr="00436135">
        <w:rPr>
          <w:rFonts w:eastAsia="Times New Roman"/>
          <w:bCs/>
          <w:lang w:val="ro-RO"/>
        </w:rPr>
        <w:t>5</w:t>
      </w:r>
      <w:r w:rsidRPr="00436135">
        <w:rPr>
          <w:rFonts w:eastAsia="Times New Roman"/>
          <w:bCs/>
          <w:lang w:val="ro-RO"/>
        </w:rPr>
        <w:t xml:space="preserve">.2020, ora </w:t>
      </w:r>
      <w:r w:rsidR="00EC1060" w:rsidRPr="00436135">
        <w:rPr>
          <w:rFonts w:eastAsia="Times New Roman"/>
          <w:bCs/>
          <w:lang w:val="ro-RO"/>
        </w:rPr>
        <w:t>09</w:t>
      </w:r>
      <w:r w:rsidRPr="00436135">
        <w:rPr>
          <w:rFonts w:eastAsia="Times New Roman"/>
          <w:bCs/>
          <w:lang w:val="ro-RO"/>
        </w:rPr>
        <w:t xml:space="preserve">:00 – </w:t>
      </w:r>
      <w:r w:rsidR="005A0E30" w:rsidRPr="00436135">
        <w:rPr>
          <w:rFonts w:eastAsia="Times New Roman"/>
          <w:bCs/>
          <w:lang w:val="ro-RO"/>
        </w:rPr>
        <w:t xml:space="preserve">21.05.2020, </w:t>
      </w:r>
      <w:r w:rsidRPr="00436135">
        <w:rPr>
          <w:rFonts w:eastAsia="Times New Roman"/>
          <w:bCs/>
          <w:lang w:val="ro-RO"/>
        </w:rPr>
        <w:t xml:space="preserve">ora </w:t>
      </w:r>
      <w:r w:rsidR="005A0E30" w:rsidRPr="00436135">
        <w:rPr>
          <w:rFonts w:eastAsia="Times New Roman"/>
          <w:bCs/>
          <w:lang w:val="ro-RO"/>
        </w:rPr>
        <w:t>06</w:t>
      </w:r>
      <w:r w:rsidRPr="00436135">
        <w:rPr>
          <w:rFonts w:eastAsia="Times New Roman"/>
          <w:bCs/>
          <w:lang w:val="ro-RO"/>
        </w:rPr>
        <w:t>:00,</w:t>
      </w:r>
      <w:r w:rsidR="00F22297">
        <w:rPr>
          <w:rFonts w:eastAsia="Times New Roman"/>
          <w:bCs/>
          <w:lang w:val="ro-RO"/>
        </w:rPr>
        <w:t xml:space="preserve"> vizând</w:t>
      </w:r>
      <w:r w:rsidRPr="00436135">
        <w:rPr>
          <w:rFonts w:eastAsia="Times New Roman"/>
          <w:bCs/>
          <w:lang w:val="ro-RO"/>
        </w:rPr>
        <w:t xml:space="preserve"> </w:t>
      </w:r>
      <w:r w:rsidR="005A0E30" w:rsidRPr="00436135">
        <w:rPr>
          <w:b/>
          <w:bCs/>
          <w:lang w:val="ro-RO"/>
        </w:rPr>
        <w:lastRenderedPageBreak/>
        <w:t>instabilitate atmosferică accentuată, ploi abundente</w:t>
      </w:r>
      <w:r w:rsidRPr="00436135">
        <w:rPr>
          <w:rFonts w:eastAsia="Times New Roman"/>
          <w:bCs/>
          <w:lang w:val="ro-RO"/>
        </w:rPr>
        <w:t xml:space="preserve">, </w:t>
      </w:r>
      <w:r w:rsidR="00EC1060" w:rsidRPr="00436135">
        <w:rPr>
          <w:rFonts w:eastAsia="Times New Roman"/>
          <w:bCs/>
          <w:lang w:val="ro-RO"/>
        </w:rPr>
        <w:t xml:space="preserve">Cod Galben şi Portocaliu, </w:t>
      </w:r>
      <w:r w:rsidRPr="00436135">
        <w:rPr>
          <w:rFonts w:eastAsia="Times New Roman"/>
          <w:bCs/>
          <w:lang w:val="ro-RO"/>
        </w:rPr>
        <w:t xml:space="preserve">după cum urmează: </w:t>
      </w:r>
    </w:p>
    <w:p w14:paraId="670C2550" w14:textId="77777777" w:rsidR="00CD11A3" w:rsidRPr="00436135" w:rsidRDefault="00CD11A3" w:rsidP="009D3F7F">
      <w:pPr>
        <w:spacing w:after="0" w:line="360" w:lineRule="auto"/>
        <w:ind w:left="1080"/>
        <w:rPr>
          <w:rFonts w:eastAsia="Times New Roman"/>
          <w:bCs/>
          <w:lang w:val="ro-RO"/>
        </w:rPr>
      </w:pPr>
      <w:r w:rsidRPr="00436135">
        <w:rPr>
          <w:rFonts w:eastAsia="Times New Roman"/>
          <w:bCs/>
          <w:lang w:val="ro-RO"/>
        </w:rPr>
        <w:t xml:space="preserve">        </w:t>
      </w:r>
    </w:p>
    <w:p w14:paraId="58005B02" w14:textId="77777777" w:rsidR="005A0E30" w:rsidRPr="00436135" w:rsidRDefault="00CD11A3" w:rsidP="009D3F7F">
      <w:pPr>
        <w:spacing w:after="0" w:line="360" w:lineRule="auto"/>
        <w:ind w:left="1080"/>
        <w:rPr>
          <w:rFonts w:cs="Arial"/>
          <w:bCs/>
          <w:color w:val="000000"/>
          <w:lang w:val="ro-RO"/>
        </w:rPr>
      </w:pPr>
      <w:r w:rsidRPr="00436135">
        <w:rPr>
          <w:rFonts w:eastAsia="Times New Roman"/>
          <w:b/>
          <w:bCs/>
          <w:lang w:val="ro-RO"/>
        </w:rPr>
        <w:t>Mesaj 1</w:t>
      </w:r>
      <w:r w:rsidR="00E76B73">
        <w:rPr>
          <w:rFonts w:eastAsia="Times New Roman"/>
          <w:b/>
          <w:bCs/>
          <w:lang w:val="ro-RO"/>
        </w:rPr>
        <w:t>:</w:t>
      </w:r>
      <w:r w:rsidRPr="00436135">
        <w:rPr>
          <w:rFonts w:eastAsia="Times New Roman"/>
          <w:bCs/>
          <w:lang w:val="ro-RO"/>
        </w:rPr>
        <w:t xml:space="preserve"> </w:t>
      </w:r>
      <w:r w:rsidR="00EC1060" w:rsidRPr="00E76B73">
        <w:rPr>
          <w:rFonts w:eastAsia="Times New Roman"/>
          <w:b/>
          <w:bCs/>
          <w:lang w:val="ro-RO"/>
        </w:rPr>
        <w:t>Cod Galben,</w:t>
      </w:r>
      <w:r w:rsidR="00EC1060" w:rsidRPr="00436135">
        <w:rPr>
          <w:rFonts w:eastAsia="Times New Roman"/>
          <w:bCs/>
          <w:lang w:val="ro-RO"/>
        </w:rPr>
        <w:t xml:space="preserve"> </w:t>
      </w:r>
      <w:r w:rsidR="005E113C" w:rsidRPr="00436135">
        <w:rPr>
          <w:rFonts w:cs="Arial"/>
          <w:bCs/>
          <w:color w:val="000000"/>
          <w:lang w:val="ro-RO"/>
        </w:rPr>
        <w:t>în</w:t>
      </w:r>
      <w:r w:rsidR="00EC1060" w:rsidRPr="00436135">
        <w:rPr>
          <w:rFonts w:cs="Arial"/>
          <w:bCs/>
          <w:color w:val="000000"/>
          <w:lang w:val="ro-RO"/>
        </w:rPr>
        <w:t xml:space="preserve"> intervalul 2</w:t>
      </w:r>
      <w:r w:rsidR="005A0E30" w:rsidRPr="00436135">
        <w:rPr>
          <w:rFonts w:cs="Arial"/>
          <w:bCs/>
          <w:color w:val="000000"/>
          <w:lang w:val="ro-RO"/>
        </w:rPr>
        <w:t>0</w:t>
      </w:r>
      <w:r w:rsidR="00EC1060" w:rsidRPr="00436135">
        <w:rPr>
          <w:rFonts w:cs="Arial"/>
          <w:bCs/>
          <w:color w:val="000000"/>
          <w:lang w:val="ro-RO"/>
        </w:rPr>
        <w:t xml:space="preserve"> mai 2020, ora 09:00 – </w:t>
      </w:r>
      <w:r w:rsidR="005A0E30" w:rsidRPr="00436135">
        <w:rPr>
          <w:rFonts w:cs="Arial"/>
          <w:bCs/>
          <w:color w:val="000000"/>
          <w:lang w:val="ro-RO"/>
        </w:rPr>
        <w:t>2</w:t>
      </w:r>
      <w:r w:rsidR="00EC1060" w:rsidRPr="00436135">
        <w:rPr>
          <w:rFonts w:cs="Arial"/>
          <w:bCs/>
          <w:color w:val="000000"/>
          <w:lang w:val="ro-RO"/>
        </w:rPr>
        <w:t>1</w:t>
      </w:r>
      <w:r w:rsidR="005A0E30" w:rsidRPr="00436135">
        <w:rPr>
          <w:rFonts w:cs="Arial"/>
          <w:bCs/>
          <w:color w:val="000000"/>
          <w:lang w:val="ro-RO"/>
        </w:rPr>
        <w:t xml:space="preserve"> </w:t>
      </w:r>
      <w:r w:rsidR="00EC1060" w:rsidRPr="00436135">
        <w:rPr>
          <w:rFonts w:cs="Arial"/>
          <w:bCs/>
          <w:color w:val="000000"/>
          <w:lang w:val="ro-RO"/>
        </w:rPr>
        <w:t xml:space="preserve">mai 2020, ora </w:t>
      </w:r>
      <w:r w:rsidR="005A0E30" w:rsidRPr="00436135">
        <w:rPr>
          <w:rFonts w:cs="Arial"/>
          <w:bCs/>
          <w:color w:val="000000"/>
          <w:lang w:val="ro-RO"/>
        </w:rPr>
        <w:t>06</w:t>
      </w:r>
      <w:r w:rsidR="00EC1060" w:rsidRPr="00436135">
        <w:rPr>
          <w:rFonts w:cs="Arial"/>
          <w:bCs/>
          <w:color w:val="000000"/>
          <w:lang w:val="ro-RO"/>
        </w:rPr>
        <w:t xml:space="preserve">:00, </w:t>
      </w:r>
      <w:r w:rsidR="005A0E30" w:rsidRPr="00436135">
        <w:rPr>
          <w:rFonts w:cs="Arial"/>
          <w:bCs/>
          <w:color w:val="000000"/>
          <w:lang w:val="ro-RO"/>
        </w:rPr>
        <w:t>instabilitate atmosferică temporar accentuată, cantități de apă însemnate</w:t>
      </w:r>
      <w:r w:rsidR="00EC1060" w:rsidRPr="00436135">
        <w:rPr>
          <w:rFonts w:cs="Arial"/>
          <w:bCs/>
          <w:color w:val="000000"/>
          <w:lang w:val="ro-RO"/>
        </w:rPr>
        <w:t xml:space="preserve">, </w:t>
      </w:r>
      <w:r w:rsidR="005A0E30" w:rsidRPr="00436135">
        <w:rPr>
          <w:rFonts w:cs="Arial"/>
          <w:bCs/>
          <w:color w:val="000000"/>
          <w:lang w:val="ro-RO"/>
        </w:rPr>
        <w:t>în intervalul menționat, în Oltenia, Banat, Muntenia, Dobrogea și în cea mai mare parte a Transilvaniei și Moldovei vor fi perioade cu instabilitate atmosferică accentuată ce se va manifesta prin frecvente descărcări electrice, vijelii, intensificări ale vântului cu viteze în general de 60...70 km/h, grindină și averse torențiale.</w:t>
      </w:r>
    </w:p>
    <w:p w14:paraId="20B0399D" w14:textId="77777777" w:rsidR="005A0E30" w:rsidRPr="00436135" w:rsidRDefault="005A0E30" w:rsidP="009D3F7F">
      <w:pPr>
        <w:spacing w:after="0" w:line="360" w:lineRule="auto"/>
        <w:ind w:left="1080"/>
        <w:rPr>
          <w:rFonts w:cs="Arial-BoldItalicMT"/>
          <w:b/>
          <w:bCs/>
          <w:i/>
          <w:iCs/>
          <w:sz w:val="19"/>
          <w:szCs w:val="19"/>
          <w:lang w:val="ro-RO"/>
        </w:rPr>
      </w:pPr>
      <w:r w:rsidRPr="00436135">
        <w:rPr>
          <w:rFonts w:cs="Arial"/>
          <w:bCs/>
          <w:color w:val="000000"/>
          <w:lang w:val="ro-RO"/>
        </w:rPr>
        <w:t>În intervale scurte de timp sau prin acumulare, se vor înregistra cantități apă ce vor depăși 25...30 l/mp și izolat 40...50 l/mp</w:t>
      </w:r>
      <w:r w:rsidRPr="00436135">
        <w:rPr>
          <w:rFonts w:cs="Arial-BoldItalicMT"/>
          <w:b/>
          <w:bCs/>
          <w:i/>
          <w:iCs/>
          <w:sz w:val="19"/>
          <w:szCs w:val="19"/>
          <w:lang w:val="ro-RO"/>
        </w:rPr>
        <w:t>.</w:t>
      </w:r>
    </w:p>
    <w:p w14:paraId="239F065E" w14:textId="77777777" w:rsidR="00CD11A3" w:rsidRPr="00436135" w:rsidRDefault="00CD11A3" w:rsidP="009D3F7F">
      <w:pPr>
        <w:spacing w:after="0" w:line="360" w:lineRule="auto"/>
        <w:ind w:left="1080"/>
        <w:rPr>
          <w:rFonts w:cs="Arial"/>
          <w:bCs/>
          <w:color w:val="000000"/>
          <w:lang w:val="ro-RO"/>
        </w:rPr>
      </w:pPr>
    </w:p>
    <w:p w14:paraId="26C3FED2" w14:textId="77777777" w:rsidR="00EC1060" w:rsidRPr="00436135" w:rsidRDefault="00CD11A3" w:rsidP="009D3F7F">
      <w:pPr>
        <w:spacing w:after="0" w:line="360" w:lineRule="auto"/>
        <w:ind w:left="1080"/>
        <w:rPr>
          <w:rFonts w:cs="Arial"/>
          <w:b/>
          <w:bCs/>
          <w:color w:val="000000"/>
          <w:lang w:val="ro-RO"/>
        </w:rPr>
      </w:pPr>
      <w:r w:rsidRPr="00E76B73">
        <w:rPr>
          <w:rFonts w:cs="Arial"/>
          <w:b/>
          <w:bCs/>
          <w:i/>
          <w:color w:val="000000"/>
          <w:lang w:val="ro-RO"/>
        </w:rPr>
        <w:t xml:space="preserve"> </w:t>
      </w:r>
      <w:r w:rsidR="00EC1060" w:rsidRPr="00E76B73">
        <w:rPr>
          <w:rFonts w:eastAsia="Times New Roman"/>
          <w:b/>
          <w:bCs/>
          <w:lang w:val="ro-RO"/>
        </w:rPr>
        <w:t>Cod Portocaliu,</w:t>
      </w:r>
      <w:r w:rsidR="00EC1060" w:rsidRPr="00436135">
        <w:rPr>
          <w:rFonts w:eastAsia="Times New Roman"/>
          <w:bCs/>
          <w:lang w:val="ro-RO"/>
        </w:rPr>
        <w:t xml:space="preserve"> </w:t>
      </w:r>
      <w:r w:rsidR="00EC1060" w:rsidRPr="00436135">
        <w:rPr>
          <w:rFonts w:cs="Arial"/>
          <w:bCs/>
          <w:color w:val="000000"/>
          <w:lang w:val="ro-RO"/>
        </w:rPr>
        <w:t>în intervalul 2</w:t>
      </w:r>
      <w:r w:rsidR="00B96403" w:rsidRPr="00436135">
        <w:rPr>
          <w:rFonts w:cs="Arial"/>
          <w:bCs/>
          <w:color w:val="000000"/>
          <w:lang w:val="ro-RO"/>
        </w:rPr>
        <w:t>0 mai 2020, ora 13</w:t>
      </w:r>
      <w:r w:rsidR="00EC1060" w:rsidRPr="00436135">
        <w:rPr>
          <w:rFonts w:cs="Arial"/>
          <w:bCs/>
          <w:color w:val="000000"/>
          <w:lang w:val="ro-RO"/>
        </w:rPr>
        <w:t>:00 – 2</w:t>
      </w:r>
      <w:r w:rsidR="00B96403" w:rsidRPr="00436135">
        <w:rPr>
          <w:rFonts w:cs="Arial"/>
          <w:bCs/>
          <w:color w:val="000000"/>
          <w:lang w:val="ro-RO"/>
        </w:rPr>
        <w:t>1</w:t>
      </w:r>
      <w:r w:rsidR="00EC1060" w:rsidRPr="00436135">
        <w:rPr>
          <w:rFonts w:cs="Arial"/>
          <w:bCs/>
          <w:color w:val="000000"/>
          <w:lang w:val="ro-RO"/>
        </w:rPr>
        <w:t xml:space="preserve"> mai 2020, ora </w:t>
      </w:r>
      <w:r w:rsidR="00B96403" w:rsidRPr="00436135">
        <w:rPr>
          <w:rFonts w:cs="Arial"/>
          <w:bCs/>
          <w:color w:val="000000"/>
          <w:lang w:val="ro-RO"/>
        </w:rPr>
        <w:t>06</w:t>
      </w:r>
      <w:r w:rsidR="00EC1060" w:rsidRPr="00436135">
        <w:rPr>
          <w:rFonts w:cs="Arial"/>
          <w:bCs/>
          <w:color w:val="000000"/>
          <w:lang w:val="ro-RO"/>
        </w:rPr>
        <w:t>:00,</w:t>
      </w:r>
      <w:r w:rsidR="00B96403" w:rsidRPr="00436135">
        <w:rPr>
          <w:rFonts w:cs="Arial"/>
          <w:bCs/>
          <w:color w:val="000000"/>
          <w:lang w:val="ro-RO"/>
        </w:rPr>
        <w:t xml:space="preserve"> </w:t>
      </w:r>
      <w:r w:rsidR="00594634">
        <w:rPr>
          <w:rFonts w:cs="Arial"/>
          <w:bCs/>
          <w:color w:val="000000"/>
          <w:lang w:val="ro-RO"/>
        </w:rPr>
        <w:t xml:space="preserve">vizând </w:t>
      </w:r>
      <w:r w:rsidR="00B96403" w:rsidRPr="00436135">
        <w:rPr>
          <w:b/>
          <w:bCs/>
          <w:lang w:val="ro-RO"/>
        </w:rPr>
        <w:t xml:space="preserve">instabilitate atmosferică accentuată, ploi abundente, </w:t>
      </w:r>
      <w:r w:rsidR="00B96403" w:rsidRPr="00436135">
        <w:rPr>
          <w:rFonts w:cs="Arial"/>
          <w:bCs/>
          <w:color w:val="000000"/>
          <w:lang w:val="ro-RO"/>
        </w:rPr>
        <w:t>în intervalul menționat, în Oltenia, local în Muntenia, în sudul Banatului și în zona Carpaților Meridionali. Vor fi vijelii, grindină, descărcări electrice și va ploua torențial, astfel încât, în intervale scurte de timp sau prin acumulare, se vor înregistra cantități apă ce vor depăși 40...50 l/mp și izolat 60...70 l/mp.</w:t>
      </w:r>
    </w:p>
    <w:p w14:paraId="48137A62" w14:textId="77777777" w:rsidR="00EC1060" w:rsidRPr="00436135" w:rsidRDefault="00EC1060" w:rsidP="009D3F7F">
      <w:pPr>
        <w:spacing w:after="0" w:line="360" w:lineRule="auto"/>
        <w:ind w:left="1080"/>
        <w:rPr>
          <w:rFonts w:cs="Arial"/>
          <w:bCs/>
          <w:color w:val="000000"/>
          <w:lang w:val="ro-RO"/>
        </w:rPr>
      </w:pPr>
    </w:p>
    <w:p w14:paraId="2E4ACF01" w14:textId="39BF44FA" w:rsidR="00D45D3B" w:rsidRPr="00436135" w:rsidRDefault="00D45D3B" w:rsidP="009D3F7F">
      <w:pPr>
        <w:spacing w:after="0" w:line="360" w:lineRule="auto"/>
        <w:ind w:left="1080"/>
        <w:rPr>
          <w:rFonts w:cs="Arial"/>
          <w:bCs/>
          <w:color w:val="000000"/>
          <w:lang w:val="ro-RO"/>
        </w:rPr>
      </w:pPr>
      <w:r w:rsidRPr="00436135">
        <w:rPr>
          <w:rFonts w:eastAsia="Times New Roman"/>
          <w:b/>
          <w:bCs/>
          <w:lang w:val="ro-RO"/>
        </w:rPr>
        <w:t>Mesaj 2</w:t>
      </w:r>
      <w:r w:rsidR="00CB5728">
        <w:rPr>
          <w:rFonts w:eastAsia="Times New Roman"/>
          <w:b/>
          <w:bCs/>
          <w:lang w:val="ro-RO"/>
        </w:rPr>
        <w:t>:</w:t>
      </w:r>
      <w:r w:rsidRPr="00436135">
        <w:rPr>
          <w:rFonts w:eastAsia="Times New Roman"/>
          <w:bCs/>
          <w:lang w:val="ro-RO"/>
        </w:rPr>
        <w:t xml:space="preserve"> Informare meteorologică, în intervalul </w:t>
      </w:r>
      <w:r w:rsidRPr="00436135">
        <w:rPr>
          <w:b/>
          <w:bCs/>
          <w:lang w:val="ro-RO"/>
        </w:rPr>
        <w:t xml:space="preserve">21 mai 2020, ora 06:00 – 21 mai 2020, ora 23:00, </w:t>
      </w:r>
      <w:r w:rsidR="00594634">
        <w:rPr>
          <w:b/>
          <w:bCs/>
          <w:lang w:val="ro-RO"/>
        </w:rPr>
        <w:t xml:space="preserve">vizând </w:t>
      </w:r>
      <w:r w:rsidRPr="00436135">
        <w:rPr>
          <w:b/>
          <w:bCs/>
          <w:lang w:val="ro-RO"/>
        </w:rPr>
        <w:t>manifestări de instabilitate atmosferică</w:t>
      </w:r>
      <w:r w:rsidR="00E95354">
        <w:rPr>
          <w:b/>
          <w:bCs/>
          <w:lang w:val="ro-RO"/>
        </w:rPr>
        <w:t>;</w:t>
      </w:r>
      <w:r w:rsidRPr="00436135">
        <w:rPr>
          <w:b/>
          <w:bCs/>
          <w:lang w:val="ro-RO"/>
        </w:rPr>
        <w:t xml:space="preserve"> </w:t>
      </w:r>
      <w:r w:rsidR="00E95354">
        <w:rPr>
          <w:b/>
          <w:bCs/>
          <w:lang w:val="ro-RO"/>
        </w:rPr>
        <w:t>î</w:t>
      </w:r>
      <w:r w:rsidRPr="00436135">
        <w:rPr>
          <w:rFonts w:cs="Arial"/>
          <w:bCs/>
          <w:color w:val="000000"/>
          <w:lang w:val="ro-RO"/>
        </w:rPr>
        <w:t>n intervalul menționat, în sudul, centrul și sud-estul țării, precum și în zonele montane vor fi perioade în care instabilitatea atmosferică va fi accentuată. Aceasta se va manifesta prin averse ce vor avea și caracter torențial, descărcări electrice, intensificări de scurtă durată ale vântului și izolat grindină.</w:t>
      </w:r>
    </w:p>
    <w:p w14:paraId="06F42532" w14:textId="77777777" w:rsidR="00D45D3B" w:rsidRPr="00436135" w:rsidRDefault="00D45D3B" w:rsidP="009D3F7F">
      <w:pPr>
        <w:spacing w:after="0" w:line="360" w:lineRule="auto"/>
        <w:ind w:left="1080"/>
        <w:rPr>
          <w:rFonts w:cs="Arial"/>
          <w:bCs/>
          <w:color w:val="000000"/>
          <w:lang w:val="ro-RO"/>
        </w:rPr>
      </w:pPr>
      <w:r w:rsidRPr="00436135">
        <w:rPr>
          <w:rFonts w:cs="Arial"/>
          <w:bCs/>
          <w:color w:val="000000"/>
          <w:lang w:val="ro-RO"/>
        </w:rPr>
        <w:t>În intervale scurte de timp sau prin acumulare, cantitățile de apă vor depăși 15...25 l/mp.</w:t>
      </w:r>
    </w:p>
    <w:p w14:paraId="5F439BBF" w14:textId="77777777" w:rsidR="00CD11A3" w:rsidRPr="00436135" w:rsidRDefault="005E113C" w:rsidP="009D3F7F">
      <w:pPr>
        <w:spacing w:after="0" w:line="360" w:lineRule="auto"/>
        <w:ind w:left="1080"/>
        <w:rPr>
          <w:rFonts w:cs="Arial"/>
          <w:b/>
          <w:bCs/>
          <w:i/>
          <w:color w:val="000000"/>
          <w:lang w:val="ro-RO"/>
        </w:rPr>
      </w:pPr>
      <w:r w:rsidRPr="00436135">
        <w:rPr>
          <w:rFonts w:cs="Arial"/>
          <w:b/>
          <w:bCs/>
          <w:i/>
          <w:color w:val="000000"/>
          <w:lang w:val="ro-RO"/>
        </w:rPr>
        <w:t>În funcție de evoluția și intensitatea fenomenelor, Administraţia Naţională de Meteorologie va actualiza prezentul mesaj</w:t>
      </w:r>
      <w:r w:rsidR="00CD11A3" w:rsidRPr="00436135">
        <w:rPr>
          <w:rFonts w:cs="Arial"/>
          <w:b/>
          <w:bCs/>
          <w:i/>
          <w:color w:val="000000"/>
          <w:lang w:val="ro-RO"/>
        </w:rPr>
        <w:t>.</w:t>
      </w:r>
    </w:p>
    <w:p w14:paraId="3FBACB26" w14:textId="77777777" w:rsidR="009920AB" w:rsidRPr="00436135" w:rsidRDefault="009920AB" w:rsidP="009D3F7F">
      <w:pPr>
        <w:tabs>
          <w:tab w:val="left" w:pos="720"/>
        </w:tabs>
        <w:spacing w:after="0" w:line="360" w:lineRule="auto"/>
        <w:ind w:left="1134" w:right="13"/>
        <w:rPr>
          <w:rFonts w:eastAsia="Times New Roman"/>
          <w:bCs/>
          <w:lang w:val="ro-RO"/>
        </w:rPr>
      </w:pPr>
    </w:p>
    <w:p w14:paraId="7C1045B2" w14:textId="18936B6D" w:rsidR="00CD11A3" w:rsidRPr="00436135" w:rsidRDefault="00CD11A3" w:rsidP="009D3F7F">
      <w:pPr>
        <w:tabs>
          <w:tab w:val="left" w:pos="720"/>
        </w:tabs>
        <w:spacing w:after="0" w:line="360" w:lineRule="auto"/>
        <w:ind w:left="1134" w:right="13"/>
        <w:rPr>
          <w:rFonts w:eastAsia="Times New Roman"/>
          <w:bCs/>
          <w:lang w:val="ro-RO"/>
        </w:rPr>
      </w:pPr>
      <w:r w:rsidRPr="00436135">
        <w:rPr>
          <w:rFonts w:eastAsia="Times New Roman"/>
          <w:bCs/>
          <w:lang w:val="ro-RO"/>
        </w:rPr>
        <w:t>Această A</w:t>
      </w:r>
      <w:r w:rsidR="009920AB" w:rsidRPr="00436135">
        <w:rPr>
          <w:rFonts w:eastAsia="Times New Roman"/>
          <w:bCs/>
          <w:lang w:val="ro-RO"/>
        </w:rPr>
        <w:t>ctualizare de Avertizare</w:t>
      </w:r>
      <w:r w:rsidRPr="00436135">
        <w:rPr>
          <w:rFonts w:eastAsia="Times New Roman"/>
          <w:bCs/>
          <w:lang w:val="ro-RO"/>
        </w:rPr>
        <w:t xml:space="preserve"> meteorologică</w:t>
      </w:r>
      <w:r w:rsidR="005E113C" w:rsidRPr="00436135">
        <w:rPr>
          <w:rFonts w:eastAsia="Times New Roman"/>
          <w:bCs/>
          <w:lang w:val="ro-RO"/>
        </w:rPr>
        <w:t xml:space="preserve"> </w:t>
      </w:r>
      <w:r w:rsidR="009920AB" w:rsidRPr="00436135">
        <w:rPr>
          <w:rFonts w:eastAsia="Times New Roman"/>
          <w:bCs/>
          <w:lang w:val="ro-RO"/>
        </w:rPr>
        <w:t xml:space="preserve">a </w:t>
      </w:r>
      <w:r w:rsidRPr="00436135">
        <w:rPr>
          <w:rFonts w:eastAsia="Times New Roman"/>
          <w:bCs/>
          <w:lang w:val="ro-RO"/>
        </w:rPr>
        <w:t>fost transmis</w:t>
      </w:r>
      <w:r w:rsidR="009920AB" w:rsidRPr="00436135">
        <w:rPr>
          <w:rFonts w:eastAsia="Times New Roman"/>
          <w:bCs/>
          <w:lang w:val="ro-RO"/>
        </w:rPr>
        <w:t>ă</w:t>
      </w:r>
      <w:r w:rsidRPr="00436135">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w:t>
      </w:r>
      <w:r w:rsidRPr="00436135">
        <w:rPr>
          <w:rFonts w:eastAsia="Times New Roman"/>
          <w:bCs/>
          <w:lang w:val="ro-RO"/>
        </w:rPr>
        <w:lastRenderedPageBreak/>
        <w:t xml:space="preserve">Speciale, S.C. Hidroelectrica S.A., Agenția Naţională de Îmbunătăţiri Funciare și către următoarele Comite Judeţene pentru Situaţii de Urgenţă: </w:t>
      </w:r>
    </w:p>
    <w:p w14:paraId="174EB627" w14:textId="77777777" w:rsidR="00EC1060" w:rsidRPr="00436135" w:rsidRDefault="00CD11A3" w:rsidP="009D3F7F">
      <w:pPr>
        <w:spacing w:line="360" w:lineRule="auto"/>
        <w:ind w:left="1080"/>
        <w:rPr>
          <w:bCs/>
          <w:i/>
          <w:u w:val="single"/>
          <w:lang w:val="ro-RO"/>
        </w:rPr>
      </w:pPr>
      <w:r w:rsidRPr="00436135">
        <w:rPr>
          <w:b/>
          <w:bCs/>
          <w:i/>
          <w:lang w:val="ro-RO"/>
        </w:rPr>
        <w:t xml:space="preserve">- </w:t>
      </w:r>
      <w:r w:rsidR="001F2CE3" w:rsidRPr="00436135">
        <w:rPr>
          <w:bCs/>
          <w:i/>
          <w:lang w:val="ro-RO"/>
        </w:rPr>
        <w:t>Alba, Bacău, Braşov, Brăila, Buzău, Călăraşi, Cluj, Constanţa, Covasna, Galaţi, Harghita, Hunedoara, Ialomiţa, Ilfov, Mureş, Neamţ, Sibiu, Timiş, Tulcea, Vaslui, Vrancea şi Municipiul Bucureşti (22 prefecturi)</w:t>
      </w:r>
      <w:r w:rsidR="00EC1060" w:rsidRPr="00436135">
        <w:rPr>
          <w:bCs/>
          <w:i/>
          <w:lang w:val="ro-RO"/>
        </w:rPr>
        <w:t xml:space="preserve"> – </w:t>
      </w:r>
      <w:r w:rsidR="00EC1060" w:rsidRPr="00436135">
        <w:rPr>
          <w:bCs/>
          <w:i/>
          <w:u w:val="single"/>
          <w:lang w:val="ro-RO"/>
        </w:rPr>
        <w:t xml:space="preserve">Cod Galben </w:t>
      </w:r>
    </w:p>
    <w:p w14:paraId="41AEACA4" w14:textId="77777777" w:rsidR="00EC1060" w:rsidRPr="00436135" w:rsidRDefault="00CD11A3" w:rsidP="009D3F7F">
      <w:pPr>
        <w:spacing w:line="360" w:lineRule="auto"/>
        <w:ind w:left="1080"/>
        <w:rPr>
          <w:bCs/>
          <w:i/>
          <w:u w:val="single"/>
          <w:lang w:val="ro-RO"/>
        </w:rPr>
      </w:pPr>
      <w:r w:rsidRPr="00436135">
        <w:rPr>
          <w:b/>
          <w:bCs/>
          <w:i/>
          <w:lang w:val="ro-RO"/>
        </w:rPr>
        <w:t xml:space="preserve">- </w:t>
      </w:r>
      <w:r w:rsidR="001F2CE3" w:rsidRPr="00436135">
        <w:rPr>
          <w:bCs/>
          <w:i/>
          <w:lang w:val="ro-RO"/>
        </w:rPr>
        <w:t>Alba, Argeş, Braşov, Caraş-Severin, Dâmboviţa, Dolj, Giurgiu, Hunedoara, Gorj, Mehedinţi, Olt, Prahova, Sibiu, Teleorman şi Vâlcea (15</w:t>
      </w:r>
      <w:r w:rsidR="00EC1060" w:rsidRPr="00436135">
        <w:rPr>
          <w:bCs/>
          <w:i/>
          <w:lang w:val="ro-RO"/>
        </w:rPr>
        <w:t xml:space="preserve"> Prefecturi) </w:t>
      </w:r>
      <w:r w:rsidR="00EC1060" w:rsidRPr="00436135">
        <w:rPr>
          <w:bCs/>
          <w:i/>
          <w:u w:val="single"/>
          <w:lang w:val="ro-RO"/>
        </w:rPr>
        <w:t>Cod Portocaliu.</w:t>
      </w:r>
    </w:p>
    <w:p w14:paraId="6521EB70" w14:textId="77777777" w:rsidR="00CD11A3" w:rsidRPr="00436135" w:rsidRDefault="001F2CE3" w:rsidP="009D3F7F">
      <w:pPr>
        <w:spacing w:line="360" w:lineRule="auto"/>
        <w:ind w:left="1080"/>
        <w:rPr>
          <w:bCs/>
          <w:i/>
          <w:lang w:val="ro-RO"/>
        </w:rPr>
      </w:pPr>
      <w:r w:rsidRPr="00436135">
        <w:rPr>
          <w:bCs/>
          <w:i/>
          <w:lang w:val="ro-RO"/>
        </w:rPr>
        <w:t xml:space="preserve">- 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(42 prefecturi) – </w:t>
      </w:r>
      <w:r w:rsidRPr="00D27FBB">
        <w:rPr>
          <w:bCs/>
          <w:i/>
          <w:u w:val="single"/>
          <w:lang w:val="ro-RO"/>
        </w:rPr>
        <w:t>Informare Meteo</w:t>
      </w:r>
      <w:r w:rsidR="000B0027" w:rsidRPr="00D27FBB">
        <w:rPr>
          <w:bCs/>
          <w:i/>
          <w:u w:val="single"/>
          <w:lang w:val="ro-RO"/>
        </w:rPr>
        <w:t>.</w:t>
      </w:r>
    </w:p>
    <w:p w14:paraId="61521C0D" w14:textId="77777777" w:rsidR="005850CE" w:rsidRPr="00436135" w:rsidRDefault="005850CE" w:rsidP="009D3F7F">
      <w:pPr>
        <w:tabs>
          <w:tab w:val="left" w:pos="720"/>
        </w:tabs>
        <w:spacing w:after="0" w:line="360" w:lineRule="auto"/>
        <w:ind w:left="1134" w:right="13"/>
        <w:rPr>
          <w:rFonts w:eastAsia="Times New Roman"/>
          <w:b/>
          <w:bCs/>
          <w:u w:val="single"/>
          <w:lang w:val="ro-RO"/>
        </w:rPr>
      </w:pPr>
      <w:r w:rsidRPr="00436135">
        <w:rPr>
          <w:rFonts w:eastAsia="Times New Roman"/>
          <w:b/>
          <w:bCs/>
          <w:u w:val="single"/>
          <w:lang w:val="ro-RO"/>
        </w:rPr>
        <w:t>ÎN ŢARĂ</w:t>
      </w:r>
    </w:p>
    <w:p w14:paraId="260AFBEF" w14:textId="0C5E0ABC" w:rsidR="003D5D8F" w:rsidRPr="00436135" w:rsidRDefault="000A5C52" w:rsidP="009D3F7F">
      <w:pPr>
        <w:tabs>
          <w:tab w:val="left" w:pos="720"/>
        </w:tabs>
        <w:spacing w:after="0" w:line="360" w:lineRule="auto"/>
        <w:ind w:left="1134" w:right="13"/>
        <w:rPr>
          <w:lang w:val="ro-RO"/>
        </w:rPr>
      </w:pPr>
      <w:r w:rsidRPr="00436135">
        <w:rPr>
          <w:b/>
          <w:lang w:val="ro-RO"/>
        </w:rPr>
        <w:t>Vremea a fost</w:t>
      </w:r>
      <w:r w:rsidR="00E95354">
        <w:rPr>
          <w:b/>
          <w:lang w:val="ro-RO"/>
        </w:rPr>
        <w:t>,</w:t>
      </w:r>
      <w:r w:rsidRPr="00436135">
        <w:rPr>
          <w:b/>
          <w:lang w:val="ro-RO"/>
        </w:rPr>
        <w:t xml:space="preserve"> în general</w:t>
      </w:r>
      <w:r w:rsidR="00E95354">
        <w:rPr>
          <w:b/>
          <w:lang w:val="ro-RO"/>
        </w:rPr>
        <w:t>,</w:t>
      </w:r>
      <w:r w:rsidRPr="00436135">
        <w:rPr>
          <w:b/>
          <w:lang w:val="ro-RO"/>
        </w:rPr>
        <w:t xml:space="preserve"> instabilă</w:t>
      </w:r>
      <w:r w:rsidRPr="00436135">
        <w:rPr>
          <w:lang w:val="ro-RO"/>
        </w:rPr>
        <w:t xml:space="preserve"> și s-a răcit față de ziua precedentă în majoritatea regiunilor, devenind rece pentru această dată - local chiar deosebit de rece - în jumătatea nordică a țării. Au fost averse, ziua, în Banat, Crișana, Transilvania, cea mai mare parte a Maramureșului, Moldovei și Olteniei, precum și în jumătatea de nord a Munteniei, iar noaptea și în sudul Munteniei și, local, în Dobrogea. Îndeosebi în Carpații Meridionali, Podișul Getic și Subcarpații Getici, ploile au avut caracter torențial, iar cantitățile de apă căzute în intervale scurte de timp sau acumulate au fost de până la 78,2 l/mp la munte (Horezu, jud. Vâlcea) și 75,6 l/mp la Târgu-Jiu (jud. Gorj). În jumătatea de sud a țării au fost frecvente descărcări electrice, vântul a prezentat intensificări, cu viteze de până la 83 km/h la munte (Vf. Omu) și 79 km/h în Dobrogea (Mahmudia), iar în Câmpia Română, izolat, s-au semnalat vijelii (Turcinești - jud. Gorj, Slobozia - jud. Ialomița). Intensificări trecătoare ale vântului au fost, izolat, asociate averselor și în celelalte regiuni. S-au consemnat căderi de grindină de mici și medii dimensiuni, conform datelor de observație colectate de la stațiile meteorologice și hidrologice, pe raza județelor Mehedinți, Gorj, Dolj, Vâlcea, Argeș, Dâmbovița, Teleorman, precum și în Carpații Meridionali (Sinaia 1500m și Fundata), iar din surse externe și pe raza județului Olt. Temperaturile maxime s-au încadrat între 13 grade la Târgu Neamț și 31 de grade la Medgidia, iar la ora 06</w:t>
      </w:r>
      <w:r w:rsidR="00E95354">
        <w:rPr>
          <w:lang w:val="ro-RO"/>
        </w:rPr>
        <w:t>.00</w:t>
      </w:r>
      <w:r w:rsidRPr="00436135">
        <w:rPr>
          <w:lang w:val="ro-RO"/>
        </w:rPr>
        <w:t xml:space="preserve"> se înregistrau valori termice cuprinse între 4 grade la Sighetu Marmației și Târgu Lăpuș și 15 grade la Constanța-dig.</w:t>
      </w:r>
    </w:p>
    <w:p w14:paraId="0E6FD82B" w14:textId="77777777" w:rsidR="009A3010" w:rsidRPr="00436135" w:rsidRDefault="009A3010" w:rsidP="009D3F7F">
      <w:pPr>
        <w:tabs>
          <w:tab w:val="left" w:pos="720"/>
        </w:tabs>
        <w:spacing w:after="0" w:line="360" w:lineRule="auto"/>
        <w:ind w:left="1134" w:right="13"/>
        <w:rPr>
          <w:lang w:val="ro-RO"/>
        </w:rPr>
      </w:pPr>
    </w:p>
    <w:p w14:paraId="73C4A303" w14:textId="1C200845" w:rsidR="00887F27" w:rsidRPr="00436135" w:rsidRDefault="003D5D8F" w:rsidP="009D3F7F">
      <w:pPr>
        <w:tabs>
          <w:tab w:val="left" w:pos="720"/>
        </w:tabs>
        <w:spacing w:after="0" w:line="360" w:lineRule="auto"/>
        <w:ind w:left="1134" w:right="13"/>
        <w:rPr>
          <w:i/>
          <w:lang w:val="ro-RO"/>
        </w:rPr>
      </w:pPr>
      <w:r w:rsidRPr="00436135">
        <w:rPr>
          <w:b/>
          <w:lang w:val="ro-RO"/>
        </w:rPr>
        <w:lastRenderedPageBreak/>
        <w:t xml:space="preserve">Observații: </w:t>
      </w:r>
      <w:r w:rsidR="00DD6368" w:rsidRPr="00436135">
        <w:rPr>
          <w:i/>
          <w:lang w:val="ro-RO"/>
        </w:rPr>
        <w:t>De ieri dimineață de la ora 06</w:t>
      </w:r>
      <w:r w:rsidR="00E95354">
        <w:rPr>
          <w:i/>
          <w:lang w:val="ro-RO"/>
        </w:rPr>
        <w:t>.00</w:t>
      </w:r>
      <w:r w:rsidR="00DD6368" w:rsidRPr="00436135">
        <w:rPr>
          <w:i/>
          <w:lang w:val="ro-RO"/>
        </w:rPr>
        <w:t xml:space="preserve"> a fost în </w:t>
      </w:r>
      <w:r w:rsidR="00822716" w:rsidRPr="00436135">
        <w:rPr>
          <w:i/>
          <w:lang w:val="ro-RO"/>
        </w:rPr>
        <w:t>vigoare 1 avertizare cod portocaliu emisă de CNPM pentru Muntenia.</w:t>
      </w:r>
      <w:r w:rsidR="002F498A" w:rsidRPr="00436135">
        <w:rPr>
          <w:i/>
          <w:lang w:val="ro-RO"/>
        </w:rPr>
        <w:t xml:space="preserve"> </w:t>
      </w:r>
    </w:p>
    <w:p w14:paraId="1D9107F1" w14:textId="77777777" w:rsidR="00517C09" w:rsidRPr="00436135" w:rsidRDefault="00517C09" w:rsidP="009D3F7F">
      <w:pPr>
        <w:tabs>
          <w:tab w:val="left" w:pos="720"/>
        </w:tabs>
        <w:spacing w:after="0" w:line="360" w:lineRule="auto"/>
        <w:ind w:left="1134" w:right="13"/>
        <w:rPr>
          <w:lang w:val="ro-RO"/>
        </w:rPr>
      </w:pPr>
    </w:p>
    <w:p w14:paraId="5FEA74FA" w14:textId="77777777" w:rsidR="005850CE" w:rsidRPr="00436135" w:rsidRDefault="005850CE" w:rsidP="009D3F7F">
      <w:pPr>
        <w:tabs>
          <w:tab w:val="left" w:pos="720"/>
        </w:tabs>
        <w:spacing w:after="0" w:line="360" w:lineRule="auto"/>
        <w:ind w:left="1134" w:right="13"/>
        <w:rPr>
          <w:rFonts w:eastAsia="Times New Roman" w:cs="Arial"/>
          <w:b/>
          <w:bCs/>
          <w:u w:val="single"/>
          <w:lang w:val="ro-RO"/>
        </w:rPr>
      </w:pPr>
      <w:r w:rsidRPr="00436135">
        <w:rPr>
          <w:rFonts w:eastAsia="Times New Roman" w:cs="Arial"/>
          <w:b/>
          <w:bCs/>
          <w:u w:val="single"/>
          <w:lang w:val="ro-RO"/>
        </w:rPr>
        <w:t>LA BUCUREŞTI</w:t>
      </w:r>
    </w:p>
    <w:p w14:paraId="40967F26" w14:textId="33A54E2C" w:rsidR="005850CE" w:rsidRPr="00436135" w:rsidRDefault="00325B28" w:rsidP="009D3F7F">
      <w:pPr>
        <w:tabs>
          <w:tab w:val="left" w:pos="630"/>
          <w:tab w:val="left" w:pos="720"/>
        </w:tabs>
        <w:spacing w:after="0" w:line="360" w:lineRule="auto"/>
        <w:ind w:left="1134" w:right="13"/>
        <w:rPr>
          <w:lang w:val="fr-FR"/>
        </w:rPr>
      </w:pPr>
      <w:r w:rsidRPr="00436135">
        <w:rPr>
          <w:rFonts w:cs="Arial"/>
          <w:b/>
          <w:lang w:val="ro-RO" w:eastAsia="en-GB"/>
        </w:rPr>
        <w:tab/>
      </w:r>
      <w:r w:rsidR="00801FC7" w:rsidRPr="00436135">
        <w:rPr>
          <w:b/>
          <w:lang w:val="ro-RO"/>
        </w:rPr>
        <w:t xml:space="preserve">Vremea a devenit normală termic </w:t>
      </w:r>
      <w:r w:rsidR="00801FC7" w:rsidRPr="00436135">
        <w:rPr>
          <w:lang w:val="ro-RO"/>
        </w:rPr>
        <w:t>pentru această dată, iar în cursul nopții - și instabilă. Cerul a fost variabil ziua, când doar cu totul izolat și trecător a plouat slab și s-au semnalat descărcări electrice în nordul orașului. Spre seară și noaptea înnorările au fost tot mai accentuate, au căzut averse moderate cantitativ și s-au semnalat descărcări electrice. Vântul a avut intensificări susținute, cu rafale de până la 61 km/h. Temperatura maximă, în ușoară scădere față de ziua precedentă, a fost de 27 de grade la Filaret, 26 de grade Afumați și 25 de grade la Băneasa, iar la ora 06</w:t>
      </w:r>
      <w:r w:rsidR="00E95354">
        <w:rPr>
          <w:lang w:val="ro-RO"/>
        </w:rPr>
        <w:t>.00</w:t>
      </w:r>
      <w:r w:rsidR="00801FC7" w:rsidRPr="00436135">
        <w:rPr>
          <w:lang w:val="ro-RO"/>
        </w:rPr>
        <w:t xml:space="preserve"> se înregistrau 11 grade la toate stațiile meteorologice</w:t>
      </w:r>
      <w:r w:rsidR="001F7FF3" w:rsidRPr="00436135">
        <w:rPr>
          <w:lang w:val="fr-FR"/>
        </w:rPr>
        <w:t>.</w:t>
      </w:r>
    </w:p>
    <w:p w14:paraId="6898B6F5" w14:textId="77777777" w:rsidR="009D5800" w:rsidRPr="00436135" w:rsidRDefault="009D5800" w:rsidP="009D3F7F">
      <w:pPr>
        <w:tabs>
          <w:tab w:val="left" w:pos="630"/>
          <w:tab w:val="left" w:pos="720"/>
        </w:tabs>
        <w:spacing w:after="0" w:line="360" w:lineRule="auto"/>
        <w:ind w:left="1134" w:right="13"/>
        <w:rPr>
          <w:lang w:val="ro-RO"/>
        </w:rPr>
      </w:pPr>
    </w:p>
    <w:p w14:paraId="45AFD342" w14:textId="77777777" w:rsidR="005850CE" w:rsidRPr="00436135" w:rsidRDefault="005850CE" w:rsidP="009D3F7F">
      <w:pPr>
        <w:tabs>
          <w:tab w:val="left" w:pos="630"/>
          <w:tab w:val="left" w:pos="720"/>
        </w:tabs>
        <w:spacing w:line="360" w:lineRule="auto"/>
        <w:ind w:left="1134" w:right="13"/>
        <w:rPr>
          <w:b/>
          <w:u w:val="single"/>
          <w:vertAlign w:val="superscript"/>
          <w:lang w:val="ro-RO"/>
        </w:rPr>
      </w:pPr>
      <w:r w:rsidRPr="00436135">
        <w:rPr>
          <w:b/>
          <w:lang w:val="ro-RO"/>
        </w:rPr>
        <w:t xml:space="preserve">3. </w:t>
      </w:r>
      <w:r w:rsidRPr="00436135">
        <w:rPr>
          <w:b/>
          <w:u w:val="single"/>
          <w:lang w:val="ro-RO"/>
        </w:rPr>
        <w:t xml:space="preserve">Prognoza meteorologică în intervalul </w:t>
      </w:r>
      <w:r w:rsidR="004905AC" w:rsidRPr="00436135">
        <w:rPr>
          <w:b/>
          <w:u w:val="single"/>
          <w:lang w:val="ro-RO"/>
        </w:rPr>
        <w:t>21</w:t>
      </w:r>
      <w:r w:rsidRPr="00436135">
        <w:rPr>
          <w:b/>
          <w:u w:val="single"/>
          <w:lang w:val="ro-RO"/>
        </w:rPr>
        <w:t>.</w:t>
      </w:r>
      <w:r w:rsidR="00584740" w:rsidRPr="00436135">
        <w:rPr>
          <w:b/>
          <w:u w:val="single"/>
          <w:lang w:val="ro-RO"/>
        </w:rPr>
        <w:t>0</w:t>
      </w:r>
      <w:r w:rsidR="00100F57" w:rsidRPr="00436135">
        <w:rPr>
          <w:b/>
          <w:u w:val="single"/>
          <w:lang w:val="ro-RO"/>
        </w:rPr>
        <w:t>5</w:t>
      </w:r>
      <w:r w:rsidRPr="00436135">
        <w:rPr>
          <w:b/>
          <w:u w:val="single"/>
          <w:lang w:val="ro-RO"/>
        </w:rPr>
        <w:t>.20</w:t>
      </w:r>
      <w:r w:rsidR="00584740" w:rsidRPr="00436135">
        <w:rPr>
          <w:b/>
          <w:u w:val="single"/>
          <w:lang w:val="ro-RO"/>
        </w:rPr>
        <w:t>20</w:t>
      </w:r>
      <w:r w:rsidRPr="00436135">
        <w:rPr>
          <w:b/>
          <w:u w:val="single"/>
          <w:lang w:val="ro-RO"/>
        </w:rPr>
        <w:t>, ora 09.</w:t>
      </w:r>
      <w:r w:rsidRPr="00436135">
        <w:rPr>
          <w:b/>
          <w:u w:val="single"/>
          <w:vertAlign w:val="superscript"/>
          <w:lang w:val="ro-RO"/>
        </w:rPr>
        <w:t>00</w:t>
      </w:r>
      <w:r w:rsidRPr="00436135">
        <w:rPr>
          <w:b/>
          <w:u w:val="single"/>
          <w:lang w:val="ro-RO"/>
        </w:rPr>
        <w:t xml:space="preserve"> – </w:t>
      </w:r>
      <w:r w:rsidR="004905AC" w:rsidRPr="00436135">
        <w:rPr>
          <w:b/>
          <w:u w:val="single"/>
          <w:lang w:val="ro-RO"/>
        </w:rPr>
        <w:t>22</w:t>
      </w:r>
      <w:r w:rsidRPr="00436135">
        <w:rPr>
          <w:b/>
          <w:u w:val="single"/>
          <w:lang w:val="ro-RO"/>
        </w:rPr>
        <w:t>.</w:t>
      </w:r>
      <w:r w:rsidR="00584740" w:rsidRPr="00436135">
        <w:rPr>
          <w:b/>
          <w:u w:val="single"/>
          <w:lang w:val="ro-RO"/>
        </w:rPr>
        <w:t>0</w:t>
      </w:r>
      <w:r w:rsidR="00100F57" w:rsidRPr="00436135">
        <w:rPr>
          <w:b/>
          <w:u w:val="single"/>
          <w:lang w:val="ro-RO"/>
        </w:rPr>
        <w:t>5</w:t>
      </w:r>
      <w:r w:rsidRPr="00436135">
        <w:rPr>
          <w:b/>
          <w:u w:val="single"/>
          <w:lang w:val="ro-RO"/>
        </w:rPr>
        <w:t>.20</w:t>
      </w:r>
      <w:r w:rsidR="00584740" w:rsidRPr="00436135">
        <w:rPr>
          <w:b/>
          <w:u w:val="single"/>
          <w:lang w:val="ro-RO"/>
        </w:rPr>
        <w:t>20</w:t>
      </w:r>
      <w:r w:rsidRPr="00436135">
        <w:rPr>
          <w:b/>
          <w:u w:val="single"/>
          <w:lang w:val="ro-RO"/>
        </w:rPr>
        <w:t>, ora 09.</w:t>
      </w:r>
      <w:r w:rsidRPr="00436135">
        <w:rPr>
          <w:b/>
          <w:u w:val="single"/>
          <w:vertAlign w:val="superscript"/>
          <w:lang w:val="ro-RO"/>
        </w:rPr>
        <w:t>00</w:t>
      </w:r>
    </w:p>
    <w:p w14:paraId="0548674B" w14:textId="77777777" w:rsidR="005850CE" w:rsidRPr="00436135" w:rsidRDefault="005850CE" w:rsidP="009D3F7F">
      <w:pPr>
        <w:tabs>
          <w:tab w:val="left" w:pos="630"/>
          <w:tab w:val="left" w:pos="720"/>
        </w:tabs>
        <w:spacing w:after="0" w:line="360" w:lineRule="auto"/>
        <w:ind w:left="1134" w:right="13"/>
        <w:rPr>
          <w:b/>
          <w:u w:val="single"/>
          <w:lang w:val="ro-RO"/>
        </w:rPr>
      </w:pPr>
      <w:r w:rsidRPr="00436135">
        <w:rPr>
          <w:b/>
          <w:u w:val="single"/>
          <w:lang w:val="ro-RO"/>
        </w:rPr>
        <w:t>ÎN ŢARĂ</w:t>
      </w:r>
    </w:p>
    <w:p w14:paraId="45AF5354" w14:textId="77777777" w:rsidR="005850CE" w:rsidRPr="00436135" w:rsidRDefault="00325B28" w:rsidP="009D3F7F">
      <w:pPr>
        <w:autoSpaceDE w:val="0"/>
        <w:autoSpaceDN w:val="0"/>
        <w:adjustRightInd w:val="0"/>
        <w:spacing w:after="0" w:line="360" w:lineRule="auto"/>
        <w:ind w:left="1080"/>
        <w:rPr>
          <w:lang w:val="fr-FR"/>
        </w:rPr>
      </w:pPr>
      <w:r w:rsidRPr="00436135">
        <w:rPr>
          <w:rFonts w:cs="Arial"/>
          <w:b/>
          <w:lang w:val="ro-RO" w:eastAsia="en-GB"/>
        </w:rPr>
        <w:tab/>
      </w:r>
      <w:r w:rsidR="00175313" w:rsidRPr="00436135">
        <w:rPr>
          <w:b/>
          <w:u w:val="single"/>
          <w:lang w:val="fr-FR"/>
        </w:rPr>
        <w:t xml:space="preserve">Vremea va deveni rece </w:t>
      </w:r>
      <w:r w:rsidR="00175313" w:rsidRPr="00436135">
        <w:rPr>
          <w:u w:val="single"/>
          <w:lang w:val="fr-FR"/>
        </w:rPr>
        <w:t>pentru această dată. Înnorările vor persista la munte și în sudul, sud-estul și centrul țării unde, mai ales ziua, se vor semnala averse, local moderate cantitativ, însoțite și de descărcări electrice.</w:t>
      </w:r>
      <w:r w:rsidR="00175313" w:rsidRPr="00436135">
        <w:rPr>
          <w:lang w:val="fr-FR"/>
        </w:rPr>
        <w:t xml:space="preserve"> În restul teritoriului, cerul va fi doar temporar noros și pe arii restrânse va ploua slab. Noaptea, în zona montană înaltă, vor fi precipitații mixte. Vântul va avea unele intensificări în prima parte a intervalului la munte, precum și în regiunile estice, sud-estice şi vestice. Temperaturile maxime se vor încadra între 13 grade pe litoral și în depresiuni și 23 de grade în regiunile vestice, iar cele minime vor fi cuprinse între 0...1 grad în depresiuni, unde vor fi condiții de brumă și 12 grade pe litoral</w:t>
      </w:r>
      <w:r w:rsidR="001F7FF3" w:rsidRPr="00436135">
        <w:rPr>
          <w:lang w:val="fr-FR"/>
        </w:rPr>
        <w:t>.</w:t>
      </w:r>
    </w:p>
    <w:p w14:paraId="721CA85C" w14:textId="77777777" w:rsidR="001F7FF3" w:rsidRPr="00436135" w:rsidRDefault="001F7FF3" w:rsidP="009D3F7F">
      <w:pPr>
        <w:autoSpaceDE w:val="0"/>
        <w:autoSpaceDN w:val="0"/>
        <w:adjustRightInd w:val="0"/>
        <w:spacing w:after="0" w:line="360" w:lineRule="auto"/>
        <w:ind w:left="1080"/>
        <w:rPr>
          <w:lang w:val="ro-RO"/>
        </w:rPr>
      </w:pPr>
    </w:p>
    <w:p w14:paraId="5073D25F" w14:textId="77777777" w:rsidR="005850CE" w:rsidRPr="00436135" w:rsidRDefault="005850CE" w:rsidP="009D3F7F">
      <w:pPr>
        <w:tabs>
          <w:tab w:val="left" w:pos="720"/>
        </w:tabs>
        <w:spacing w:after="0" w:line="360" w:lineRule="auto"/>
        <w:ind w:left="1134" w:right="13"/>
        <w:rPr>
          <w:rFonts w:eastAsia="Times New Roman"/>
          <w:b/>
          <w:bCs/>
          <w:u w:val="single"/>
          <w:lang w:val="ro-RO"/>
        </w:rPr>
      </w:pPr>
      <w:r w:rsidRPr="00436135">
        <w:rPr>
          <w:rFonts w:eastAsia="Times New Roman"/>
          <w:b/>
          <w:bCs/>
          <w:u w:val="single"/>
          <w:lang w:val="ro-RO"/>
        </w:rPr>
        <w:t>LA BUCUREŞTI</w:t>
      </w:r>
    </w:p>
    <w:p w14:paraId="065A7795" w14:textId="77777777" w:rsidR="005850CE" w:rsidRPr="00436135" w:rsidRDefault="00325B28" w:rsidP="009D3F7F">
      <w:pPr>
        <w:autoSpaceDE w:val="0"/>
        <w:autoSpaceDN w:val="0"/>
        <w:adjustRightInd w:val="0"/>
        <w:spacing w:after="0" w:line="360" w:lineRule="auto"/>
        <w:ind w:left="1080"/>
        <w:rPr>
          <w:lang w:val="ro-RO"/>
        </w:rPr>
      </w:pPr>
      <w:r w:rsidRPr="00436135">
        <w:rPr>
          <w:rFonts w:cs="Arial"/>
          <w:b/>
          <w:lang w:val="ro-RO" w:eastAsia="en-GB"/>
        </w:rPr>
        <w:tab/>
      </w:r>
      <w:r w:rsidR="00175313" w:rsidRPr="00436135">
        <w:rPr>
          <w:b/>
          <w:lang w:val="fr-FR"/>
        </w:rPr>
        <w:t xml:space="preserve">Vremea se va răci </w:t>
      </w:r>
      <w:r w:rsidR="00175313" w:rsidRPr="00436135">
        <w:rPr>
          <w:lang w:val="fr-FR"/>
        </w:rPr>
        <w:t>accentuat față de ziua precedentă, astfel încât temperatura maximă se va situa în jurul valorii de 17 grade. Cerul va avea înnorări și temporar, mai ales în prima parte a zilei, va mai ploua. Vântul va sufla moderat și cu unele intensificări. Temperatura minimă va fi de 7...9 grade</w:t>
      </w:r>
      <w:r w:rsidR="00617F9C" w:rsidRPr="00436135">
        <w:rPr>
          <w:lang w:val="ro-RO"/>
        </w:rPr>
        <w:t>.</w:t>
      </w:r>
    </w:p>
    <w:p w14:paraId="3A56DFA5" w14:textId="77777777" w:rsidR="00B42F08" w:rsidRPr="00436135" w:rsidRDefault="00B42F08" w:rsidP="009D3F7F">
      <w:pPr>
        <w:autoSpaceDE w:val="0"/>
        <w:autoSpaceDN w:val="0"/>
        <w:adjustRightInd w:val="0"/>
        <w:spacing w:after="0" w:line="360" w:lineRule="auto"/>
        <w:ind w:left="1080"/>
        <w:rPr>
          <w:lang w:val="ro-RO"/>
        </w:rPr>
      </w:pPr>
    </w:p>
    <w:p w14:paraId="31CE8C37" w14:textId="4E0DD348" w:rsidR="00496DB9" w:rsidRPr="00436135" w:rsidRDefault="00496DB9" w:rsidP="009D3F7F">
      <w:pPr>
        <w:autoSpaceDE w:val="0"/>
        <w:autoSpaceDN w:val="0"/>
        <w:adjustRightInd w:val="0"/>
        <w:spacing w:after="0" w:line="360" w:lineRule="auto"/>
        <w:ind w:left="1134"/>
        <w:rPr>
          <w:rFonts w:cs="Arial-BoldMT"/>
          <w:b/>
          <w:bCs/>
          <w:u w:val="single"/>
          <w:lang w:val="ro-RO"/>
        </w:rPr>
      </w:pPr>
      <w:r w:rsidRPr="00436135">
        <w:rPr>
          <w:b/>
          <w:bCs/>
          <w:lang w:val="ro-RO"/>
        </w:rPr>
        <w:t xml:space="preserve">4. </w:t>
      </w:r>
      <w:r w:rsidRPr="00436135">
        <w:rPr>
          <w:rFonts w:cs="Arial-BoldMT"/>
          <w:b/>
          <w:bCs/>
          <w:u w:val="single"/>
          <w:lang w:val="ro-RO"/>
        </w:rPr>
        <w:t xml:space="preserve">Buletin nivometeorologic pentru perioada </w:t>
      </w:r>
      <w:r w:rsidR="00637B1D" w:rsidRPr="00436135">
        <w:rPr>
          <w:rFonts w:cs="Arial-BoldMT"/>
          <w:b/>
          <w:bCs/>
          <w:u w:val="single"/>
          <w:lang w:val="ro-RO"/>
        </w:rPr>
        <w:t>1</w:t>
      </w:r>
      <w:r w:rsidR="004905AC" w:rsidRPr="00436135">
        <w:rPr>
          <w:rFonts w:cs="Arial-BoldMT"/>
          <w:b/>
          <w:bCs/>
          <w:u w:val="single"/>
          <w:lang w:val="ro-RO"/>
        </w:rPr>
        <w:t>8</w:t>
      </w:r>
      <w:r w:rsidR="006F63DA" w:rsidRPr="00436135">
        <w:rPr>
          <w:rFonts w:cs="Arial-BoldMT"/>
          <w:b/>
          <w:bCs/>
          <w:u w:val="single"/>
          <w:lang w:val="ro-RO"/>
        </w:rPr>
        <w:t>.</w:t>
      </w:r>
      <w:r w:rsidR="00E03686" w:rsidRPr="00436135">
        <w:rPr>
          <w:rFonts w:cs="Arial-BoldMT"/>
          <w:b/>
          <w:bCs/>
          <w:u w:val="single"/>
          <w:lang w:val="ro-RO"/>
        </w:rPr>
        <w:t>0</w:t>
      </w:r>
      <w:r w:rsidR="008A5C40">
        <w:rPr>
          <w:rFonts w:cs="Arial-BoldMT"/>
          <w:b/>
          <w:bCs/>
          <w:u w:val="single"/>
          <w:lang w:val="ro-RO"/>
        </w:rPr>
        <w:t>5</w:t>
      </w:r>
      <w:r w:rsidRPr="00436135">
        <w:rPr>
          <w:rFonts w:cs="Arial-BoldMT"/>
          <w:b/>
          <w:bCs/>
          <w:u w:val="single"/>
          <w:lang w:val="ro-RO"/>
        </w:rPr>
        <w:t>.20</w:t>
      </w:r>
      <w:r w:rsidR="00E03686" w:rsidRPr="00436135">
        <w:rPr>
          <w:rFonts w:cs="Arial-BoldMT"/>
          <w:b/>
          <w:bCs/>
          <w:u w:val="single"/>
          <w:lang w:val="ro-RO"/>
        </w:rPr>
        <w:t>20</w:t>
      </w:r>
      <w:r w:rsidR="00F95D4B" w:rsidRPr="00436135">
        <w:rPr>
          <w:rFonts w:cs="Arial-BoldMT"/>
          <w:b/>
          <w:bCs/>
          <w:u w:val="single"/>
          <w:lang w:val="ro-RO"/>
        </w:rPr>
        <w:t>-</w:t>
      </w:r>
      <w:r w:rsidR="004905AC" w:rsidRPr="00436135">
        <w:rPr>
          <w:rFonts w:cs="Arial-BoldMT"/>
          <w:b/>
          <w:bCs/>
          <w:u w:val="single"/>
          <w:lang w:val="ro-RO"/>
        </w:rPr>
        <w:t>22</w:t>
      </w:r>
      <w:r w:rsidR="00F95D4B" w:rsidRPr="00436135">
        <w:rPr>
          <w:rFonts w:cs="Arial-BoldMT"/>
          <w:b/>
          <w:bCs/>
          <w:u w:val="single"/>
          <w:lang w:val="ro-RO"/>
        </w:rPr>
        <w:t>.0</w:t>
      </w:r>
      <w:r w:rsidR="003729DE" w:rsidRPr="00436135">
        <w:rPr>
          <w:rFonts w:cs="Arial-BoldMT"/>
          <w:b/>
          <w:bCs/>
          <w:u w:val="single"/>
          <w:lang w:val="ro-RO"/>
        </w:rPr>
        <w:t>5</w:t>
      </w:r>
      <w:r w:rsidR="00F95D4B" w:rsidRPr="00436135">
        <w:rPr>
          <w:rFonts w:cs="Arial-BoldMT"/>
          <w:b/>
          <w:bCs/>
          <w:u w:val="single"/>
          <w:lang w:val="ro-RO"/>
        </w:rPr>
        <w:t>.2020</w:t>
      </w:r>
      <w:r w:rsidR="0002592B" w:rsidRPr="00436135">
        <w:rPr>
          <w:rFonts w:cs="Arial-BoldMT"/>
          <w:b/>
          <w:bCs/>
          <w:u w:val="single"/>
          <w:lang w:val="ro-RO"/>
        </w:rPr>
        <w:t xml:space="preserve">, </w:t>
      </w:r>
      <w:r w:rsidR="00B668D2" w:rsidRPr="00436135">
        <w:rPr>
          <w:rFonts w:cs="Arial-BoldMT"/>
          <w:b/>
          <w:bCs/>
          <w:u w:val="single"/>
          <w:lang w:val="ro-RO"/>
        </w:rPr>
        <w:t>ora 2</w:t>
      </w:r>
      <w:r w:rsidR="009A0E03" w:rsidRPr="00436135">
        <w:rPr>
          <w:rFonts w:cs="Arial-BoldMT"/>
          <w:b/>
          <w:bCs/>
          <w:u w:val="single"/>
          <w:lang w:val="ro-RO"/>
        </w:rPr>
        <w:t>1</w:t>
      </w:r>
      <w:r w:rsidR="00E95354">
        <w:rPr>
          <w:rFonts w:cs="Arial-BoldMT"/>
          <w:b/>
          <w:bCs/>
          <w:u w:val="single"/>
          <w:lang w:val="ro-RO"/>
        </w:rPr>
        <w:t>.00</w:t>
      </w:r>
      <w:r w:rsidR="00B668D2" w:rsidRPr="00436135">
        <w:rPr>
          <w:rFonts w:cs="Arial-BoldMT"/>
          <w:b/>
          <w:bCs/>
          <w:u w:val="single"/>
          <w:lang w:val="ro-RO"/>
        </w:rPr>
        <w:t xml:space="preserve">, </w:t>
      </w:r>
      <w:r w:rsidR="0002592B" w:rsidRPr="00436135">
        <w:rPr>
          <w:rFonts w:cs="Arial-BoldMT"/>
          <w:b/>
          <w:bCs/>
          <w:u w:val="single"/>
          <w:lang w:val="ro-RO"/>
        </w:rPr>
        <w:t>pentru toate masivele</w:t>
      </w:r>
      <w:r w:rsidR="00973785" w:rsidRPr="00436135">
        <w:rPr>
          <w:rFonts w:cs="Arial-BoldMT"/>
          <w:b/>
          <w:bCs/>
          <w:u w:val="single"/>
          <w:lang w:val="ro-RO"/>
        </w:rPr>
        <w:t>, pentru altitudini mai mari de 2000m</w:t>
      </w:r>
    </w:p>
    <w:p w14:paraId="5BE5FA90" w14:textId="77777777" w:rsidR="00CD45A4" w:rsidRPr="00436135" w:rsidRDefault="00CD45A4" w:rsidP="009D3F7F">
      <w:pPr>
        <w:autoSpaceDE w:val="0"/>
        <w:autoSpaceDN w:val="0"/>
        <w:adjustRightInd w:val="0"/>
        <w:spacing w:after="0" w:line="360" w:lineRule="auto"/>
        <w:ind w:left="1134"/>
        <w:rPr>
          <w:rFonts w:cs="Arial-BoldMT"/>
          <w:b/>
          <w:bCs/>
          <w:u w:val="single"/>
          <w:lang w:val="ro-RO"/>
        </w:rPr>
      </w:pPr>
    </w:p>
    <w:p w14:paraId="20CA4553" w14:textId="0211ED4E" w:rsidR="00637B1D" w:rsidRPr="00436135" w:rsidRDefault="00637B1D" w:rsidP="009D3F7F">
      <w:pPr>
        <w:tabs>
          <w:tab w:val="left" w:pos="720"/>
        </w:tabs>
        <w:spacing w:after="0" w:line="360" w:lineRule="auto"/>
        <w:ind w:left="1080" w:right="13"/>
        <w:rPr>
          <w:rFonts w:eastAsia="Times New Roman"/>
          <w:b/>
          <w:bCs/>
          <w:u w:val="single"/>
          <w:lang w:val="ro-RO"/>
        </w:rPr>
      </w:pPr>
      <w:r w:rsidRPr="00436135">
        <w:rPr>
          <w:rFonts w:eastAsia="Times New Roman"/>
          <w:b/>
          <w:bCs/>
          <w:u w:val="single"/>
          <w:lang w:val="ro-RO"/>
        </w:rPr>
        <w:lastRenderedPageBreak/>
        <w:t xml:space="preserve">Evoluția vremii în intervalul </w:t>
      </w:r>
      <w:r w:rsidR="004905AC" w:rsidRPr="00436135">
        <w:rPr>
          <w:rFonts w:eastAsia="Times New Roman"/>
          <w:b/>
          <w:bCs/>
          <w:u w:val="single"/>
          <w:lang w:val="ro-RO"/>
        </w:rPr>
        <w:t>1</w:t>
      </w:r>
      <w:r w:rsidRPr="00436135">
        <w:rPr>
          <w:rFonts w:eastAsia="Times New Roman"/>
          <w:b/>
          <w:bCs/>
          <w:u w:val="single"/>
          <w:lang w:val="ro-RO"/>
        </w:rPr>
        <w:t>7.05.2020, ora 15</w:t>
      </w:r>
      <w:r w:rsidR="00E95354">
        <w:rPr>
          <w:rFonts w:eastAsia="Times New Roman"/>
          <w:b/>
          <w:bCs/>
          <w:u w:val="single"/>
          <w:lang w:val="ro-RO"/>
        </w:rPr>
        <w:t>.00</w:t>
      </w:r>
      <w:r w:rsidRPr="00436135">
        <w:rPr>
          <w:rFonts w:eastAsia="Times New Roman"/>
          <w:b/>
          <w:bCs/>
          <w:u w:val="single"/>
          <w:lang w:val="ro-RO"/>
        </w:rPr>
        <w:t xml:space="preserve"> – </w:t>
      </w:r>
      <w:r w:rsidR="004905AC" w:rsidRPr="00436135">
        <w:rPr>
          <w:rFonts w:eastAsia="Times New Roman"/>
          <w:b/>
          <w:bCs/>
          <w:u w:val="single"/>
          <w:lang w:val="ro-RO"/>
        </w:rPr>
        <w:t>20</w:t>
      </w:r>
      <w:r w:rsidRPr="00436135">
        <w:rPr>
          <w:rFonts w:eastAsia="Times New Roman"/>
          <w:b/>
          <w:bCs/>
          <w:u w:val="single"/>
          <w:lang w:val="ro-RO"/>
        </w:rPr>
        <w:t>.05.2020, ora 15</w:t>
      </w:r>
      <w:r w:rsidR="00E95354">
        <w:rPr>
          <w:rFonts w:eastAsia="Times New Roman"/>
          <w:b/>
          <w:bCs/>
          <w:u w:val="single"/>
          <w:lang w:val="ro-RO"/>
        </w:rPr>
        <w:t>.00</w:t>
      </w:r>
      <w:r w:rsidRPr="00436135">
        <w:rPr>
          <w:rFonts w:eastAsia="Times New Roman"/>
          <w:b/>
          <w:bCs/>
          <w:u w:val="single"/>
          <w:lang w:val="ro-RO"/>
        </w:rPr>
        <w:t>:</w:t>
      </w:r>
    </w:p>
    <w:p w14:paraId="0AD240EB" w14:textId="04C973AD" w:rsidR="00637B1D" w:rsidRDefault="004905AC" w:rsidP="009D3F7F">
      <w:pPr>
        <w:tabs>
          <w:tab w:val="left" w:pos="720"/>
        </w:tabs>
        <w:spacing w:line="360" w:lineRule="auto"/>
        <w:ind w:left="1080" w:right="13"/>
        <w:rPr>
          <w:lang w:val="fr-FR"/>
        </w:rPr>
      </w:pPr>
      <w:r w:rsidRPr="00436135">
        <w:t xml:space="preserve">Vremea a fost caldă. Trecător a plouat slab. </w:t>
      </w:r>
      <w:r w:rsidRPr="00436135">
        <w:rPr>
          <w:lang w:val="fr-FR"/>
        </w:rPr>
        <w:t>Vântul a prezentat intensificări mai ales pe creste. Stratul de zăpadă a continuat să scadă accelerat. Zăpada care mai persistă pe firul văilor este puternic tasată şi umezită. La stațiile meteorologice se mai înregistrează strat de zăpadă doar la Bâlea-Lac, unde măsura 48 cm</w:t>
      </w:r>
      <w:r w:rsidR="00E95354">
        <w:rPr>
          <w:lang w:val="fr-FR"/>
        </w:rPr>
        <w:t>,</w:t>
      </w:r>
      <w:r w:rsidRPr="00436135">
        <w:rPr>
          <w:lang w:val="fr-FR"/>
        </w:rPr>
        <w:t xml:space="preserve"> la ora 15:00.</w:t>
      </w:r>
    </w:p>
    <w:p w14:paraId="13F5925B" w14:textId="582D9CE3" w:rsidR="00637B1D" w:rsidRPr="00436135" w:rsidRDefault="00637B1D" w:rsidP="009D3F7F">
      <w:pPr>
        <w:tabs>
          <w:tab w:val="left" w:pos="720"/>
        </w:tabs>
        <w:spacing w:after="0" w:line="360" w:lineRule="auto"/>
        <w:ind w:left="1080" w:right="13"/>
        <w:rPr>
          <w:rFonts w:eastAsia="Times New Roman"/>
          <w:b/>
          <w:bCs/>
          <w:u w:val="single"/>
          <w:lang w:val="ro-RO"/>
        </w:rPr>
      </w:pPr>
      <w:r w:rsidRPr="00436135">
        <w:rPr>
          <w:rFonts w:eastAsia="Times New Roman"/>
          <w:b/>
          <w:bCs/>
          <w:u w:val="single"/>
          <w:lang w:val="ro-RO"/>
        </w:rPr>
        <w:t xml:space="preserve">Prognoza vremii în intervalul </w:t>
      </w:r>
      <w:r w:rsidR="004905AC" w:rsidRPr="00436135">
        <w:rPr>
          <w:rFonts w:eastAsia="Times New Roman"/>
          <w:b/>
          <w:bCs/>
          <w:u w:val="single"/>
          <w:lang w:val="ro-RO"/>
        </w:rPr>
        <w:t>2</w:t>
      </w:r>
      <w:r w:rsidR="00F25C8E">
        <w:rPr>
          <w:rFonts w:eastAsia="Times New Roman"/>
          <w:b/>
          <w:bCs/>
          <w:u w:val="single"/>
          <w:lang w:val="ro-RO"/>
        </w:rPr>
        <w:t>0</w:t>
      </w:r>
      <w:r w:rsidRPr="00436135">
        <w:rPr>
          <w:rFonts w:eastAsia="Times New Roman"/>
          <w:b/>
          <w:bCs/>
          <w:u w:val="single"/>
          <w:lang w:val="ro-RO"/>
        </w:rPr>
        <w:t>.05.2020, ora 21</w:t>
      </w:r>
      <w:r w:rsidR="00E95354">
        <w:rPr>
          <w:rFonts w:eastAsia="Times New Roman"/>
          <w:b/>
          <w:bCs/>
          <w:u w:val="single"/>
          <w:lang w:val="ro-RO"/>
        </w:rPr>
        <w:t>.00</w:t>
      </w:r>
      <w:r w:rsidRPr="00436135">
        <w:rPr>
          <w:rFonts w:eastAsia="Times New Roman"/>
          <w:b/>
          <w:bCs/>
          <w:u w:val="single"/>
          <w:lang w:val="ro-RO"/>
        </w:rPr>
        <w:t xml:space="preserve"> – </w:t>
      </w:r>
      <w:r w:rsidR="004905AC" w:rsidRPr="00436135">
        <w:rPr>
          <w:rFonts w:eastAsia="Times New Roman"/>
          <w:b/>
          <w:bCs/>
          <w:u w:val="single"/>
          <w:lang w:val="ro-RO"/>
        </w:rPr>
        <w:t>23</w:t>
      </w:r>
      <w:r w:rsidRPr="00436135">
        <w:rPr>
          <w:rFonts w:eastAsia="Times New Roman"/>
          <w:b/>
          <w:bCs/>
          <w:u w:val="single"/>
          <w:lang w:val="ro-RO"/>
        </w:rPr>
        <w:t>.05.2020, ora 21</w:t>
      </w:r>
      <w:r w:rsidR="00E95354">
        <w:rPr>
          <w:rFonts w:eastAsia="Times New Roman"/>
          <w:b/>
          <w:bCs/>
          <w:u w:val="single"/>
          <w:lang w:val="ro-RO"/>
        </w:rPr>
        <w:t>.00</w:t>
      </w:r>
      <w:r w:rsidRPr="00436135">
        <w:rPr>
          <w:rFonts w:eastAsia="Times New Roman"/>
          <w:b/>
          <w:bCs/>
          <w:u w:val="single"/>
          <w:lang w:val="ro-RO"/>
        </w:rPr>
        <w:t>:</w:t>
      </w:r>
    </w:p>
    <w:p w14:paraId="4EFC6BFF" w14:textId="40169595" w:rsidR="00637B1D" w:rsidRPr="00436135" w:rsidRDefault="002B725A" w:rsidP="009D3F7F">
      <w:pPr>
        <w:tabs>
          <w:tab w:val="left" w:pos="720"/>
        </w:tabs>
        <w:spacing w:line="360" w:lineRule="auto"/>
        <w:ind w:left="1080" w:right="13"/>
        <w:rPr>
          <w:rFonts w:eastAsia="Times New Roman"/>
          <w:bCs/>
          <w:lang w:val="ro-RO"/>
        </w:rPr>
      </w:pPr>
      <w:r>
        <w:rPr>
          <w:lang w:val="ro-RO"/>
        </w:rPr>
        <w:t>V</w:t>
      </w:r>
      <w:r w:rsidR="004905AC" w:rsidRPr="00436135">
        <w:rPr>
          <w:lang w:val="fr-FR"/>
        </w:rPr>
        <w:t>remea va fi</w:t>
      </w:r>
      <w:r w:rsidR="00E95354">
        <w:rPr>
          <w:lang w:val="fr-FR"/>
        </w:rPr>
        <w:t>,</w:t>
      </w:r>
      <w:r w:rsidR="004905AC" w:rsidRPr="00436135">
        <w:rPr>
          <w:lang w:val="fr-FR"/>
        </w:rPr>
        <w:t xml:space="preserve"> în general</w:t>
      </w:r>
      <w:r w:rsidR="00E95354">
        <w:rPr>
          <w:lang w:val="fr-FR"/>
        </w:rPr>
        <w:t>,</w:t>
      </w:r>
      <w:r w:rsidR="004905AC" w:rsidRPr="00436135">
        <w:rPr>
          <w:lang w:val="fr-FR"/>
        </w:rPr>
        <w:t xml:space="preserve"> instabilă. Cerul va prezenta înnorări temporar accentuate şi se vor semnala ploi cu caracter de aversă, ce vor fi însoţite şi de descărcări electrice și izolat de grindină. După data de 21 mai, vremea se va răci, iar trecător precipitațiile vor fi mixte în zonele înal</w:t>
      </w:r>
      <w:r w:rsidR="009D0499">
        <w:rPr>
          <w:lang w:val="fr-FR"/>
        </w:rPr>
        <w:t>te din Carpații Meridionali și O</w:t>
      </w:r>
      <w:r w:rsidR="004905AC" w:rsidRPr="00436135">
        <w:rPr>
          <w:lang w:val="fr-FR"/>
        </w:rPr>
        <w:t xml:space="preserve">rientali. Cantitățile de apă cumulate vor fi local însemnate. Vântul va sufla moderat, cu intensificări locale. </w:t>
      </w:r>
      <w:r w:rsidR="004905AC" w:rsidRPr="00436135">
        <w:t>Se va semnala temporar ceaţă.</w:t>
      </w:r>
    </w:p>
    <w:p w14:paraId="44C805A8" w14:textId="77777777" w:rsidR="009B279F" w:rsidRPr="00436135" w:rsidRDefault="004905AC" w:rsidP="009D3F7F">
      <w:pPr>
        <w:autoSpaceDE w:val="0"/>
        <w:autoSpaceDN w:val="0"/>
        <w:adjustRightInd w:val="0"/>
        <w:spacing w:after="0" w:line="360" w:lineRule="auto"/>
        <w:ind w:left="1080"/>
        <w:rPr>
          <w:rFonts w:cs="ArialMT"/>
          <w:b/>
          <w:u w:val="single"/>
          <w:lang w:val="ro-RO"/>
        </w:rPr>
      </w:pPr>
      <w:r w:rsidRPr="00436135">
        <w:rPr>
          <w:rFonts w:cs="ArialMT"/>
          <w:b/>
          <w:u w:val="single"/>
          <w:lang w:val="ro-RO"/>
        </w:rPr>
        <w:t>Stabilitatea şi evoluţia</w:t>
      </w:r>
      <w:r w:rsidR="009B279F" w:rsidRPr="00436135">
        <w:rPr>
          <w:rFonts w:cs="ArialMT"/>
          <w:b/>
          <w:u w:val="single"/>
          <w:lang w:val="ro-RO"/>
        </w:rPr>
        <w:t xml:space="preserve"> </w:t>
      </w:r>
      <w:r w:rsidRPr="00436135">
        <w:rPr>
          <w:rFonts w:cs="ArialMT"/>
          <w:b/>
          <w:u w:val="single"/>
          <w:lang w:val="ro-RO"/>
        </w:rPr>
        <w:t>s</w:t>
      </w:r>
      <w:r w:rsidR="009B279F" w:rsidRPr="00436135">
        <w:rPr>
          <w:rFonts w:cs="ArialMT"/>
          <w:b/>
          <w:u w:val="single"/>
          <w:lang w:val="ro-RO"/>
        </w:rPr>
        <w:t>tratul</w:t>
      </w:r>
      <w:r w:rsidRPr="00436135">
        <w:rPr>
          <w:rFonts w:cs="ArialMT"/>
          <w:b/>
          <w:u w:val="single"/>
          <w:lang w:val="ro-RO"/>
        </w:rPr>
        <w:t>ui</w:t>
      </w:r>
      <w:r w:rsidR="009B279F" w:rsidRPr="00436135">
        <w:rPr>
          <w:rFonts w:cs="ArialMT"/>
          <w:b/>
          <w:u w:val="single"/>
          <w:lang w:val="ro-RO"/>
        </w:rPr>
        <w:t xml:space="preserve"> de zăpadă:</w:t>
      </w:r>
    </w:p>
    <w:p w14:paraId="488DC6B6" w14:textId="77777777" w:rsidR="00FC3F32" w:rsidRPr="00436135" w:rsidRDefault="004905AC" w:rsidP="009D3F7F">
      <w:pPr>
        <w:tabs>
          <w:tab w:val="left" w:pos="1080"/>
        </w:tabs>
        <w:spacing w:after="0" w:line="360" w:lineRule="auto"/>
        <w:ind w:left="1080"/>
        <w:rPr>
          <w:lang w:val="fr-FR"/>
        </w:rPr>
      </w:pPr>
      <w:r w:rsidRPr="00436135">
        <w:rPr>
          <w:lang w:val="fr-FR"/>
        </w:rPr>
        <w:t>Zăpada va continua să se topească, stratul devenind discontinuu în majoritatea zonelor. Cu totul izolat, din zonele adăpostite unde au rămas depozite mai mari de zăpadă, se mai pot desprinde bulgări sau bucăţi de zăpadă umedă</w:t>
      </w:r>
      <w:r w:rsidR="005A00E3" w:rsidRPr="00436135">
        <w:rPr>
          <w:lang w:val="fr-FR"/>
        </w:rPr>
        <w:t>.</w:t>
      </w:r>
    </w:p>
    <w:p w14:paraId="020D154E" w14:textId="77777777" w:rsidR="005A00E3" w:rsidRPr="00436135" w:rsidRDefault="005A00E3" w:rsidP="009D3F7F">
      <w:pPr>
        <w:tabs>
          <w:tab w:val="left" w:pos="1080"/>
        </w:tabs>
        <w:spacing w:after="0" w:line="360" w:lineRule="auto"/>
        <w:ind w:left="1170"/>
        <w:rPr>
          <w:lang w:val="fr-FR"/>
        </w:rPr>
      </w:pPr>
    </w:p>
    <w:p w14:paraId="4AF6F500" w14:textId="77777777" w:rsidR="00D3547C" w:rsidRPr="00436135" w:rsidRDefault="00D3547C" w:rsidP="009D3F7F">
      <w:pPr>
        <w:autoSpaceDE w:val="0"/>
        <w:autoSpaceDN w:val="0"/>
        <w:adjustRightInd w:val="0"/>
        <w:spacing w:after="0" w:line="360" w:lineRule="auto"/>
        <w:ind w:left="1080"/>
        <w:rPr>
          <w:rFonts w:cs="ArialMT"/>
          <w:lang w:val="ro-RO"/>
        </w:rPr>
      </w:pPr>
      <w:r w:rsidRPr="00436135">
        <w:rPr>
          <w:rFonts w:cs="ArialMT"/>
          <w:b/>
          <w:lang w:val="ro-RO"/>
        </w:rPr>
        <w:t>Restul masivelor:</w:t>
      </w:r>
      <w:r w:rsidRPr="00436135">
        <w:rPr>
          <w:rFonts w:cs="ArialMT"/>
          <w:lang w:val="ro-RO"/>
        </w:rPr>
        <w:t xml:space="preserve"> </w:t>
      </w:r>
      <w:r w:rsidR="004905AC" w:rsidRPr="00436135">
        <w:t>Topire accelerată a zăpezii</w:t>
      </w:r>
      <w:r w:rsidRPr="00436135">
        <w:rPr>
          <w:rFonts w:cs="ArialMT"/>
          <w:lang w:val="ro-RO"/>
        </w:rPr>
        <w:t>.</w:t>
      </w:r>
    </w:p>
    <w:p w14:paraId="7F21EC85" w14:textId="77777777" w:rsidR="00D3547C" w:rsidRPr="00436135" w:rsidRDefault="00D3547C" w:rsidP="009D3F7F">
      <w:pPr>
        <w:autoSpaceDE w:val="0"/>
        <w:autoSpaceDN w:val="0"/>
        <w:adjustRightInd w:val="0"/>
        <w:spacing w:after="0" w:line="360" w:lineRule="auto"/>
        <w:ind w:left="1080"/>
        <w:rPr>
          <w:rFonts w:cs="ArialMT"/>
          <w:lang w:val="ro-RO"/>
        </w:rPr>
      </w:pPr>
    </w:p>
    <w:p w14:paraId="537BB442" w14:textId="77777777" w:rsidR="00A76665" w:rsidRPr="00436135" w:rsidRDefault="00F2231F" w:rsidP="009D3F7F">
      <w:pPr>
        <w:spacing w:line="360" w:lineRule="auto"/>
        <w:ind w:left="1080"/>
        <w:rPr>
          <w:rFonts w:cs="Arial"/>
          <w:bCs/>
          <w:lang w:val="ro-RO"/>
        </w:rPr>
      </w:pPr>
      <w:r w:rsidRPr="00436135">
        <w:rPr>
          <w:rFonts w:cs="Arial"/>
          <w:b/>
          <w:lang w:val="ro-RO"/>
        </w:rPr>
        <w:t>Notă:</w:t>
      </w:r>
      <w:r w:rsidR="00E41F78" w:rsidRPr="00436135">
        <w:rPr>
          <w:rFonts w:cs="Arial"/>
          <w:b/>
          <w:lang w:val="ro-RO"/>
        </w:rPr>
        <w:t xml:space="preserve"> </w:t>
      </w:r>
      <w:r w:rsidR="002E2A3E" w:rsidRPr="00436135">
        <w:rPr>
          <w:rFonts w:cs="Arial"/>
          <w:b/>
          <w:lang w:val="ro-RO"/>
        </w:rPr>
        <w:t xml:space="preserve"> </w:t>
      </w:r>
      <w:r w:rsidR="00A76665" w:rsidRPr="00436135">
        <w:rPr>
          <w:rFonts w:cs="Arial"/>
          <w:b/>
          <w:sz w:val="24"/>
          <w:szCs w:val="24"/>
          <w:lang w:val="ro-RO"/>
        </w:rPr>
        <w:t xml:space="preserve">RISC MARE  – </w:t>
      </w:r>
      <w:r w:rsidR="00A76665" w:rsidRPr="00436135">
        <w:rPr>
          <w:rFonts w:cs="Arial"/>
          <w:sz w:val="24"/>
          <w:szCs w:val="24"/>
          <w:lang w:val="ro-RO"/>
        </w:rPr>
        <w:t xml:space="preserve">cod roşu (4) </w:t>
      </w:r>
      <w:r w:rsidR="00D03906" w:rsidRPr="00436135">
        <w:rPr>
          <w:rFonts w:ascii="Arial" w:hAnsi="Arial" w:cs="Arial"/>
          <w:color w:val="FF0000"/>
          <w:sz w:val="72"/>
          <w:szCs w:val="72"/>
          <w:lang w:val="ro-RO"/>
        </w:rPr>
        <w:t>■</w:t>
      </w:r>
      <w:r w:rsidR="00A76665" w:rsidRPr="00436135">
        <w:rPr>
          <w:sz w:val="24"/>
          <w:szCs w:val="24"/>
          <w:lang w:val="ro-RO"/>
        </w:rPr>
        <w:t xml:space="preserve"> - </w:t>
      </w:r>
      <w:r w:rsidR="00A76665" w:rsidRPr="00436135">
        <w:rPr>
          <w:lang w:val="ro-RO"/>
        </w:rPr>
        <w:t>s</w:t>
      </w:r>
      <w:r w:rsidR="00A76665" w:rsidRPr="00436135">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14:paraId="4BBF3140" w14:textId="77777777" w:rsidR="00253943" w:rsidRPr="00436135" w:rsidRDefault="007B3940" w:rsidP="009D3F7F">
      <w:pPr>
        <w:spacing w:line="360" w:lineRule="auto"/>
        <w:ind w:left="1080"/>
        <w:rPr>
          <w:rFonts w:cs="Arial"/>
          <w:lang w:val="ro-RO"/>
        </w:rPr>
      </w:pPr>
      <w:r w:rsidRPr="00436135">
        <w:rPr>
          <w:rFonts w:cs="Arial"/>
          <w:b/>
          <w:lang w:val="ro-RO"/>
        </w:rPr>
        <w:t xml:space="preserve">RISC ÎNSEMNAT- </w:t>
      </w:r>
      <w:r w:rsidRPr="00436135">
        <w:rPr>
          <w:rFonts w:cs="Arial"/>
          <w:lang w:val="ro-RO"/>
        </w:rPr>
        <w:t xml:space="preserve">cod portocaliu (3) </w:t>
      </w:r>
      <w:r w:rsidR="00D03906" w:rsidRPr="00436135">
        <w:rPr>
          <w:rFonts w:ascii="Arial" w:hAnsi="Arial" w:cs="Arial"/>
          <w:color w:val="FF6600"/>
          <w:sz w:val="72"/>
          <w:szCs w:val="72"/>
          <w:lang w:val="ro-RO"/>
        </w:rPr>
        <w:t>■</w:t>
      </w:r>
      <w:r w:rsidRPr="00436135">
        <w:rPr>
          <w:rFonts w:cs="Arial"/>
          <w:lang w:val="it-IT"/>
        </w:rPr>
        <w:t xml:space="preserve">- </w:t>
      </w:r>
      <w:r w:rsidRPr="00436135">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947D82" w:rsidRPr="00436135">
        <w:rPr>
          <w:rFonts w:cs="Arial"/>
          <w:lang w:val="ro-RO"/>
        </w:rPr>
        <w:t xml:space="preserve"> </w:t>
      </w:r>
    </w:p>
    <w:p w14:paraId="00D145F6" w14:textId="77777777" w:rsidR="00253943" w:rsidRPr="00436135" w:rsidRDefault="00253943" w:rsidP="009D3F7F">
      <w:pPr>
        <w:spacing w:line="360" w:lineRule="auto"/>
        <w:ind w:left="1080"/>
        <w:rPr>
          <w:rFonts w:cs="Arial"/>
          <w:lang w:val="ro-RO"/>
        </w:rPr>
      </w:pPr>
      <w:r w:rsidRPr="00436135">
        <w:rPr>
          <w:rFonts w:cs="Arial"/>
          <w:b/>
          <w:lang w:val="ro-RO"/>
        </w:rPr>
        <w:lastRenderedPageBreak/>
        <w:t xml:space="preserve">RISC MODERAT - </w:t>
      </w:r>
      <w:r w:rsidRPr="00436135">
        <w:rPr>
          <w:rFonts w:cs="Arial"/>
          <w:lang w:val="ro-RO"/>
        </w:rPr>
        <w:t>cod galben (</w:t>
      </w:r>
      <w:r w:rsidRPr="00436135">
        <w:rPr>
          <w:rFonts w:cs="Arial"/>
          <w:b/>
          <w:lang w:val="ro-RO"/>
        </w:rPr>
        <w:t>2</w:t>
      </w:r>
      <w:r w:rsidRPr="00436135">
        <w:rPr>
          <w:rFonts w:cs="Arial"/>
          <w:lang w:val="ro-RO"/>
        </w:rPr>
        <w:t xml:space="preserve">) </w:t>
      </w:r>
      <w:r w:rsidR="00D03906" w:rsidRPr="00436135">
        <w:rPr>
          <w:rFonts w:ascii="Arial" w:hAnsi="Arial" w:cs="Arial"/>
          <w:color w:val="FFFF00"/>
          <w:sz w:val="72"/>
          <w:szCs w:val="72"/>
          <w:lang w:val="ro-RO"/>
        </w:rPr>
        <w:t>■</w:t>
      </w:r>
      <w:r w:rsidRPr="00436135">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7759C72" w14:textId="77777777" w:rsidR="00B93C40" w:rsidRPr="00436135" w:rsidRDefault="00B93C40" w:rsidP="009D3F7F">
      <w:pPr>
        <w:spacing w:line="360" w:lineRule="auto"/>
        <w:ind w:left="1080"/>
        <w:rPr>
          <w:rFonts w:cs="Arial"/>
          <w:lang w:val="ro-RO"/>
        </w:rPr>
      </w:pPr>
      <w:r w:rsidRPr="00436135">
        <w:rPr>
          <w:rFonts w:cs="Arial"/>
          <w:b/>
          <w:lang w:val="ro-RO"/>
        </w:rPr>
        <w:t xml:space="preserve">RISC REDUS - </w:t>
      </w:r>
      <w:r w:rsidRPr="00436135">
        <w:rPr>
          <w:rFonts w:cs="Arial"/>
          <w:lang w:val="ro-RO"/>
        </w:rPr>
        <w:t xml:space="preserve">cod verde </w:t>
      </w:r>
      <w:r w:rsidRPr="00436135">
        <w:rPr>
          <w:rFonts w:cs="Arial"/>
          <w:b/>
          <w:lang w:val="it-IT"/>
        </w:rPr>
        <w:t>(1)</w:t>
      </w:r>
      <w:r w:rsidRPr="00436135">
        <w:rPr>
          <w:rFonts w:cs="Arial"/>
          <w:lang w:val="it-IT"/>
        </w:rPr>
        <w:t xml:space="preserve"> </w:t>
      </w:r>
      <w:r w:rsidR="00D03906" w:rsidRPr="00436135">
        <w:rPr>
          <w:rFonts w:ascii="Arial" w:hAnsi="Arial" w:cs="Arial"/>
          <w:color w:val="00B050"/>
          <w:sz w:val="72"/>
          <w:szCs w:val="72"/>
          <w:lang w:val="ro-RO"/>
        </w:rPr>
        <w:t>■</w:t>
      </w:r>
      <w:r w:rsidRPr="00436135">
        <w:rPr>
          <w:rFonts w:cs="Arial"/>
          <w:b/>
          <w:lang w:val="ro-RO"/>
        </w:rPr>
        <w:t xml:space="preserve">: </w:t>
      </w:r>
      <w:r w:rsidRPr="00436135">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6E075AE0" w14:textId="77777777" w:rsidR="00D320B2" w:rsidRPr="00436135" w:rsidRDefault="00D320B2" w:rsidP="009D3F7F">
      <w:pPr>
        <w:spacing w:line="360" w:lineRule="auto"/>
        <w:ind w:left="1080"/>
        <w:rPr>
          <w:rFonts w:cs="Arial"/>
          <w:lang w:val="ro-RO"/>
        </w:rPr>
      </w:pPr>
    </w:p>
    <w:p w14:paraId="2B364261" w14:textId="77777777" w:rsidR="005850CE" w:rsidRPr="00436135" w:rsidRDefault="005850CE" w:rsidP="009D3F7F">
      <w:pPr>
        <w:numPr>
          <w:ilvl w:val="0"/>
          <w:numId w:val="1"/>
        </w:numPr>
        <w:tabs>
          <w:tab w:val="left" w:pos="720"/>
        </w:tabs>
        <w:spacing w:line="360" w:lineRule="auto"/>
        <w:ind w:left="1134" w:right="13" w:firstLine="0"/>
        <w:rPr>
          <w:rFonts w:eastAsia="Times New Roman"/>
          <w:b/>
          <w:bCs/>
          <w:i/>
          <w:u w:val="single"/>
          <w:lang w:val="ro-RO"/>
        </w:rPr>
      </w:pPr>
      <w:r w:rsidRPr="00436135">
        <w:rPr>
          <w:rFonts w:eastAsia="Times New Roman"/>
          <w:b/>
          <w:bCs/>
          <w:i/>
          <w:u w:val="single"/>
          <w:lang w:val="ro-RO"/>
        </w:rPr>
        <w:t>CALITATEA APELOR</w:t>
      </w:r>
    </w:p>
    <w:p w14:paraId="5B9D5895" w14:textId="77777777" w:rsidR="005850CE" w:rsidRPr="00436135" w:rsidRDefault="005850CE" w:rsidP="009D3F7F">
      <w:pPr>
        <w:spacing w:after="0" w:line="360" w:lineRule="auto"/>
        <w:ind w:left="1134"/>
        <w:rPr>
          <w:b/>
          <w:bCs/>
          <w:lang w:val="ro-RO"/>
        </w:rPr>
      </w:pPr>
      <w:r w:rsidRPr="00436135">
        <w:rPr>
          <w:b/>
          <w:bCs/>
          <w:lang w:val="ro-RO"/>
        </w:rPr>
        <w:t>2.1. Pe fluviul Dunărea</w:t>
      </w:r>
    </w:p>
    <w:p w14:paraId="3E5C21B3" w14:textId="4CE0CB4E" w:rsidR="00076C0F" w:rsidRPr="00436135" w:rsidRDefault="00076C0F" w:rsidP="009D3F7F">
      <w:pPr>
        <w:spacing w:after="0" w:line="360" w:lineRule="auto"/>
        <w:ind w:left="1170"/>
        <w:rPr>
          <w:lang w:val="ro-RO"/>
        </w:rPr>
      </w:pPr>
      <w:r w:rsidRPr="00436135">
        <w:rPr>
          <w:b/>
          <w:lang w:val="it-IT"/>
        </w:rPr>
        <w:t>GNM CJ Mehedinţi şi APM Mehedinţi</w:t>
      </w:r>
      <w:r w:rsidRPr="00436135">
        <w:rPr>
          <w:lang w:val="it-IT"/>
        </w:rPr>
        <w:t xml:space="preserve"> informează despre </w:t>
      </w:r>
      <w:r w:rsidRPr="00436135">
        <w:rPr>
          <w:b/>
          <w:lang w:val="it-IT"/>
        </w:rPr>
        <w:t>apariţia unor pete discontinue de produse petroliere (iriza</w:t>
      </w:r>
      <w:r w:rsidR="00E95354">
        <w:rPr>
          <w:b/>
          <w:lang w:val="it-IT"/>
        </w:rPr>
        <w:t>ț</w:t>
      </w:r>
      <w:r w:rsidRPr="00436135">
        <w:rPr>
          <w:b/>
          <w:lang w:val="it-IT"/>
        </w:rPr>
        <w:t>ii, pelicul</w:t>
      </w:r>
      <w:r w:rsidR="00E95354">
        <w:rPr>
          <w:b/>
          <w:lang w:val="it-IT"/>
        </w:rPr>
        <w:t>ă</w:t>
      </w:r>
      <w:r w:rsidRPr="00436135">
        <w:rPr>
          <w:b/>
          <w:lang w:val="it-IT"/>
        </w:rPr>
        <w:t xml:space="preserve">), pe direcția km. fluviatil. 934-935, </w:t>
      </w:r>
      <w:r w:rsidR="008D2A3B" w:rsidRPr="00436135">
        <w:rPr>
          <w:b/>
          <w:lang w:val="it-IT"/>
        </w:rPr>
        <w:t>pe fluviul Dunărea, din zona Drobeta</w:t>
      </w:r>
      <w:r w:rsidR="00E95354">
        <w:rPr>
          <w:b/>
          <w:lang w:val="it-IT"/>
        </w:rPr>
        <w:t>-</w:t>
      </w:r>
      <w:r w:rsidR="008D2A3B" w:rsidRPr="00436135">
        <w:rPr>
          <w:b/>
          <w:lang w:val="it-IT"/>
        </w:rPr>
        <w:t xml:space="preserve">Turnu Severin, jud. Mehedinţi, </w:t>
      </w:r>
      <w:r w:rsidRPr="00436135">
        <w:rPr>
          <w:b/>
          <w:lang w:val="it-IT"/>
        </w:rPr>
        <w:t xml:space="preserve">cu o lățime de aproximativ 500m și o lungime de aproximativ 7Km, în data de 20.05.2020, ora 10:00, fiind observate de </w:t>
      </w:r>
      <w:r w:rsidRPr="00436135">
        <w:rPr>
          <w:lang w:val="ro-RO"/>
        </w:rPr>
        <w:t>patrula Poliției de Frontieră din cadrul S.P.F. Drobeta Turnu Severin aflată în misiune. Imediat reprezentanții GNM CJ Mehedinti, APM Mehedinți și echipe ale SGA Mehedinți au verificat zona barajului Porțile de Fier I pân</w:t>
      </w:r>
      <w:r w:rsidR="00E95354">
        <w:rPr>
          <w:lang w:val="ro-RO"/>
        </w:rPr>
        <w:t>ă</w:t>
      </w:r>
      <w:r w:rsidRPr="00436135">
        <w:rPr>
          <w:lang w:val="ro-RO"/>
        </w:rPr>
        <w:t xml:space="preserve"> în dreptul Șantierului Naval SC Severnav SA (zona de la km fl. 934 ( S.C. Severnav SA) – 943 (Baraj PF I), atât de pe mal cât şi din şalupa pusă la dispoziţie de Poliţia de Frontieră, în care se găseau reprezentanți ai Poliției de Frontieră şi Comisarul Șef al CJ Mehedinți. A fost identificată peliculă de hidrocarburi (pete discontinui) pe o lungime de 7 Km, pata fiind dispersată datorită curenților din zonă.</w:t>
      </w:r>
    </w:p>
    <w:p w14:paraId="6F859422" w14:textId="1845C1DD" w:rsidR="00076C0F" w:rsidRPr="00436135" w:rsidRDefault="00076C0F" w:rsidP="009D3F7F">
      <w:pPr>
        <w:tabs>
          <w:tab w:val="left" w:pos="3525"/>
        </w:tabs>
        <w:spacing w:line="360" w:lineRule="auto"/>
        <w:ind w:left="1170" w:firstLine="360"/>
        <w:rPr>
          <w:lang w:val="ro-RO"/>
        </w:rPr>
      </w:pPr>
      <w:r w:rsidRPr="00436135">
        <w:rPr>
          <w:lang w:val="ro-RO"/>
        </w:rPr>
        <w:t>Au fost luate măsuri imediate de personalul SHEN – Porțile de Fier I</w:t>
      </w:r>
      <w:r w:rsidR="00E95354">
        <w:rPr>
          <w:lang w:val="ro-RO"/>
        </w:rPr>
        <w:t>,</w:t>
      </w:r>
      <w:r w:rsidRPr="00436135">
        <w:rPr>
          <w:lang w:val="ro-RO"/>
        </w:rPr>
        <w:t xml:space="preserve"> care a intervenit cu material absorbant în zona barajului.  Angajații SGA Mehedinţi </w:t>
      </w:r>
      <w:r w:rsidR="00D320B2">
        <w:rPr>
          <w:lang w:val="ro-RO"/>
        </w:rPr>
        <w:t>(Forma</w:t>
      </w:r>
      <w:r w:rsidR="002F3397">
        <w:rPr>
          <w:lang w:val="ro-RO"/>
        </w:rPr>
        <w:t>ţ</w:t>
      </w:r>
      <w:r w:rsidR="00D320B2">
        <w:rPr>
          <w:lang w:val="ro-RO"/>
        </w:rPr>
        <w:t>ia de mă</w:t>
      </w:r>
      <w:r w:rsidRPr="00436135">
        <w:rPr>
          <w:lang w:val="ro-RO"/>
        </w:rPr>
        <w:t>suratori Aurora 8) au intervenit</w:t>
      </w:r>
      <w:r w:rsidR="00E95354">
        <w:rPr>
          <w:lang w:val="ro-RO"/>
        </w:rPr>
        <w:t>,</w:t>
      </w:r>
      <w:r w:rsidRPr="00436135">
        <w:rPr>
          <w:lang w:val="ro-RO"/>
        </w:rPr>
        <w:t xml:space="preserve"> au prelevat probe și au acționat în vederea diminu</w:t>
      </w:r>
      <w:r w:rsidR="00E95354">
        <w:rPr>
          <w:lang w:val="ro-RO"/>
        </w:rPr>
        <w:t>ă</w:t>
      </w:r>
      <w:r w:rsidRPr="00436135">
        <w:rPr>
          <w:lang w:val="ro-RO"/>
        </w:rPr>
        <w:t xml:space="preserve">rii și izolării petei de hidrocarburi, cu Spilsorb </w:t>
      </w:r>
      <w:r w:rsidR="00E95354">
        <w:rPr>
          <w:lang w:val="ro-RO"/>
        </w:rPr>
        <w:t>î</w:t>
      </w:r>
      <w:r w:rsidRPr="00436135">
        <w:rPr>
          <w:lang w:val="ro-RO"/>
        </w:rPr>
        <w:t xml:space="preserve">n zona Portului commercial. În urma verificărilor efectuate, nu au fost depistate indicii din care să fie identificată sursa de poluare. </w:t>
      </w:r>
      <w:r w:rsidR="00F55AD6" w:rsidRPr="00F55AD6">
        <w:rPr>
          <w:lang w:val="ro-RO"/>
        </w:rPr>
        <w:t xml:space="preserve">Din informarea primită de la SGA </w:t>
      </w:r>
      <w:r w:rsidR="00F55AD6" w:rsidRPr="00F55AD6">
        <w:rPr>
          <w:lang w:val="ro-RO"/>
        </w:rPr>
        <w:lastRenderedPageBreak/>
        <w:t>Mehedinți se presupune că petele discontinue de produse petroliere (irizații, pelicul</w:t>
      </w:r>
      <w:r w:rsidR="00E95354">
        <w:rPr>
          <w:lang w:val="ro-RO"/>
        </w:rPr>
        <w:t>ă</w:t>
      </w:r>
      <w:r w:rsidR="00F55AD6" w:rsidRPr="00F55AD6">
        <w:rPr>
          <w:lang w:val="ro-RO"/>
        </w:rPr>
        <w:t xml:space="preserve">),  provin  cel mai probabil din spălarile de mal </w:t>
      </w:r>
      <w:r w:rsidR="00E95354">
        <w:rPr>
          <w:lang w:val="ro-RO"/>
        </w:rPr>
        <w:t>ș</w:t>
      </w:r>
      <w:r w:rsidR="00F55AD6" w:rsidRPr="00F55AD6">
        <w:rPr>
          <w:lang w:val="ro-RO"/>
        </w:rPr>
        <w:t>i implicit antrenarea acestora în apele fl. Dun</w:t>
      </w:r>
      <w:r w:rsidR="00E95354">
        <w:rPr>
          <w:lang w:val="ro-RO"/>
        </w:rPr>
        <w:t>ă</w:t>
      </w:r>
      <w:r w:rsidR="00F55AD6" w:rsidRPr="00F55AD6">
        <w:rPr>
          <w:lang w:val="ro-RO"/>
        </w:rPr>
        <w:t>rea, ca urmare a precipitațiilor căzute în noaptea de 19 – 20.05.2020.</w:t>
      </w:r>
      <w:r w:rsidR="00F55AD6">
        <w:rPr>
          <w:lang w:val="ro-RO"/>
        </w:rPr>
        <w:t xml:space="preserve"> </w:t>
      </w:r>
      <w:r w:rsidRPr="00436135">
        <w:rPr>
          <w:lang w:val="ro-RO"/>
        </w:rPr>
        <w:t xml:space="preserve">Se va reveni cu informații noi în momentul în care primim rezultatul analizelor prelevate de SGA Mehedinți. </w:t>
      </w:r>
    </w:p>
    <w:p w14:paraId="3B0DDDE3" w14:textId="77777777" w:rsidR="005847A4" w:rsidRDefault="005850CE" w:rsidP="009D3F7F">
      <w:pPr>
        <w:spacing w:after="0" w:line="360" w:lineRule="auto"/>
        <w:ind w:left="1134"/>
        <w:rPr>
          <w:b/>
          <w:bCs/>
          <w:lang w:val="ro-RO"/>
        </w:rPr>
      </w:pPr>
      <w:r w:rsidRPr="00436135">
        <w:rPr>
          <w:b/>
          <w:bCs/>
          <w:lang w:val="ro-RO"/>
        </w:rPr>
        <w:t>2.2.Pe râurile interioare</w:t>
      </w:r>
    </w:p>
    <w:p w14:paraId="1E062236" w14:textId="77777777" w:rsidR="003A0B1A" w:rsidRPr="00436135" w:rsidRDefault="003A0B1A" w:rsidP="009D3F7F">
      <w:pPr>
        <w:spacing w:after="0" w:line="360" w:lineRule="auto"/>
        <w:ind w:left="1134"/>
        <w:rPr>
          <w:b/>
          <w:bCs/>
          <w:lang w:val="ro-RO"/>
        </w:rPr>
      </w:pPr>
    </w:p>
    <w:p w14:paraId="6C5B35CD" w14:textId="77777777" w:rsidR="00C66CBC" w:rsidRPr="00436135" w:rsidRDefault="00C66CBC" w:rsidP="009D3F7F">
      <w:pPr>
        <w:spacing w:after="0" w:line="360" w:lineRule="auto"/>
        <w:ind w:left="1134"/>
        <w:rPr>
          <w:b/>
          <w:bCs/>
          <w:lang w:val="ro-RO"/>
        </w:rPr>
      </w:pPr>
      <w:r w:rsidRPr="00436135">
        <w:rPr>
          <w:b/>
          <w:lang w:val="ro-RO"/>
        </w:rPr>
        <w:t>ABA Crişuri-Oradea</w:t>
      </w:r>
      <w:r w:rsidRPr="00436135">
        <w:rPr>
          <w:lang w:val="ro-RO"/>
        </w:rPr>
        <w:t xml:space="preserve"> informează </w:t>
      </w:r>
      <w:r w:rsidRPr="00436135">
        <w:rPr>
          <w:b/>
          <w:lang w:val="ro-RO"/>
        </w:rPr>
        <w:t xml:space="preserve">despre o mortalitate piscicolă, circa 7kg, pe cursul de apă Crişul Băiţa, aval şi amonte de SH Stei, jud. </w:t>
      </w:r>
      <w:r w:rsidRPr="00436135">
        <w:rPr>
          <w:b/>
          <w:lang w:val="fr-FR"/>
        </w:rPr>
        <w:t>Bihor, observată în data de 20.05.2020, ora 08:15</w:t>
      </w:r>
      <w:r w:rsidRPr="00436135">
        <w:rPr>
          <w:lang w:val="fr-FR"/>
        </w:rPr>
        <w:t>, din cauze încă necunoscute. S-au recoltat 3 probe de apă. S-a îndepărtat mortalitatea piscicolă. Se va reveni.</w:t>
      </w:r>
    </w:p>
    <w:p w14:paraId="022BDE8E" w14:textId="77777777" w:rsidR="00C66CBC" w:rsidRPr="00436135" w:rsidRDefault="00C66CBC" w:rsidP="009D3F7F">
      <w:pPr>
        <w:spacing w:after="0" w:line="360" w:lineRule="auto"/>
        <w:ind w:left="1134"/>
        <w:rPr>
          <w:b/>
          <w:bCs/>
          <w:lang w:val="ro-RO"/>
        </w:rPr>
      </w:pPr>
    </w:p>
    <w:p w14:paraId="6805A269" w14:textId="311B399F" w:rsidR="00490AB2" w:rsidRPr="00436135" w:rsidRDefault="000B0027" w:rsidP="009D3F7F">
      <w:pPr>
        <w:spacing w:after="0" w:line="360" w:lineRule="auto"/>
        <w:ind w:left="1080" w:right="13"/>
        <w:outlineLvl w:val="5"/>
        <w:rPr>
          <w:lang w:val="ro-RO"/>
        </w:rPr>
      </w:pPr>
      <w:r w:rsidRPr="00436135">
        <w:rPr>
          <w:b/>
          <w:lang w:val="ro-RO"/>
        </w:rPr>
        <w:t>ABA Mureş</w:t>
      </w:r>
      <w:r w:rsidRPr="00436135">
        <w:rPr>
          <w:lang w:val="ro-RO"/>
        </w:rPr>
        <w:t xml:space="preserve"> revine cu informaţii suplimentare referitoare la sesizarea primită la S.G.A. Alba,</w:t>
      </w:r>
      <w:r w:rsidR="00490AB2" w:rsidRPr="00436135">
        <w:rPr>
          <w:lang w:val="ro-RO"/>
        </w:rPr>
        <w:t xml:space="preserve"> de la administratorul </w:t>
      </w:r>
      <w:r w:rsidR="00490AB2" w:rsidRPr="00436135">
        <w:rPr>
          <w:color w:val="000000"/>
          <w:sz w:val="24"/>
          <w:szCs w:val="24"/>
          <w:lang w:val="ro-RO"/>
        </w:rPr>
        <w:t>SC Delta Plus SRL Sebes,</w:t>
      </w:r>
      <w:r w:rsidRPr="00436135">
        <w:rPr>
          <w:lang w:val="ro-RO"/>
        </w:rPr>
        <w:t xml:space="preserve"> în </w:t>
      </w:r>
      <w:r w:rsidR="00A27BF3">
        <w:rPr>
          <w:lang w:val="ro-RO"/>
        </w:rPr>
        <w:t xml:space="preserve">ziua </w:t>
      </w:r>
      <w:r w:rsidRPr="00436135">
        <w:rPr>
          <w:lang w:val="ro-RO"/>
        </w:rPr>
        <w:t>de 19.05.2020, la ora 12:00, privind modificarea aspectului apei pârâului Daia (culoare alb-lăptoasă, miros puternic de canal), afluent de dreapta al râului Secaș, în zona localității Daia Română, județul Alba</w:t>
      </w:r>
      <w:r w:rsidR="00490AB2" w:rsidRPr="00436135">
        <w:rPr>
          <w:lang w:val="ro-RO"/>
        </w:rPr>
        <w:t>.</w:t>
      </w:r>
    </w:p>
    <w:p w14:paraId="3B347229" w14:textId="77777777" w:rsidR="000B0027" w:rsidRPr="00436135" w:rsidRDefault="00490AB2" w:rsidP="009D3F7F">
      <w:pPr>
        <w:spacing w:after="0" w:line="360" w:lineRule="auto"/>
        <w:ind w:left="1080" w:right="13"/>
        <w:outlineLvl w:val="5"/>
        <w:rPr>
          <w:lang w:val="ro-RO"/>
        </w:rPr>
      </w:pPr>
      <w:r w:rsidRPr="00436135">
        <w:rPr>
          <w:lang w:val="ro-RO"/>
        </w:rPr>
        <w:t>L</w:t>
      </w:r>
      <w:r w:rsidR="000B0027" w:rsidRPr="00436135">
        <w:rPr>
          <w:lang w:val="ro-RO"/>
        </w:rPr>
        <w:t>a fața locului s-au deplasat reprezentanții S.G.A. Alba pentru investigații și pentru prelevare de probe de apă.</w:t>
      </w:r>
    </w:p>
    <w:p w14:paraId="660C5B78" w14:textId="77777777" w:rsidR="00411337" w:rsidRPr="00436135" w:rsidRDefault="00411337" w:rsidP="009D3F7F">
      <w:pPr>
        <w:spacing w:after="0" w:line="360" w:lineRule="auto"/>
        <w:ind w:left="1080" w:right="13"/>
        <w:outlineLvl w:val="5"/>
        <w:rPr>
          <w:color w:val="000000"/>
          <w:lang w:val="ro-RO"/>
        </w:rPr>
      </w:pPr>
      <w:r w:rsidRPr="00436135">
        <w:rPr>
          <w:color w:val="000000"/>
          <w:lang w:val="ro-RO"/>
        </w:rPr>
        <w:t>Cu prilejul verificării din 19.05.2020 s-a constata :</w:t>
      </w:r>
    </w:p>
    <w:p w14:paraId="031DFCDD" w14:textId="77777777" w:rsidR="00411337" w:rsidRPr="00436135" w:rsidRDefault="00411337" w:rsidP="009D3F7F">
      <w:pPr>
        <w:spacing w:after="0" w:line="360" w:lineRule="auto"/>
        <w:ind w:left="1080" w:right="13"/>
        <w:outlineLvl w:val="5"/>
        <w:rPr>
          <w:color w:val="000000"/>
          <w:lang w:val="ro-RO"/>
        </w:rPr>
      </w:pPr>
      <w:r w:rsidRPr="00436135">
        <w:rPr>
          <w:color w:val="000000"/>
          <w:lang w:val="ro-RO"/>
        </w:rPr>
        <w:t>- nu sunt  vizibile scurgeri din rețeaua de canalizare și nu sunt probleme la stațiile de pompare ale  sistemului de canalizare a localității.</w:t>
      </w:r>
    </w:p>
    <w:p w14:paraId="307A5DD6" w14:textId="77777777" w:rsidR="00411337" w:rsidRPr="00436135" w:rsidRDefault="00411337" w:rsidP="009D3F7F">
      <w:pPr>
        <w:spacing w:after="0" w:line="360" w:lineRule="auto"/>
        <w:ind w:left="1080" w:right="13"/>
        <w:outlineLvl w:val="5"/>
        <w:rPr>
          <w:color w:val="000000"/>
          <w:lang w:val="ro-RO"/>
        </w:rPr>
      </w:pPr>
      <w:r w:rsidRPr="00436135">
        <w:rPr>
          <w:color w:val="000000"/>
          <w:lang w:val="ro-RO"/>
        </w:rPr>
        <w:t>- aspectul tulbure, lăptos se amplifica treptat, pe măsură ce apa trece prin intravilan.</w:t>
      </w:r>
    </w:p>
    <w:p w14:paraId="616EB362" w14:textId="77777777" w:rsidR="00411337" w:rsidRPr="00436135" w:rsidRDefault="00411337" w:rsidP="009D3F7F">
      <w:pPr>
        <w:spacing w:after="0" w:line="360" w:lineRule="auto"/>
        <w:ind w:left="1080" w:right="13"/>
        <w:outlineLvl w:val="5"/>
        <w:rPr>
          <w:color w:val="000000"/>
          <w:lang w:val="ro-RO"/>
        </w:rPr>
      </w:pPr>
      <w:r w:rsidRPr="00436135">
        <w:rPr>
          <w:color w:val="000000"/>
          <w:lang w:val="ro-RO"/>
        </w:rPr>
        <w:t xml:space="preserve">- debitul pe cele două cursuri de apă este foarte scăzut. </w:t>
      </w:r>
    </w:p>
    <w:p w14:paraId="6EE4A2DF" w14:textId="77777777" w:rsidR="000B0027" w:rsidRPr="00436135" w:rsidRDefault="00411337" w:rsidP="009D3F7F">
      <w:pPr>
        <w:spacing w:after="0" w:line="360" w:lineRule="auto"/>
        <w:ind w:left="1080" w:right="13"/>
        <w:outlineLvl w:val="5"/>
        <w:rPr>
          <w:color w:val="000000"/>
          <w:lang w:val="ro-RO"/>
        </w:rPr>
      </w:pPr>
      <w:r w:rsidRPr="00436135">
        <w:rPr>
          <w:color w:val="000000"/>
          <w:lang w:val="ro-RO"/>
        </w:rPr>
        <w:t>S-au recoltat trei probe de apă care au fost analizate in LCA Alba.</w:t>
      </w:r>
    </w:p>
    <w:p w14:paraId="544930E8" w14:textId="77777777" w:rsidR="00D07341" w:rsidRPr="00436135" w:rsidRDefault="00D07341" w:rsidP="009D3F7F">
      <w:pPr>
        <w:spacing w:line="360" w:lineRule="auto"/>
        <w:ind w:left="1170" w:right="243"/>
        <w:rPr>
          <w:lang w:val="ro-RO"/>
        </w:rPr>
      </w:pPr>
      <w:r w:rsidRPr="00436135">
        <w:rPr>
          <w:lang w:val="ro-RO"/>
        </w:rPr>
        <w:t>Din analiza rezultatelor, consemnate în buletinele de analiză,  se observă valori crescute ale indicatorilor Amoniu- 28,5 mgN/l;  CCO-Cr -489 mg/l;  materii în suspensie  -146 mg/l  și detergenți -1,7 mgMBAS/l,  accentuate  după confluen</w:t>
      </w:r>
      <w:r w:rsidR="003A0B1A">
        <w:rPr>
          <w:lang w:val="ro-RO"/>
        </w:rPr>
        <w:t>ţ</w:t>
      </w:r>
      <w:r w:rsidRPr="00436135">
        <w:rPr>
          <w:lang w:val="ro-RO"/>
        </w:rPr>
        <w:t>a r</w:t>
      </w:r>
      <w:r w:rsidR="003A0B1A">
        <w:rPr>
          <w:lang w:val="ro-RO"/>
        </w:rPr>
        <w:t>â</w:t>
      </w:r>
      <w:r w:rsidRPr="00436135">
        <w:rPr>
          <w:lang w:val="ro-RO"/>
        </w:rPr>
        <w:t>ului Daia cu p</w:t>
      </w:r>
      <w:r w:rsidR="003A0B1A">
        <w:rPr>
          <w:lang w:val="ro-RO"/>
        </w:rPr>
        <w:t>â</w:t>
      </w:r>
      <w:r w:rsidRPr="00436135">
        <w:rPr>
          <w:lang w:val="ro-RO"/>
        </w:rPr>
        <w:t>r</w:t>
      </w:r>
      <w:r w:rsidR="003A0B1A">
        <w:rPr>
          <w:lang w:val="ro-RO"/>
        </w:rPr>
        <w:t>â</w:t>
      </w:r>
      <w:r w:rsidRPr="00436135">
        <w:rPr>
          <w:lang w:val="ro-RO"/>
        </w:rPr>
        <w:t xml:space="preserve">ul valea Bisericii. </w:t>
      </w:r>
    </w:p>
    <w:p w14:paraId="16E623B4" w14:textId="77777777" w:rsidR="00D07341" w:rsidRPr="00436135" w:rsidRDefault="00D07341" w:rsidP="009D3F7F">
      <w:pPr>
        <w:spacing w:line="360" w:lineRule="auto"/>
        <w:ind w:left="1170" w:right="243"/>
        <w:rPr>
          <w:lang w:val="ro-RO"/>
        </w:rPr>
      </w:pPr>
      <w:r w:rsidRPr="00436135">
        <w:rPr>
          <w:lang w:val="ro-RO"/>
        </w:rPr>
        <w:t>Se va continua investigarea cauzelor evenimentului de calitate.</w:t>
      </w:r>
    </w:p>
    <w:p w14:paraId="15F467B1" w14:textId="77777777" w:rsidR="00D07341" w:rsidRPr="00436135" w:rsidRDefault="00D07341" w:rsidP="009D3F7F">
      <w:pPr>
        <w:spacing w:after="0" w:line="360" w:lineRule="auto"/>
        <w:ind w:left="1080" w:right="13"/>
        <w:outlineLvl w:val="5"/>
        <w:rPr>
          <w:color w:val="000000"/>
          <w:lang w:val="ro-RO"/>
        </w:rPr>
      </w:pPr>
    </w:p>
    <w:p w14:paraId="5C3AA6B9" w14:textId="77777777" w:rsidR="00886B5C" w:rsidRPr="00436135" w:rsidRDefault="00411337" w:rsidP="009D3F7F">
      <w:pPr>
        <w:spacing w:line="360" w:lineRule="auto"/>
        <w:rPr>
          <w:b/>
          <w:color w:val="0000FF"/>
          <w:lang w:val="ro-RO"/>
        </w:rPr>
      </w:pPr>
      <w:r w:rsidRPr="00436135">
        <w:rPr>
          <w:lang w:val="ro-RO"/>
        </w:rPr>
        <w:t>Rezultatul Analizelor</w:t>
      </w:r>
      <w:r w:rsidRPr="00436135">
        <w:rPr>
          <w:b/>
          <w:color w:val="0000FF"/>
          <w:lang w:val="ro-RO"/>
        </w:rPr>
        <w:t xml:space="preserve">: </w:t>
      </w:r>
    </w:p>
    <w:p w14:paraId="511AF49A" w14:textId="6E172B50" w:rsidR="00886B5C" w:rsidRPr="00436135" w:rsidRDefault="00886B5C" w:rsidP="009D3F7F">
      <w:pPr>
        <w:spacing w:line="360" w:lineRule="auto"/>
        <w:rPr>
          <w:b/>
        </w:rPr>
      </w:pPr>
      <w:r w:rsidRPr="00436135">
        <w:rPr>
          <w:b/>
          <w:color w:val="000000"/>
          <w:lang w:val="ro-RO"/>
        </w:rPr>
        <w:t xml:space="preserve">Analize efectuate </w:t>
      </w:r>
      <w:r w:rsidR="00A27BF3">
        <w:rPr>
          <w:b/>
          <w:color w:val="000000"/>
          <w:lang w:val="ro-RO"/>
        </w:rPr>
        <w:t>î</w:t>
      </w:r>
      <w:r w:rsidRPr="00436135">
        <w:rPr>
          <w:b/>
          <w:color w:val="000000"/>
          <w:lang w:val="ro-RO"/>
        </w:rPr>
        <w:t>n L.C.A. Alba Iulia pentru</w:t>
      </w:r>
      <w:r w:rsidRPr="00436135">
        <w:rPr>
          <w:b/>
        </w:rPr>
        <w:t xml:space="preserve">  probele  prelevate </w:t>
      </w:r>
      <w:r w:rsidR="00A27BF3">
        <w:rPr>
          <w:b/>
        </w:rPr>
        <w:t>în</w:t>
      </w:r>
      <w:r w:rsidRPr="00436135">
        <w:rPr>
          <w:b/>
        </w:rPr>
        <w:t xml:space="preserve"> 19.05.2020</w:t>
      </w:r>
    </w:p>
    <w:tbl>
      <w:tblPr>
        <w:tblW w:w="6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1550"/>
        <w:gridCol w:w="1508"/>
        <w:gridCol w:w="1658"/>
        <w:gridCol w:w="1602"/>
      </w:tblGrid>
      <w:tr w:rsidR="00886B5C" w:rsidRPr="00886B5C" w14:paraId="58513035" w14:textId="77777777" w:rsidTr="00750C5D">
        <w:trPr>
          <w:trHeight w:val="913"/>
          <w:jc w:val="center"/>
        </w:trPr>
        <w:tc>
          <w:tcPr>
            <w:tcW w:w="430" w:type="dxa"/>
          </w:tcPr>
          <w:p w14:paraId="12269948"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lastRenderedPageBreak/>
              <w:t>Nr.</w:t>
            </w:r>
          </w:p>
          <w:p w14:paraId="6DD310C2"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crt</w:t>
            </w:r>
          </w:p>
          <w:p w14:paraId="5536C5C1" w14:textId="77777777" w:rsidR="00886B5C" w:rsidRPr="00886B5C" w:rsidRDefault="00886B5C" w:rsidP="009D3F7F">
            <w:pPr>
              <w:spacing w:after="0" w:line="360" w:lineRule="auto"/>
              <w:ind w:left="0"/>
              <w:jc w:val="left"/>
              <w:rPr>
                <w:rFonts w:eastAsia="Times New Roman"/>
                <w:sz w:val="16"/>
                <w:szCs w:val="16"/>
                <w:lang w:val="en-GB"/>
              </w:rPr>
            </w:pPr>
          </w:p>
        </w:tc>
        <w:tc>
          <w:tcPr>
            <w:tcW w:w="1550" w:type="dxa"/>
          </w:tcPr>
          <w:p w14:paraId="314D70E1"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Denumire sectiune  prelevare </w:t>
            </w:r>
          </w:p>
          <w:p w14:paraId="02F03392"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data/ora prelevarii/ </w:t>
            </w:r>
            <w:r w:rsidRPr="00886B5C">
              <w:rPr>
                <w:rFonts w:eastAsia="Times New Roman"/>
                <w:b/>
                <w:sz w:val="18"/>
                <w:szCs w:val="18"/>
                <w:lang w:val="en-GB"/>
              </w:rPr>
              <w:t>indicatori analizati</w:t>
            </w:r>
          </w:p>
        </w:tc>
        <w:tc>
          <w:tcPr>
            <w:tcW w:w="1508" w:type="dxa"/>
          </w:tcPr>
          <w:p w14:paraId="53F7149F"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Râul Daia, amonte S.E.(dezafectată) zona fantana  </w:t>
            </w:r>
          </w:p>
          <w:p w14:paraId="48DEF486" w14:textId="77777777" w:rsidR="00886B5C" w:rsidRPr="00886B5C" w:rsidRDefault="00886B5C" w:rsidP="009D3F7F">
            <w:pPr>
              <w:spacing w:after="0" w:line="360" w:lineRule="auto"/>
              <w:ind w:left="0"/>
              <w:jc w:val="left"/>
              <w:rPr>
                <w:rFonts w:eastAsia="Times New Roman"/>
                <w:b/>
                <w:sz w:val="20"/>
                <w:szCs w:val="20"/>
                <w:lang w:val="en-GB"/>
              </w:rPr>
            </w:pPr>
            <w:r w:rsidRPr="00886B5C">
              <w:rPr>
                <w:rFonts w:eastAsia="Times New Roman"/>
                <w:sz w:val="16"/>
                <w:szCs w:val="16"/>
                <w:lang w:val="en-GB"/>
              </w:rPr>
              <w:t xml:space="preserve">       </w:t>
            </w:r>
            <w:r w:rsidRPr="00886B5C">
              <w:rPr>
                <w:rFonts w:eastAsia="Times New Roman"/>
                <w:b/>
                <w:sz w:val="20"/>
                <w:szCs w:val="20"/>
                <w:lang w:val="en-GB"/>
              </w:rPr>
              <w:t>ora 11</w:t>
            </w:r>
            <w:r w:rsidRPr="00886B5C">
              <w:rPr>
                <w:rFonts w:eastAsia="Times New Roman"/>
                <w:b/>
                <w:sz w:val="20"/>
                <w:szCs w:val="20"/>
                <w:vertAlign w:val="superscript"/>
                <w:lang w:val="en-GB"/>
              </w:rPr>
              <w:t>15</w:t>
            </w:r>
          </w:p>
        </w:tc>
        <w:tc>
          <w:tcPr>
            <w:tcW w:w="1658" w:type="dxa"/>
          </w:tcPr>
          <w:p w14:paraId="2C57A494"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fr-FR"/>
              </w:rPr>
              <w:t xml:space="preserve">Raul Daia, aval S.E.(dezafectata) punte pietonala, aval cfl. </w:t>
            </w:r>
            <w:r w:rsidRPr="00886B5C">
              <w:rPr>
                <w:rFonts w:eastAsia="Times New Roman"/>
                <w:sz w:val="16"/>
                <w:szCs w:val="16"/>
                <w:lang w:val="en-GB"/>
              </w:rPr>
              <w:t xml:space="preserve">V. Bisericii  </w:t>
            </w:r>
          </w:p>
          <w:p w14:paraId="39518AD2"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   </w:t>
            </w:r>
            <w:r w:rsidRPr="00886B5C">
              <w:rPr>
                <w:rFonts w:eastAsia="Times New Roman"/>
                <w:b/>
                <w:sz w:val="20"/>
                <w:szCs w:val="20"/>
                <w:lang w:val="en-GB"/>
              </w:rPr>
              <w:t>ora 11</w:t>
            </w:r>
            <w:r w:rsidRPr="00886B5C">
              <w:rPr>
                <w:rFonts w:eastAsia="Times New Roman"/>
                <w:b/>
                <w:sz w:val="20"/>
                <w:szCs w:val="20"/>
                <w:vertAlign w:val="superscript"/>
                <w:lang w:val="en-GB"/>
              </w:rPr>
              <w:t>30</w:t>
            </w:r>
          </w:p>
        </w:tc>
        <w:tc>
          <w:tcPr>
            <w:tcW w:w="1602" w:type="dxa"/>
          </w:tcPr>
          <w:p w14:paraId="084777F4"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Râul Daia, aval sat, pod auto  </w:t>
            </w:r>
          </w:p>
          <w:p w14:paraId="38D18111"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   </w:t>
            </w:r>
            <w:r w:rsidRPr="00886B5C">
              <w:rPr>
                <w:rFonts w:eastAsia="Times New Roman"/>
                <w:b/>
                <w:sz w:val="20"/>
                <w:szCs w:val="20"/>
                <w:lang w:val="en-GB"/>
              </w:rPr>
              <w:t>ora 11</w:t>
            </w:r>
            <w:r w:rsidRPr="00886B5C">
              <w:rPr>
                <w:rFonts w:eastAsia="Times New Roman"/>
                <w:b/>
                <w:sz w:val="20"/>
                <w:szCs w:val="20"/>
                <w:vertAlign w:val="superscript"/>
                <w:lang w:val="en-GB"/>
              </w:rPr>
              <w:t>45</w:t>
            </w:r>
            <w:r w:rsidRPr="00886B5C">
              <w:rPr>
                <w:rFonts w:eastAsia="Times New Roman"/>
                <w:sz w:val="16"/>
                <w:szCs w:val="16"/>
                <w:lang w:val="en-GB"/>
              </w:rPr>
              <w:t xml:space="preserve"> </w:t>
            </w:r>
          </w:p>
        </w:tc>
      </w:tr>
      <w:tr w:rsidR="00886B5C" w:rsidRPr="00886B5C" w14:paraId="25F16CDF" w14:textId="77777777" w:rsidTr="00750C5D">
        <w:trPr>
          <w:trHeight w:val="449"/>
          <w:jc w:val="center"/>
        </w:trPr>
        <w:tc>
          <w:tcPr>
            <w:tcW w:w="430" w:type="dxa"/>
          </w:tcPr>
          <w:p w14:paraId="3DB34296"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1</w:t>
            </w:r>
          </w:p>
        </w:tc>
        <w:tc>
          <w:tcPr>
            <w:tcW w:w="1550" w:type="dxa"/>
          </w:tcPr>
          <w:p w14:paraId="210E4C76"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pH(temp.de masurare</w:t>
            </w:r>
            <w:r w:rsidRPr="00886B5C">
              <w:rPr>
                <w:rFonts w:eastAsia="Times New Roman"/>
                <w:sz w:val="16"/>
                <w:szCs w:val="16"/>
                <w:vertAlign w:val="superscript"/>
                <w:lang w:val="en-GB"/>
              </w:rPr>
              <w:t>o</w:t>
            </w:r>
            <w:r w:rsidRPr="00886B5C">
              <w:rPr>
                <w:rFonts w:eastAsia="Times New Roman"/>
                <w:sz w:val="16"/>
                <w:szCs w:val="16"/>
                <w:lang w:val="en-GB"/>
              </w:rPr>
              <w:t>C)</w:t>
            </w:r>
          </w:p>
        </w:tc>
        <w:tc>
          <w:tcPr>
            <w:tcW w:w="1508" w:type="dxa"/>
          </w:tcPr>
          <w:p w14:paraId="3C9807C9"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7.6  (tmas-21,3</w:t>
            </w:r>
            <w:r w:rsidRPr="00886B5C">
              <w:rPr>
                <w:rFonts w:eastAsia="Times New Roman"/>
                <w:sz w:val="16"/>
                <w:szCs w:val="16"/>
                <w:vertAlign w:val="superscript"/>
                <w:lang w:val="en-GB"/>
              </w:rPr>
              <w:t>O</w:t>
            </w:r>
            <w:r w:rsidRPr="00886B5C">
              <w:rPr>
                <w:rFonts w:eastAsia="Times New Roman"/>
                <w:sz w:val="16"/>
                <w:szCs w:val="16"/>
                <w:lang w:val="en-GB"/>
              </w:rPr>
              <w:t>C)</w:t>
            </w:r>
          </w:p>
        </w:tc>
        <w:tc>
          <w:tcPr>
            <w:tcW w:w="1658" w:type="dxa"/>
          </w:tcPr>
          <w:p w14:paraId="2F6F7759"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7,5   (tmas-22.5</w:t>
            </w:r>
            <w:r w:rsidRPr="00886B5C">
              <w:rPr>
                <w:rFonts w:eastAsia="Times New Roman"/>
                <w:sz w:val="16"/>
                <w:szCs w:val="16"/>
                <w:vertAlign w:val="superscript"/>
                <w:lang w:val="en-GB"/>
              </w:rPr>
              <w:t>O</w:t>
            </w:r>
            <w:r w:rsidRPr="00886B5C">
              <w:rPr>
                <w:rFonts w:eastAsia="Times New Roman"/>
                <w:sz w:val="16"/>
                <w:szCs w:val="16"/>
                <w:lang w:val="en-GB"/>
              </w:rPr>
              <w:t>C)</w:t>
            </w:r>
          </w:p>
        </w:tc>
        <w:tc>
          <w:tcPr>
            <w:tcW w:w="1602" w:type="dxa"/>
          </w:tcPr>
          <w:p w14:paraId="62425630" w14:textId="77777777" w:rsidR="00886B5C" w:rsidRPr="00886B5C" w:rsidRDefault="00886B5C" w:rsidP="009D3F7F">
            <w:pPr>
              <w:spacing w:after="0" w:line="360" w:lineRule="auto"/>
              <w:ind w:left="0"/>
              <w:jc w:val="center"/>
              <w:rPr>
                <w:rFonts w:eastAsia="Times New Roman"/>
                <w:sz w:val="16"/>
                <w:szCs w:val="16"/>
                <w:highlight w:val="yellow"/>
                <w:lang w:val="en-GB"/>
              </w:rPr>
            </w:pPr>
            <w:r w:rsidRPr="00886B5C">
              <w:rPr>
                <w:rFonts w:eastAsia="Times New Roman"/>
                <w:sz w:val="16"/>
                <w:szCs w:val="16"/>
                <w:lang w:val="en-GB"/>
              </w:rPr>
              <w:t>7,5  (tmas-20.9</w:t>
            </w:r>
            <w:r w:rsidRPr="00886B5C">
              <w:rPr>
                <w:rFonts w:eastAsia="Times New Roman"/>
                <w:sz w:val="16"/>
                <w:szCs w:val="16"/>
                <w:vertAlign w:val="superscript"/>
                <w:lang w:val="en-GB"/>
              </w:rPr>
              <w:t>O</w:t>
            </w:r>
            <w:r w:rsidRPr="00886B5C">
              <w:rPr>
                <w:rFonts w:eastAsia="Times New Roman"/>
                <w:sz w:val="16"/>
                <w:szCs w:val="16"/>
                <w:lang w:val="en-GB"/>
              </w:rPr>
              <w:t>C)</w:t>
            </w:r>
          </w:p>
        </w:tc>
      </w:tr>
      <w:tr w:rsidR="00886B5C" w:rsidRPr="00886B5C" w14:paraId="3EB2BE4E" w14:textId="77777777" w:rsidTr="00750C5D">
        <w:trPr>
          <w:jc w:val="center"/>
        </w:trPr>
        <w:tc>
          <w:tcPr>
            <w:tcW w:w="430" w:type="dxa"/>
          </w:tcPr>
          <w:p w14:paraId="39EA5D09"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2</w:t>
            </w:r>
          </w:p>
        </w:tc>
        <w:tc>
          <w:tcPr>
            <w:tcW w:w="1550" w:type="dxa"/>
          </w:tcPr>
          <w:p w14:paraId="6EFFFAAF"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Amoniu</w:t>
            </w:r>
          </w:p>
          <w:p w14:paraId="6D40F24C"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 N /L</w:t>
            </w:r>
          </w:p>
        </w:tc>
        <w:tc>
          <w:tcPr>
            <w:tcW w:w="1508" w:type="dxa"/>
          </w:tcPr>
          <w:p w14:paraId="6F9C4F02"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b/>
                <w:sz w:val="16"/>
                <w:szCs w:val="16"/>
                <w:lang w:val="en-GB"/>
              </w:rPr>
              <w:t>10,6</w:t>
            </w:r>
          </w:p>
          <w:p w14:paraId="5A8FF43D"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 N /L</w:t>
            </w:r>
          </w:p>
        </w:tc>
        <w:tc>
          <w:tcPr>
            <w:tcW w:w="1658" w:type="dxa"/>
          </w:tcPr>
          <w:p w14:paraId="5F99B362"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b/>
                <w:sz w:val="16"/>
                <w:szCs w:val="16"/>
                <w:lang w:val="en-GB"/>
              </w:rPr>
              <w:t>28,5</w:t>
            </w:r>
          </w:p>
          <w:p w14:paraId="26838DAC"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mg N /L</w:t>
            </w:r>
          </w:p>
        </w:tc>
        <w:tc>
          <w:tcPr>
            <w:tcW w:w="1602" w:type="dxa"/>
          </w:tcPr>
          <w:p w14:paraId="1FDEB583"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b/>
                <w:sz w:val="16"/>
                <w:szCs w:val="16"/>
                <w:lang w:val="en-GB"/>
              </w:rPr>
              <w:t>23,6</w:t>
            </w:r>
          </w:p>
          <w:p w14:paraId="3DE614A4"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mg N /L </w:t>
            </w:r>
          </w:p>
        </w:tc>
      </w:tr>
      <w:tr w:rsidR="00886B5C" w:rsidRPr="00886B5C" w14:paraId="0AA65B77" w14:textId="77777777" w:rsidTr="00750C5D">
        <w:trPr>
          <w:trHeight w:val="421"/>
          <w:jc w:val="center"/>
        </w:trPr>
        <w:tc>
          <w:tcPr>
            <w:tcW w:w="430" w:type="dxa"/>
          </w:tcPr>
          <w:p w14:paraId="6A3B914C"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3</w:t>
            </w:r>
          </w:p>
          <w:p w14:paraId="0A41FE15" w14:textId="77777777" w:rsidR="00886B5C" w:rsidRPr="00886B5C" w:rsidRDefault="00886B5C" w:rsidP="009D3F7F">
            <w:pPr>
              <w:spacing w:after="0" w:line="360" w:lineRule="auto"/>
              <w:ind w:left="0"/>
              <w:jc w:val="left"/>
              <w:rPr>
                <w:rFonts w:eastAsia="Times New Roman"/>
                <w:sz w:val="16"/>
                <w:szCs w:val="16"/>
                <w:lang w:val="en-GB"/>
              </w:rPr>
            </w:pPr>
          </w:p>
        </w:tc>
        <w:tc>
          <w:tcPr>
            <w:tcW w:w="1550" w:type="dxa"/>
          </w:tcPr>
          <w:p w14:paraId="20BD2D91"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sz w:val="16"/>
                <w:szCs w:val="16"/>
                <w:lang w:val="en-GB"/>
              </w:rPr>
              <w:t>CCO-Cr</w:t>
            </w:r>
          </w:p>
          <w:p w14:paraId="1489E786"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508" w:type="dxa"/>
          </w:tcPr>
          <w:p w14:paraId="0983BCFA"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83</w:t>
            </w:r>
          </w:p>
          <w:p w14:paraId="1DF56644"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658" w:type="dxa"/>
          </w:tcPr>
          <w:p w14:paraId="6A60EEF4"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b/>
                <w:sz w:val="16"/>
                <w:szCs w:val="16"/>
                <w:lang w:val="en-GB"/>
              </w:rPr>
              <w:t>489</w:t>
            </w:r>
          </w:p>
          <w:p w14:paraId="23BC05F2"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mg/L</w:t>
            </w:r>
          </w:p>
        </w:tc>
        <w:tc>
          <w:tcPr>
            <w:tcW w:w="1602" w:type="dxa"/>
          </w:tcPr>
          <w:p w14:paraId="7F3CDFB0"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b/>
                <w:sz w:val="16"/>
                <w:szCs w:val="16"/>
                <w:lang w:val="en-GB"/>
              </w:rPr>
              <w:t>203</w:t>
            </w:r>
          </w:p>
          <w:p w14:paraId="5D5E6DC7"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mg/L</w:t>
            </w:r>
          </w:p>
        </w:tc>
      </w:tr>
      <w:tr w:rsidR="00886B5C" w:rsidRPr="00886B5C" w14:paraId="0A6D6790" w14:textId="77777777" w:rsidTr="00750C5D">
        <w:trPr>
          <w:trHeight w:val="514"/>
          <w:jc w:val="center"/>
        </w:trPr>
        <w:tc>
          <w:tcPr>
            <w:tcW w:w="430" w:type="dxa"/>
          </w:tcPr>
          <w:p w14:paraId="2B0F947C"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4</w:t>
            </w:r>
          </w:p>
        </w:tc>
        <w:tc>
          <w:tcPr>
            <w:tcW w:w="1550" w:type="dxa"/>
          </w:tcPr>
          <w:p w14:paraId="0FC031FD"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O</w:t>
            </w:r>
            <w:r w:rsidRPr="00886B5C">
              <w:rPr>
                <w:rFonts w:eastAsia="Times New Roman"/>
                <w:sz w:val="16"/>
                <w:szCs w:val="16"/>
                <w:vertAlign w:val="subscript"/>
                <w:lang w:val="en-GB"/>
              </w:rPr>
              <w:t>2</w:t>
            </w:r>
          </w:p>
          <w:p w14:paraId="5B4A81B0"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508" w:type="dxa"/>
          </w:tcPr>
          <w:p w14:paraId="545E216A"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2,62</w:t>
            </w:r>
          </w:p>
          <w:p w14:paraId="3A34CF9A"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658" w:type="dxa"/>
          </w:tcPr>
          <w:p w14:paraId="170D1699"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1,05</w:t>
            </w:r>
          </w:p>
          <w:p w14:paraId="6C28A247"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602" w:type="dxa"/>
          </w:tcPr>
          <w:p w14:paraId="6DE66E8F"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3,09</w:t>
            </w:r>
          </w:p>
          <w:p w14:paraId="3C2C4C06"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mg/L</w:t>
            </w:r>
          </w:p>
        </w:tc>
      </w:tr>
      <w:tr w:rsidR="00886B5C" w:rsidRPr="00886B5C" w14:paraId="3CB532B5" w14:textId="77777777" w:rsidTr="00750C5D">
        <w:trPr>
          <w:trHeight w:val="277"/>
          <w:jc w:val="center"/>
        </w:trPr>
        <w:tc>
          <w:tcPr>
            <w:tcW w:w="430" w:type="dxa"/>
          </w:tcPr>
          <w:p w14:paraId="222AA993"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5</w:t>
            </w:r>
          </w:p>
        </w:tc>
        <w:tc>
          <w:tcPr>
            <w:tcW w:w="1550" w:type="dxa"/>
          </w:tcPr>
          <w:p w14:paraId="59B830F6" w14:textId="77777777" w:rsidR="00886B5C" w:rsidRPr="00886B5C" w:rsidRDefault="00886B5C" w:rsidP="009D3F7F">
            <w:pPr>
              <w:spacing w:after="0" w:line="360" w:lineRule="auto"/>
              <w:ind w:left="0"/>
              <w:jc w:val="center"/>
              <w:rPr>
                <w:rFonts w:eastAsia="Times New Roman"/>
                <w:b/>
                <w:sz w:val="16"/>
                <w:szCs w:val="16"/>
                <w:lang w:val="en-GB"/>
              </w:rPr>
            </w:pPr>
            <w:r w:rsidRPr="00886B5C">
              <w:rPr>
                <w:rFonts w:eastAsia="Times New Roman"/>
                <w:sz w:val="16"/>
                <w:szCs w:val="16"/>
                <w:lang w:val="en-GB"/>
              </w:rPr>
              <w:t>Saturatie O2</w:t>
            </w:r>
            <w:r w:rsidRPr="00886B5C">
              <w:rPr>
                <w:rFonts w:eastAsia="Times New Roman"/>
                <w:b/>
                <w:sz w:val="16"/>
                <w:szCs w:val="16"/>
                <w:lang w:val="en-GB"/>
              </w:rPr>
              <w:t>*</w:t>
            </w:r>
          </w:p>
          <w:p w14:paraId="0A3B2EED"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b/>
                <w:sz w:val="16"/>
                <w:szCs w:val="16"/>
                <w:lang w:val="en-GB"/>
              </w:rPr>
              <w:t>%</w:t>
            </w:r>
          </w:p>
        </w:tc>
        <w:tc>
          <w:tcPr>
            <w:tcW w:w="1508" w:type="dxa"/>
          </w:tcPr>
          <w:p w14:paraId="1B84009C"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 xml:space="preserve">27,27 </w:t>
            </w:r>
          </w:p>
          <w:p w14:paraId="3218113A"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w:t>
            </w:r>
          </w:p>
        </w:tc>
        <w:tc>
          <w:tcPr>
            <w:tcW w:w="1658" w:type="dxa"/>
          </w:tcPr>
          <w:p w14:paraId="6059AC85"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11,17</w:t>
            </w:r>
          </w:p>
          <w:p w14:paraId="6B3C4AF9"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w:t>
            </w:r>
          </w:p>
        </w:tc>
        <w:tc>
          <w:tcPr>
            <w:tcW w:w="1602" w:type="dxa"/>
          </w:tcPr>
          <w:p w14:paraId="03151870"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32,88</w:t>
            </w:r>
          </w:p>
          <w:p w14:paraId="5B573C67"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w:t>
            </w:r>
          </w:p>
        </w:tc>
      </w:tr>
      <w:tr w:rsidR="00886B5C" w:rsidRPr="00886B5C" w14:paraId="6109BA7E" w14:textId="77777777" w:rsidTr="00750C5D">
        <w:trPr>
          <w:jc w:val="center"/>
        </w:trPr>
        <w:tc>
          <w:tcPr>
            <w:tcW w:w="430" w:type="dxa"/>
          </w:tcPr>
          <w:p w14:paraId="0E671AD4"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6</w:t>
            </w:r>
          </w:p>
        </w:tc>
        <w:tc>
          <w:tcPr>
            <w:tcW w:w="1550" w:type="dxa"/>
          </w:tcPr>
          <w:p w14:paraId="247CFF06"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Reziduu filtrabil (105</w:t>
            </w:r>
            <w:r w:rsidRPr="00886B5C">
              <w:rPr>
                <w:rFonts w:eastAsia="Times New Roman"/>
                <w:sz w:val="16"/>
                <w:szCs w:val="16"/>
                <w:vertAlign w:val="superscript"/>
                <w:lang w:val="fr-FR"/>
              </w:rPr>
              <w:t>o</w:t>
            </w:r>
            <w:r w:rsidRPr="00886B5C">
              <w:rPr>
                <w:rFonts w:eastAsia="Times New Roman"/>
                <w:sz w:val="16"/>
                <w:szCs w:val="16"/>
                <w:lang w:val="fr-FR"/>
              </w:rPr>
              <w:t>C)</w:t>
            </w:r>
          </w:p>
          <w:p w14:paraId="6A505202"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mg/L</w:t>
            </w:r>
          </w:p>
        </w:tc>
        <w:tc>
          <w:tcPr>
            <w:tcW w:w="1508" w:type="dxa"/>
          </w:tcPr>
          <w:p w14:paraId="266705D9"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1648</w:t>
            </w:r>
          </w:p>
          <w:p w14:paraId="5958179E" w14:textId="77777777" w:rsidR="00886B5C" w:rsidRPr="00886B5C" w:rsidRDefault="00886B5C" w:rsidP="009D3F7F">
            <w:pPr>
              <w:spacing w:after="0" w:line="360" w:lineRule="auto"/>
              <w:ind w:left="0"/>
              <w:jc w:val="center"/>
              <w:rPr>
                <w:rFonts w:eastAsia="Times New Roman"/>
                <w:sz w:val="16"/>
                <w:szCs w:val="16"/>
                <w:lang w:val="en-GB"/>
              </w:rPr>
            </w:pPr>
          </w:p>
          <w:p w14:paraId="238EF4AC"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658" w:type="dxa"/>
          </w:tcPr>
          <w:p w14:paraId="3E4D3005"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2124</w:t>
            </w:r>
          </w:p>
          <w:p w14:paraId="3237F8DF" w14:textId="77777777" w:rsidR="00886B5C" w:rsidRPr="00886B5C" w:rsidRDefault="00886B5C" w:rsidP="009D3F7F">
            <w:pPr>
              <w:spacing w:after="0" w:line="360" w:lineRule="auto"/>
              <w:ind w:left="0"/>
              <w:jc w:val="center"/>
              <w:rPr>
                <w:rFonts w:eastAsia="Times New Roman"/>
                <w:sz w:val="16"/>
                <w:szCs w:val="16"/>
                <w:lang w:val="en-GB"/>
              </w:rPr>
            </w:pPr>
          </w:p>
          <w:p w14:paraId="285360AD"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mg/L</w:t>
            </w:r>
          </w:p>
        </w:tc>
        <w:tc>
          <w:tcPr>
            <w:tcW w:w="1602" w:type="dxa"/>
          </w:tcPr>
          <w:p w14:paraId="21B08246"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2168</w:t>
            </w:r>
          </w:p>
          <w:p w14:paraId="0B827E77" w14:textId="77777777" w:rsidR="00886B5C" w:rsidRPr="00886B5C" w:rsidRDefault="00886B5C" w:rsidP="009D3F7F">
            <w:pPr>
              <w:spacing w:after="0" w:line="360" w:lineRule="auto"/>
              <w:ind w:left="0"/>
              <w:jc w:val="center"/>
              <w:rPr>
                <w:rFonts w:eastAsia="Times New Roman"/>
                <w:sz w:val="16"/>
                <w:szCs w:val="16"/>
                <w:lang w:val="en-GB"/>
              </w:rPr>
            </w:pPr>
          </w:p>
          <w:p w14:paraId="283A5633" w14:textId="77777777" w:rsidR="00886B5C" w:rsidRPr="00886B5C" w:rsidRDefault="00886B5C" w:rsidP="009D3F7F">
            <w:pPr>
              <w:spacing w:after="0" w:line="360" w:lineRule="auto"/>
              <w:ind w:left="0"/>
              <w:jc w:val="center"/>
              <w:rPr>
                <w:rFonts w:eastAsia="Times New Roman"/>
                <w:color w:val="FF0000"/>
                <w:sz w:val="16"/>
                <w:szCs w:val="16"/>
                <w:lang w:val="en-GB"/>
              </w:rPr>
            </w:pPr>
            <w:r w:rsidRPr="00886B5C">
              <w:rPr>
                <w:rFonts w:eastAsia="Times New Roman"/>
                <w:sz w:val="16"/>
                <w:szCs w:val="16"/>
                <w:lang w:val="en-GB"/>
              </w:rPr>
              <w:t>mg/L</w:t>
            </w:r>
          </w:p>
        </w:tc>
      </w:tr>
      <w:tr w:rsidR="00886B5C" w:rsidRPr="00886B5C" w14:paraId="1D3B163D" w14:textId="77777777" w:rsidTr="00750C5D">
        <w:trPr>
          <w:jc w:val="center"/>
        </w:trPr>
        <w:tc>
          <w:tcPr>
            <w:tcW w:w="430" w:type="dxa"/>
          </w:tcPr>
          <w:p w14:paraId="4D44570E" w14:textId="77777777" w:rsidR="00886B5C" w:rsidRPr="00886B5C" w:rsidRDefault="00886B5C" w:rsidP="009D3F7F">
            <w:pPr>
              <w:spacing w:after="0" w:line="360" w:lineRule="auto"/>
              <w:ind w:left="0"/>
              <w:jc w:val="center"/>
              <w:rPr>
                <w:rFonts w:eastAsia="Times New Roman"/>
                <w:sz w:val="16"/>
                <w:szCs w:val="16"/>
                <w:lang w:val="en-GB"/>
              </w:rPr>
            </w:pPr>
            <w:r w:rsidRPr="00886B5C">
              <w:rPr>
                <w:rFonts w:eastAsia="Times New Roman"/>
                <w:sz w:val="16"/>
                <w:szCs w:val="16"/>
                <w:lang w:val="en-GB"/>
              </w:rPr>
              <w:t>7</w:t>
            </w:r>
          </w:p>
        </w:tc>
        <w:tc>
          <w:tcPr>
            <w:tcW w:w="1550" w:type="dxa"/>
          </w:tcPr>
          <w:p w14:paraId="51CC8169"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Materii în suspensie</w:t>
            </w:r>
          </w:p>
          <w:p w14:paraId="2D8D845E"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sz w:val="16"/>
                <w:szCs w:val="16"/>
                <w:lang w:val="fr-FR"/>
              </w:rPr>
              <w:t>mg/L</w:t>
            </w:r>
          </w:p>
        </w:tc>
        <w:tc>
          <w:tcPr>
            <w:tcW w:w="1508" w:type="dxa"/>
          </w:tcPr>
          <w:p w14:paraId="291BE138"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46</w:t>
            </w:r>
          </w:p>
          <w:p w14:paraId="2D9BD75E"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mg/L</w:t>
            </w:r>
          </w:p>
        </w:tc>
        <w:tc>
          <w:tcPr>
            <w:tcW w:w="1658" w:type="dxa"/>
          </w:tcPr>
          <w:p w14:paraId="4EA20990"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b/>
                <w:sz w:val="16"/>
                <w:szCs w:val="16"/>
                <w:lang w:val="fr-FR"/>
              </w:rPr>
              <w:t>146</w:t>
            </w:r>
          </w:p>
          <w:p w14:paraId="3955C00A"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mg/L</w:t>
            </w:r>
          </w:p>
        </w:tc>
        <w:tc>
          <w:tcPr>
            <w:tcW w:w="1602" w:type="dxa"/>
          </w:tcPr>
          <w:p w14:paraId="29B51A99"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b/>
                <w:sz w:val="16"/>
                <w:szCs w:val="16"/>
                <w:lang w:val="fr-FR"/>
              </w:rPr>
              <w:t>88</w:t>
            </w:r>
          </w:p>
          <w:p w14:paraId="23CA26B1" w14:textId="77777777" w:rsidR="00886B5C" w:rsidRPr="00886B5C" w:rsidRDefault="00886B5C" w:rsidP="009D3F7F">
            <w:pPr>
              <w:spacing w:after="0" w:line="360" w:lineRule="auto"/>
              <w:ind w:left="0"/>
              <w:jc w:val="center"/>
              <w:rPr>
                <w:rFonts w:eastAsia="Times New Roman"/>
                <w:color w:val="FF0000"/>
                <w:sz w:val="16"/>
                <w:szCs w:val="16"/>
                <w:lang w:val="fr-FR"/>
              </w:rPr>
            </w:pPr>
            <w:r w:rsidRPr="00886B5C">
              <w:rPr>
                <w:rFonts w:eastAsia="Times New Roman"/>
                <w:sz w:val="16"/>
                <w:szCs w:val="16"/>
                <w:lang w:val="fr-FR"/>
              </w:rPr>
              <w:t>mg/L</w:t>
            </w:r>
          </w:p>
        </w:tc>
      </w:tr>
      <w:tr w:rsidR="00886B5C" w:rsidRPr="00886B5C" w14:paraId="537F3E61" w14:textId="77777777" w:rsidTr="00750C5D">
        <w:trPr>
          <w:jc w:val="center"/>
        </w:trPr>
        <w:tc>
          <w:tcPr>
            <w:tcW w:w="430" w:type="dxa"/>
          </w:tcPr>
          <w:p w14:paraId="7ED0F600"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 xml:space="preserve">8 </w:t>
            </w:r>
          </w:p>
        </w:tc>
        <w:tc>
          <w:tcPr>
            <w:tcW w:w="1550" w:type="dxa"/>
          </w:tcPr>
          <w:p w14:paraId="317A6805"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Detergenti</w:t>
            </w:r>
          </w:p>
          <w:p w14:paraId="3FF551C5"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mgMBAS/L</w:t>
            </w:r>
          </w:p>
        </w:tc>
        <w:tc>
          <w:tcPr>
            <w:tcW w:w="1508" w:type="dxa"/>
          </w:tcPr>
          <w:p w14:paraId="414ED71F"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b/>
                <w:sz w:val="16"/>
                <w:szCs w:val="16"/>
                <w:lang w:val="fr-FR"/>
              </w:rPr>
              <w:t>0,713</w:t>
            </w:r>
          </w:p>
          <w:p w14:paraId="089F90F7"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mgMBAS/L</w:t>
            </w:r>
          </w:p>
        </w:tc>
        <w:tc>
          <w:tcPr>
            <w:tcW w:w="1658" w:type="dxa"/>
          </w:tcPr>
          <w:p w14:paraId="6C88F8E4"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b/>
                <w:sz w:val="16"/>
                <w:szCs w:val="16"/>
                <w:lang w:val="fr-FR"/>
              </w:rPr>
              <w:t>1,70</w:t>
            </w:r>
          </w:p>
          <w:p w14:paraId="5DC146A0"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mgMBAS/L</w:t>
            </w:r>
          </w:p>
        </w:tc>
        <w:tc>
          <w:tcPr>
            <w:tcW w:w="1602" w:type="dxa"/>
          </w:tcPr>
          <w:p w14:paraId="5ABF5572" w14:textId="77777777" w:rsidR="00886B5C" w:rsidRPr="00886B5C" w:rsidRDefault="00886B5C" w:rsidP="009D3F7F">
            <w:pPr>
              <w:spacing w:after="0" w:line="360" w:lineRule="auto"/>
              <w:ind w:left="0"/>
              <w:jc w:val="center"/>
              <w:rPr>
                <w:rFonts w:eastAsia="Times New Roman"/>
                <w:b/>
                <w:sz w:val="16"/>
                <w:szCs w:val="16"/>
                <w:lang w:val="fr-FR"/>
              </w:rPr>
            </w:pPr>
            <w:r w:rsidRPr="00886B5C">
              <w:rPr>
                <w:rFonts w:eastAsia="Times New Roman"/>
                <w:b/>
                <w:sz w:val="16"/>
                <w:szCs w:val="16"/>
                <w:lang w:val="fr-FR"/>
              </w:rPr>
              <w:t>0,852</w:t>
            </w:r>
          </w:p>
          <w:p w14:paraId="793DD0C6" w14:textId="77777777" w:rsidR="00886B5C" w:rsidRPr="00886B5C" w:rsidRDefault="00886B5C" w:rsidP="009D3F7F">
            <w:pPr>
              <w:spacing w:after="0" w:line="360" w:lineRule="auto"/>
              <w:ind w:left="0"/>
              <w:jc w:val="center"/>
              <w:rPr>
                <w:rFonts w:eastAsia="Times New Roman"/>
                <w:sz w:val="16"/>
                <w:szCs w:val="16"/>
                <w:lang w:val="fr-FR"/>
              </w:rPr>
            </w:pPr>
            <w:r w:rsidRPr="00886B5C">
              <w:rPr>
                <w:rFonts w:eastAsia="Times New Roman"/>
                <w:sz w:val="16"/>
                <w:szCs w:val="16"/>
                <w:lang w:val="fr-FR"/>
              </w:rPr>
              <w:t>mgMBAS/L</w:t>
            </w:r>
          </w:p>
        </w:tc>
      </w:tr>
    </w:tbl>
    <w:p w14:paraId="5388F238" w14:textId="77777777" w:rsidR="00076C0F" w:rsidRDefault="00E86718" w:rsidP="009D3F7F">
      <w:pPr>
        <w:spacing w:line="360" w:lineRule="auto"/>
        <w:ind w:left="1170" w:right="243"/>
        <w:rPr>
          <w:lang w:val="ro-RO"/>
        </w:rPr>
      </w:pPr>
      <w:r w:rsidRPr="00E86718">
        <w:rPr>
          <w:lang w:val="ro-RO"/>
        </w:rPr>
        <w:t>Notă: limitele maxime admise conf. HG 188/2002 (NTPA001), pH 6.5 – 8.5, Amoniu 3 mg NH4+/l,  CCO-Cr 125 mg/l, Fosfor total (P) 5,0 mg/l; Materii în suspensie 60,0 mg/l; Detergenţi mgMBAS/l 0,5 mg/l.</w:t>
      </w:r>
    </w:p>
    <w:p w14:paraId="47C12629" w14:textId="77777777" w:rsidR="00E86718" w:rsidRDefault="00090C98" w:rsidP="009D3F7F">
      <w:pPr>
        <w:spacing w:line="360" w:lineRule="auto"/>
        <w:ind w:left="1170" w:right="243"/>
        <w:rPr>
          <w:lang w:val="ro-RO"/>
        </w:rPr>
      </w:pPr>
      <w:r w:rsidRPr="00090C98">
        <w:rPr>
          <w:lang w:val="ro-RO"/>
        </w:rPr>
        <w:t>Notă : bold depăşiri faţă de limitele maxime adm</w:t>
      </w:r>
      <w:r>
        <w:rPr>
          <w:lang w:val="ro-RO"/>
        </w:rPr>
        <w:t>ise conf. HG 188/2002 (NTPA001).</w:t>
      </w:r>
    </w:p>
    <w:p w14:paraId="57E1C83D" w14:textId="77777777" w:rsidR="00090C98" w:rsidRPr="00436135" w:rsidRDefault="00090C98" w:rsidP="009D3F7F">
      <w:pPr>
        <w:spacing w:line="360" w:lineRule="auto"/>
        <w:ind w:left="1170" w:right="243"/>
        <w:rPr>
          <w:lang w:val="ro-RO"/>
        </w:rPr>
      </w:pPr>
    </w:p>
    <w:p w14:paraId="0BCBA1BB" w14:textId="5CF5F98A" w:rsidR="00076C0F" w:rsidRDefault="00076C0F" w:rsidP="009D3F7F">
      <w:pPr>
        <w:spacing w:line="360" w:lineRule="auto"/>
        <w:ind w:left="1170"/>
        <w:rPr>
          <w:lang w:val="it-IT"/>
        </w:rPr>
      </w:pPr>
      <w:r w:rsidRPr="00436135">
        <w:rPr>
          <w:rFonts w:cs="Arial"/>
          <w:b/>
          <w:lang w:val="it-IT"/>
        </w:rPr>
        <w:t>ABA Mureş</w:t>
      </w:r>
      <w:r w:rsidRPr="00436135">
        <w:rPr>
          <w:rFonts w:cs="Arial"/>
          <w:lang w:val="it-IT"/>
        </w:rPr>
        <w:t xml:space="preserve"> informează că </w:t>
      </w:r>
      <w:r w:rsidRPr="00436135">
        <w:rPr>
          <w:rFonts w:cs="Arial"/>
          <w:b/>
          <w:lang w:val="it-IT"/>
        </w:rPr>
        <w:t>în</w:t>
      </w:r>
      <w:r w:rsidR="00A27BF3">
        <w:rPr>
          <w:rFonts w:cs="Arial"/>
          <w:b/>
          <w:lang w:val="it-IT"/>
        </w:rPr>
        <w:t xml:space="preserve"> ziua</w:t>
      </w:r>
      <w:r w:rsidRPr="00436135">
        <w:rPr>
          <w:rFonts w:cs="Arial"/>
          <w:b/>
          <w:lang w:val="it-IT"/>
        </w:rPr>
        <w:t xml:space="preserve"> de 20.05.2020, ora 10:45, capacitatea Staţiei de Epurare </w:t>
      </w:r>
      <w:r w:rsidR="00FD4334" w:rsidRPr="00436135">
        <w:rPr>
          <w:rFonts w:cs="Arial"/>
          <w:b/>
          <w:lang w:val="it-IT"/>
        </w:rPr>
        <w:t xml:space="preserve">Mun. </w:t>
      </w:r>
      <w:r w:rsidRPr="00436135">
        <w:rPr>
          <w:rFonts w:cs="Arial"/>
          <w:b/>
          <w:lang w:val="it-IT"/>
        </w:rPr>
        <w:t xml:space="preserve">Deva, jud. Hunedoara, din cauza debitelor mărite colectate în reţeaua de canalizare, ca urmare a creşterii debitelor de apă pluvială datorită precipitaţiilor înregistrate în ultimele ore, operatorul ApaProd Deva a luat decizia ca apa </w:t>
      </w:r>
      <w:r w:rsidR="00FD4334" w:rsidRPr="00436135">
        <w:rPr>
          <w:rFonts w:cs="Arial"/>
          <w:b/>
          <w:lang w:val="it-IT"/>
        </w:rPr>
        <w:t xml:space="preserve">uzată </w:t>
      </w:r>
      <w:r w:rsidRPr="00436135">
        <w:rPr>
          <w:rFonts w:cs="Arial"/>
          <w:b/>
          <w:lang w:val="it-IT"/>
        </w:rPr>
        <w:t>care nu poate fi prelucrată de staţie, va fi evacuată direct în râul Mureş</w:t>
      </w:r>
      <w:r w:rsidRPr="00436135">
        <w:rPr>
          <w:rFonts w:cs="Arial"/>
          <w:lang w:val="it-IT"/>
        </w:rPr>
        <w:t>. La</w:t>
      </w:r>
      <w:r w:rsidRPr="00436135">
        <w:rPr>
          <w:rFonts w:cs="Arial"/>
          <w:b/>
          <w:lang w:val="it-IT"/>
        </w:rPr>
        <w:t xml:space="preserve"> </w:t>
      </w:r>
      <w:r w:rsidRPr="00436135">
        <w:rPr>
          <w:rFonts w:cs="Arial"/>
          <w:lang w:val="it-IT"/>
        </w:rPr>
        <w:t>ora 13:30, a fost reluată funcționarea normală a Stației de Epurare Ape Uzate Deva.</w:t>
      </w:r>
      <w:r w:rsidRPr="00436135">
        <w:rPr>
          <w:color w:val="000000" w:themeColor="text1"/>
          <w:lang w:val="ro-RO"/>
        </w:rPr>
        <w:t xml:space="preserve">   </w:t>
      </w:r>
      <w:r w:rsidRPr="00436135">
        <w:rPr>
          <w:lang w:val="it-IT"/>
        </w:rPr>
        <w:t xml:space="preserve">  </w:t>
      </w:r>
    </w:p>
    <w:p w14:paraId="1E08470C" w14:textId="77777777" w:rsidR="00A62D46" w:rsidRDefault="00A62D46" w:rsidP="009D3F7F">
      <w:pPr>
        <w:spacing w:line="360" w:lineRule="auto"/>
        <w:ind w:left="1170"/>
        <w:rPr>
          <w:lang w:val="it-IT"/>
        </w:rPr>
      </w:pPr>
    </w:p>
    <w:p w14:paraId="3E9A4F1B" w14:textId="2699654C" w:rsidR="00A62D46" w:rsidRPr="00A62D46" w:rsidRDefault="00A62D46" w:rsidP="009D3F7F">
      <w:pPr>
        <w:spacing w:line="360" w:lineRule="auto"/>
        <w:ind w:left="1170"/>
        <w:rPr>
          <w:lang w:val="it-IT"/>
        </w:rPr>
      </w:pPr>
      <w:r w:rsidRPr="00436135">
        <w:rPr>
          <w:rFonts w:cs="Arial"/>
          <w:b/>
          <w:lang w:val="it-IT"/>
        </w:rPr>
        <w:lastRenderedPageBreak/>
        <w:t>ABA Mureş,</w:t>
      </w:r>
      <w:r w:rsidRPr="00436135">
        <w:rPr>
          <w:rFonts w:cs="Arial"/>
          <w:lang w:val="it-IT"/>
        </w:rPr>
        <w:t xml:space="preserve"> informează că </w:t>
      </w:r>
      <w:r w:rsidR="00A27BF3">
        <w:rPr>
          <w:rFonts w:cs="Arial"/>
          <w:b/>
          <w:lang w:val="it-IT"/>
        </w:rPr>
        <w:t>la</w:t>
      </w:r>
      <w:r w:rsidRPr="00436135">
        <w:rPr>
          <w:rFonts w:cs="Arial"/>
          <w:b/>
          <w:lang w:val="it-IT"/>
        </w:rPr>
        <w:t xml:space="preserve"> data de 2</w:t>
      </w:r>
      <w:r>
        <w:rPr>
          <w:rFonts w:cs="Arial"/>
          <w:b/>
          <w:lang w:val="it-IT"/>
        </w:rPr>
        <w:t>1</w:t>
      </w:r>
      <w:r w:rsidRPr="00436135">
        <w:rPr>
          <w:rFonts w:cs="Arial"/>
          <w:b/>
          <w:lang w:val="it-IT"/>
        </w:rPr>
        <w:t xml:space="preserve">.05.2020, ora </w:t>
      </w:r>
      <w:r>
        <w:rPr>
          <w:rFonts w:cs="Arial"/>
          <w:b/>
          <w:lang w:val="it-IT"/>
        </w:rPr>
        <w:t>07</w:t>
      </w:r>
      <w:r w:rsidRPr="00436135">
        <w:rPr>
          <w:rFonts w:cs="Arial"/>
          <w:b/>
          <w:lang w:val="it-IT"/>
        </w:rPr>
        <w:t>:</w:t>
      </w:r>
      <w:r>
        <w:rPr>
          <w:rFonts w:cs="Arial"/>
          <w:b/>
          <w:lang w:val="it-IT"/>
        </w:rPr>
        <w:t>00</w:t>
      </w:r>
      <w:r w:rsidRPr="00436135">
        <w:rPr>
          <w:rFonts w:cs="Arial"/>
          <w:b/>
          <w:lang w:val="it-IT"/>
        </w:rPr>
        <w:t xml:space="preserve">, </w:t>
      </w:r>
      <w:r w:rsidRPr="00A62D46">
        <w:rPr>
          <w:rFonts w:ascii="Arial" w:hAnsi="Arial" w:cs="Arial"/>
          <w:b/>
          <w:lang w:val="it-IT"/>
        </w:rPr>
        <w:t xml:space="preserve">a </w:t>
      </w:r>
      <w:r w:rsidR="00A27BF3">
        <w:rPr>
          <w:rFonts w:ascii="Arial" w:hAnsi="Arial" w:cs="Arial"/>
          <w:b/>
          <w:lang w:val="it-IT"/>
        </w:rPr>
        <w:t>î</w:t>
      </w:r>
      <w:r w:rsidRPr="00A62D46">
        <w:rPr>
          <w:rFonts w:ascii="Arial" w:hAnsi="Arial" w:cs="Arial"/>
          <w:b/>
          <w:lang w:val="it-IT"/>
        </w:rPr>
        <w:t xml:space="preserve">ncetat </w:t>
      </w:r>
      <w:r>
        <w:rPr>
          <w:rFonts w:ascii="Arial" w:hAnsi="Arial" w:cs="Arial"/>
          <w:b/>
          <w:lang w:val="it-IT"/>
        </w:rPr>
        <w:t>e</w:t>
      </w:r>
      <w:r w:rsidRPr="00A62D46">
        <w:rPr>
          <w:rFonts w:ascii="Arial" w:hAnsi="Arial" w:cs="Arial"/>
          <w:b/>
          <w:lang w:val="it-IT"/>
        </w:rPr>
        <w:t>vacuare</w:t>
      </w:r>
      <w:r>
        <w:rPr>
          <w:rFonts w:ascii="Arial" w:hAnsi="Arial" w:cs="Arial"/>
          <w:b/>
          <w:lang w:val="it-IT"/>
        </w:rPr>
        <w:t>a</w:t>
      </w:r>
      <w:r w:rsidRPr="00A62D46">
        <w:rPr>
          <w:rFonts w:ascii="Arial" w:hAnsi="Arial" w:cs="Arial"/>
          <w:b/>
          <w:lang w:val="it-IT"/>
        </w:rPr>
        <w:t xml:space="preserve"> direct</w:t>
      </w:r>
      <w:r>
        <w:rPr>
          <w:rFonts w:ascii="Arial" w:hAnsi="Arial" w:cs="Arial"/>
          <w:b/>
          <w:lang w:val="it-IT"/>
        </w:rPr>
        <w:t>ă</w:t>
      </w:r>
      <w:r w:rsidRPr="00A62D46">
        <w:rPr>
          <w:rFonts w:ascii="Arial" w:hAnsi="Arial" w:cs="Arial"/>
          <w:b/>
          <w:lang w:val="it-IT"/>
        </w:rPr>
        <w:t xml:space="preserve"> la Sta</w:t>
      </w:r>
      <w:r>
        <w:rPr>
          <w:rFonts w:ascii="Arial" w:hAnsi="Arial" w:cs="Arial"/>
          <w:b/>
          <w:lang w:val="it-IT"/>
        </w:rPr>
        <w:t>ţ</w:t>
      </w:r>
      <w:r w:rsidRPr="00A62D46">
        <w:rPr>
          <w:rFonts w:ascii="Arial" w:hAnsi="Arial" w:cs="Arial"/>
          <w:b/>
          <w:lang w:val="it-IT"/>
        </w:rPr>
        <w:t>ia de Epurare: Alba Iulia, jud. Alba, apar</w:t>
      </w:r>
      <w:r>
        <w:rPr>
          <w:rFonts w:ascii="Arial" w:hAnsi="Arial" w:cs="Arial"/>
          <w:b/>
          <w:lang w:val="it-IT"/>
        </w:rPr>
        <w:t>ţ</w:t>
      </w:r>
      <w:r w:rsidRPr="00A62D46">
        <w:rPr>
          <w:rFonts w:ascii="Arial" w:hAnsi="Arial" w:cs="Arial"/>
          <w:b/>
          <w:lang w:val="it-IT"/>
        </w:rPr>
        <w:t>in</w:t>
      </w:r>
      <w:r>
        <w:rPr>
          <w:rFonts w:ascii="Arial" w:hAnsi="Arial" w:cs="Arial"/>
          <w:b/>
          <w:lang w:val="it-IT"/>
        </w:rPr>
        <w:t>â</w:t>
      </w:r>
      <w:r w:rsidRPr="00A62D46">
        <w:rPr>
          <w:rFonts w:ascii="Arial" w:hAnsi="Arial" w:cs="Arial"/>
          <w:b/>
          <w:lang w:val="it-IT"/>
        </w:rPr>
        <w:t>nd operatorului SC APA CTTA Sucursala Alba Iulia</w:t>
      </w:r>
      <w:r>
        <w:rPr>
          <w:rFonts w:ascii="Arial" w:hAnsi="Arial" w:cs="Arial"/>
          <w:b/>
          <w:lang w:val="it-IT"/>
        </w:rPr>
        <w:t>.</w:t>
      </w:r>
    </w:p>
    <w:p w14:paraId="40D99E0B" w14:textId="77777777" w:rsidR="00076C0F" w:rsidRPr="00436135" w:rsidRDefault="00076C0F" w:rsidP="009D3F7F">
      <w:pPr>
        <w:spacing w:line="360" w:lineRule="auto"/>
        <w:ind w:left="1170"/>
        <w:rPr>
          <w:lang w:val="it-IT"/>
        </w:rPr>
      </w:pPr>
      <w:r w:rsidRPr="00436135">
        <w:rPr>
          <w:b/>
          <w:lang w:val="it-IT"/>
        </w:rPr>
        <w:t>A.B.A. Mureș</w:t>
      </w:r>
      <w:r w:rsidRPr="00436135">
        <w:rPr>
          <w:lang w:val="it-IT"/>
        </w:rPr>
        <w:t xml:space="preserve"> revine cu informaţii suplimentare referitoare la poluarea accidentală din data de 17.05.2020, în jurul orei 19:30, a pârâului Feernic (afluent de dreapta al râului Târnava Mare) între satele Bisericani și Morăreni din comuna Lupeni, jud. Harghita. Fenomenul s-a manifestat printr-o culoare maro a apei, un miros specific apelor uzate fecaloid-menajere și prezența unei spume albicioase. Nu a fost observată mortalitate piscicol</w:t>
      </w:r>
      <w:r w:rsidR="003F5FBA">
        <w:rPr>
          <w:lang w:val="it-IT"/>
        </w:rPr>
        <w:t>ă</w:t>
      </w:r>
      <w:r w:rsidRPr="00436135">
        <w:rPr>
          <w:lang w:val="it-IT"/>
        </w:rPr>
        <w:t xml:space="preserve">. La fața locului s-a deplasat pentru investigații personalul Sistemului Hidrotehnic Sighișoara, care a prelevat 3 probe de apă, primele două din pârâul Feernic, de la 25 m în amonte și de la 30 m în aval de emisarul stației de epurare a comunei Lupeni din zona satului Morăreni, iar a treia din conducta de la emisarul stației de epurare. </w:t>
      </w:r>
    </w:p>
    <w:p w14:paraId="7790E0A9" w14:textId="77777777" w:rsidR="00076C0F" w:rsidRPr="00436135" w:rsidRDefault="00076C0F" w:rsidP="009D3F7F">
      <w:pPr>
        <w:spacing w:line="360" w:lineRule="auto"/>
        <w:ind w:left="1170" w:firstLine="459"/>
        <w:rPr>
          <w:lang w:val="ro-RO"/>
        </w:rPr>
      </w:pPr>
      <w:r w:rsidRPr="00436135">
        <w:rPr>
          <w:lang w:val="ro-RO"/>
        </w:rPr>
        <w:t>În urma verificărilor din teren, s-a confirmat evenimentul de poluare sesizat, constatându-se că din cadrul staţiei de epurare a SC Goscom Lupeni SRL, amplasată în aval de localitatea Morăreni, comuna Lupeni,jud. Harghita, s-a evacuat prin intermediul unei conducte PVC, cu diametrul de 150 mm, ape uzate de culoare albicioasă, în pr. Feernic, între localităţile Bisericani şi Morăreni;</w:t>
      </w:r>
    </w:p>
    <w:p w14:paraId="0C07BD57" w14:textId="491C26C2" w:rsidR="00076C0F" w:rsidRPr="00436135" w:rsidRDefault="00076C0F" w:rsidP="009D3F7F">
      <w:pPr>
        <w:spacing w:line="360" w:lineRule="auto"/>
        <w:ind w:left="1170"/>
        <w:rPr>
          <w:lang w:val="ro-RO"/>
        </w:rPr>
      </w:pPr>
      <w:r w:rsidRPr="00436135">
        <w:rPr>
          <w:lang w:val="ro-RO"/>
        </w:rPr>
        <w:t>-</w:t>
      </w:r>
      <w:r w:rsidRPr="00436135">
        <w:rPr>
          <w:lang w:val="ro-RO"/>
        </w:rPr>
        <w:tab/>
        <w:t xml:space="preserve">În urma efectuării analizelor preliminare pe probele recoltate </w:t>
      </w:r>
      <w:r w:rsidR="00A27BF3">
        <w:rPr>
          <w:lang w:val="ro-RO"/>
        </w:rPr>
        <w:t>la</w:t>
      </w:r>
      <w:r w:rsidRPr="00436135">
        <w:rPr>
          <w:lang w:val="ro-RO"/>
        </w:rPr>
        <w:t xml:space="preserve"> data de 17.05.2020, la proba de apa uzată se constată depăşirea limitelor stabilite prin aut.g.a.nr.150/2017, la următorii indicatori: materii în suspensie şi CCO-Cr;</w:t>
      </w:r>
    </w:p>
    <w:p w14:paraId="1FF77585" w14:textId="77777777" w:rsidR="00076C0F" w:rsidRPr="00436135" w:rsidRDefault="00076C0F" w:rsidP="009D3F7F">
      <w:pPr>
        <w:spacing w:line="360" w:lineRule="auto"/>
        <w:ind w:left="1170"/>
        <w:rPr>
          <w:lang w:val="ro-RO"/>
        </w:rPr>
      </w:pPr>
      <w:r w:rsidRPr="00436135">
        <w:rPr>
          <w:lang w:val="ro-RO"/>
        </w:rPr>
        <w:t>-</w:t>
      </w:r>
      <w:r w:rsidRPr="00436135">
        <w:rPr>
          <w:lang w:val="ro-RO"/>
        </w:rPr>
        <w:tab/>
        <w:t>În secţiunea pârâului Feernic, aval 30 m de evacuarea din SE ape uzate SC Goscom Lupeni SRL (proba nr.2), se constată uşoare depăşiri, comparativ cu secţiunea amonte SE (proba nr.1), la indicatorii: materii în suspensii, reziduu fix, CCO-CR şi amoniu;</w:t>
      </w:r>
    </w:p>
    <w:p w14:paraId="73642AA8" w14:textId="77777777" w:rsidR="00076C0F" w:rsidRPr="00436135" w:rsidRDefault="00076C0F" w:rsidP="009D3F7F">
      <w:pPr>
        <w:spacing w:line="360" w:lineRule="auto"/>
        <w:ind w:left="1170"/>
        <w:rPr>
          <w:lang w:val="ro-RO"/>
        </w:rPr>
      </w:pPr>
      <w:r w:rsidRPr="00436135">
        <w:rPr>
          <w:lang w:val="ro-RO"/>
        </w:rPr>
        <w:t>Tab: Rezultatul analizelor preliminare pentru probele de apă recoltate în data de 17.05.2020:</w:t>
      </w:r>
    </w:p>
    <w:tbl>
      <w:tblPr>
        <w:tblW w:w="9247" w:type="dxa"/>
        <w:tblInd w:w="1520" w:type="dxa"/>
        <w:tblLayout w:type="fixed"/>
        <w:tblLook w:val="04A0" w:firstRow="1" w:lastRow="0" w:firstColumn="1" w:lastColumn="0" w:noHBand="0" w:noVBand="1"/>
      </w:tblPr>
      <w:tblGrid>
        <w:gridCol w:w="1440"/>
        <w:gridCol w:w="1260"/>
        <w:gridCol w:w="1800"/>
        <w:gridCol w:w="1710"/>
        <w:gridCol w:w="1530"/>
        <w:gridCol w:w="1507"/>
      </w:tblGrid>
      <w:tr w:rsidR="00076C0F" w:rsidRPr="00436135" w14:paraId="273EA27B" w14:textId="77777777" w:rsidTr="00750C5D">
        <w:trPr>
          <w:trHeight w:val="48"/>
        </w:trPr>
        <w:tc>
          <w:tcPr>
            <w:tcW w:w="1440" w:type="dxa"/>
            <w:vMerge w:val="restart"/>
            <w:tcBorders>
              <w:top w:val="single" w:sz="8" w:space="0" w:color="auto"/>
              <w:left w:val="single" w:sz="8" w:space="0" w:color="auto"/>
              <w:right w:val="single" w:sz="8" w:space="0" w:color="auto"/>
            </w:tcBorders>
            <w:shd w:val="clear" w:color="auto" w:fill="auto"/>
            <w:vAlign w:val="center"/>
          </w:tcPr>
          <w:p w14:paraId="64C569D6"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Indicatorul de calitate</w:t>
            </w:r>
          </w:p>
        </w:tc>
        <w:tc>
          <w:tcPr>
            <w:tcW w:w="1260" w:type="dxa"/>
            <w:vMerge w:val="restart"/>
            <w:tcBorders>
              <w:top w:val="single" w:sz="8" w:space="0" w:color="auto"/>
              <w:left w:val="nil"/>
              <w:right w:val="nil"/>
            </w:tcBorders>
            <w:shd w:val="clear" w:color="auto" w:fill="auto"/>
            <w:vAlign w:val="center"/>
          </w:tcPr>
          <w:p w14:paraId="047A2BDC"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U.M.</w:t>
            </w:r>
          </w:p>
        </w:tc>
        <w:tc>
          <w:tcPr>
            <w:tcW w:w="1800" w:type="dxa"/>
            <w:tcBorders>
              <w:top w:val="single" w:sz="4" w:space="0" w:color="auto"/>
              <w:left w:val="single" w:sz="4" w:space="0" w:color="auto"/>
              <w:right w:val="single" w:sz="4" w:space="0" w:color="auto"/>
            </w:tcBorders>
            <w:vAlign w:val="center"/>
          </w:tcPr>
          <w:p w14:paraId="5DF146BA" w14:textId="77777777" w:rsidR="00076C0F" w:rsidRPr="006B7F4D" w:rsidRDefault="00076C0F" w:rsidP="009D3F7F">
            <w:pPr>
              <w:spacing w:after="0" w:line="360" w:lineRule="auto"/>
              <w:ind w:left="0"/>
              <w:jc w:val="left"/>
              <w:rPr>
                <w:rFonts w:eastAsia="Times New Roman"/>
                <w:bCs/>
                <w:sz w:val="18"/>
                <w:szCs w:val="18"/>
                <w:lang w:val="ro-RO" w:eastAsia="ro-RO"/>
              </w:rPr>
            </w:pPr>
          </w:p>
        </w:tc>
        <w:tc>
          <w:tcPr>
            <w:tcW w:w="1710" w:type="dxa"/>
            <w:vMerge w:val="restart"/>
            <w:tcBorders>
              <w:top w:val="single" w:sz="4" w:space="0" w:color="auto"/>
              <w:left w:val="single" w:sz="4" w:space="0" w:color="auto"/>
              <w:right w:val="single" w:sz="4" w:space="0" w:color="auto"/>
            </w:tcBorders>
            <w:shd w:val="clear" w:color="auto" w:fill="auto"/>
            <w:vAlign w:val="center"/>
          </w:tcPr>
          <w:p w14:paraId="0C332311" w14:textId="77777777" w:rsidR="00076C0F" w:rsidRPr="006B7F4D" w:rsidRDefault="00076C0F" w:rsidP="009D3F7F">
            <w:pPr>
              <w:spacing w:after="0" w:line="360" w:lineRule="auto"/>
              <w:ind w:left="0"/>
              <w:rPr>
                <w:rFonts w:eastAsia="Times New Roman"/>
                <w:bCs/>
                <w:color w:val="000000"/>
                <w:sz w:val="18"/>
                <w:szCs w:val="18"/>
                <w:lang w:val="ro-RO" w:eastAsia="ro-RO"/>
              </w:rPr>
            </w:pPr>
            <w:r w:rsidRPr="006B7F4D">
              <w:rPr>
                <w:rFonts w:eastAsia="Times New Roman"/>
                <w:bCs/>
                <w:color w:val="000000"/>
                <w:sz w:val="18"/>
                <w:szCs w:val="18"/>
                <w:lang w:val="ro-RO" w:eastAsia="ro-RO"/>
              </w:rPr>
              <w:t xml:space="preserve">Apă de suprafata, </w:t>
            </w:r>
          </w:p>
          <w:p w14:paraId="20D50052" w14:textId="77777777" w:rsidR="00076C0F" w:rsidRPr="006B7F4D" w:rsidRDefault="00076C0F" w:rsidP="009D3F7F">
            <w:pPr>
              <w:spacing w:after="0" w:line="360" w:lineRule="auto"/>
              <w:ind w:left="0"/>
              <w:rPr>
                <w:rFonts w:eastAsia="Times New Roman"/>
                <w:bCs/>
                <w:color w:val="000000"/>
                <w:sz w:val="18"/>
                <w:szCs w:val="18"/>
                <w:lang w:val="ro-RO" w:eastAsia="ro-RO"/>
              </w:rPr>
            </w:pPr>
            <w:r w:rsidRPr="006B7F4D">
              <w:rPr>
                <w:rFonts w:eastAsia="Times New Roman"/>
                <w:bCs/>
                <w:color w:val="000000"/>
                <w:sz w:val="18"/>
                <w:szCs w:val="18"/>
                <w:lang w:val="ro-RO" w:eastAsia="ro-RO"/>
              </w:rPr>
              <w:lastRenderedPageBreak/>
              <w:t>pr Feernic ,</w:t>
            </w:r>
          </w:p>
          <w:p w14:paraId="267A05A9" w14:textId="77777777" w:rsidR="00076C0F" w:rsidRPr="006B7F4D" w:rsidRDefault="00076C0F" w:rsidP="009D3F7F">
            <w:pPr>
              <w:spacing w:after="0" w:line="360" w:lineRule="auto"/>
              <w:ind w:left="0"/>
              <w:rPr>
                <w:rFonts w:eastAsia="Times New Roman"/>
                <w:bCs/>
                <w:color w:val="000000"/>
                <w:sz w:val="18"/>
                <w:szCs w:val="18"/>
                <w:lang w:val="ro-RO" w:eastAsia="ro-RO"/>
              </w:rPr>
            </w:pPr>
            <w:r w:rsidRPr="006B7F4D">
              <w:rPr>
                <w:rFonts w:eastAsia="Times New Roman"/>
                <w:bCs/>
                <w:color w:val="000000"/>
                <w:sz w:val="18"/>
                <w:szCs w:val="18"/>
                <w:lang w:val="ro-RO" w:eastAsia="ro-RO"/>
              </w:rPr>
              <w:t xml:space="preserve">aval cca. 30 m </w:t>
            </w:r>
          </w:p>
          <w:p w14:paraId="3237DCE4" w14:textId="77777777" w:rsidR="00076C0F" w:rsidRPr="006B7F4D" w:rsidRDefault="00076C0F" w:rsidP="009D3F7F">
            <w:pPr>
              <w:spacing w:after="0" w:line="360" w:lineRule="auto"/>
              <w:ind w:left="0"/>
              <w:rPr>
                <w:rFonts w:eastAsia="Times New Roman"/>
                <w:color w:val="000000"/>
                <w:sz w:val="18"/>
                <w:szCs w:val="18"/>
                <w:lang w:val="ro-RO"/>
              </w:rPr>
            </w:pPr>
            <w:r w:rsidRPr="006B7F4D">
              <w:rPr>
                <w:rFonts w:eastAsia="Times New Roman"/>
                <w:bCs/>
                <w:color w:val="000000"/>
                <w:sz w:val="18"/>
                <w:szCs w:val="18"/>
                <w:lang w:val="ro-RO" w:eastAsia="ro-RO"/>
              </w:rPr>
              <w:t>de conducta de evacuare a stației de epurare</w:t>
            </w:r>
            <w:r w:rsidRPr="006B7F4D">
              <w:rPr>
                <w:rFonts w:eastAsia="Times New Roman"/>
                <w:color w:val="000000"/>
                <w:sz w:val="18"/>
                <w:szCs w:val="18"/>
                <w:lang w:val="ro-RO"/>
              </w:rPr>
              <w:t xml:space="preserve"> a SC Goscom Lupeni SRL</w:t>
            </w:r>
          </w:p>
          <w:p w14:paraId="2421EF05" w14:textId="77777777" w:rsidR="00076C0F" w:rsidRPr="006B7F4D" w:rsidRDefault="00076C0F" w:rsidP="009D3F7F">
            <w:pPr>
              <w:spacing w:after="0" w:line="360" w:lineRule="auto"/>
              <w:ind w:left="0"/>
              <w:rPr>
                <w:rFonts w:eastAsia="Times New Roman"/>
                <w:bCs/>
                <w:color w:val="000000"/>
                <w:sz w:val="18"/>
                <w:szCs w:val="18"/>
                <w:lang w:val="ro-RO" w:eastAsia="ro-RO"/>
              </w:rPr>
            </w:pPr>
            <w:r w:rsidRPr="006B7F4D">
              <w:rPr>
                <w:rFonts w:eastAsia="Times New Roman"/>
                <w:bCs/>
                <w:color w:val="000000"/>
                <w:sz w:val="18"/>
                <w:szCs w:val="18"/>
                <w:lang w:val="ro-RO" w:eastAsia="ro-RO"/>
              </w:rPr>
              <w:t>proba nr. 2</w:t>
            </w:r>
          </w:p>
        </w:tc>
        <w:tc>
          <w:tcPr>
            <w:tcW w:w="1530" w:type="dxa"/>
            <w:tcBorders>
              <w:top w:val="single" w:sz="4" w:space="0" w:color="auto"/>
              <w:left w:val="single" w:sz="4" w:space="0" w:color="auto"/>
              <w:right w:val="single" w:sz="4" w:space="0" w:color="auto"/>
            </w:tcBorders>
            <w:vAlign w:val="center"/>
          </w:tcPr>
          <w:p w14:paraId="44DB64A3" w14:textId="77777777" w:rsidR="00076C0F" w:rsidRPr="006B7F4D" w:rsidRDefault="00076C0F" w:rsidP="009D3F7F">
            <w:pPr>
              <w:spacing w:after="0" w:line="360" w:lineRule="auto"/>
              <w:ind w:left="0"/>
              <w:jc w:val="center"/>
              <w:rPr>
                <w:rFonts w:eastAsia="Times New Roman"/>
                <w:bCs/>
                <w:sz w:val="18"/>
                <w:szCs w:val="18"/>
                <w:lang w:val="ro-RO" w:eastAsia="ro-RO"/>
              </w:rPr>
            </w:pPr>
          </w:p>
        </w:tc>
        <w:tc>
          <w:tcPr>
            <w:tcW w:w="1507" w:type="dxa"/>
            <w:tcBorders>
              <w:top w:val="single" w:sz="4" w:space="0" w:color="auto"/>
              <w:left w:val="single" w:sz="4" w:space="0" w:color="auto"/>
              <w:right w:val="single" w:sz="4" w:space="0" w:color="auto"/>
            </w:tcBorders>
          </w:tcPr>
          <w:p w14:paraId="2FB0A88B" w14:textId="77777777" w:rsidR="00076C0F" w:rsidRPr="006B7F4D" w:rsidRDefault="00076C0F" w:rsidP="009D3F7F">
            <w:pPr>
              <w:spacing w:after="0" w:line="360" w:lineRule="auto"/>
              <w:ind w:left="0"/>
              <w:jc w:val="center"/>
              <w:rPr>
                <w:rFonts w:eastAsia="Times New Roman"/>
                <w:bCs/>
                <w:sz w:val="18"/>
                <w:szCs w:val="18"/>
                <w:lang w:val="ro-RO" w:eastAsia="ro-RO"/>
              </w:rPr>
            </w:pPr>
          </w:p>
        </w:tc>
      </w:tr>
      <w:tr w:rsidR="00076C0F" w:rsidRPr="00436135" w14:paraId="1BD564BC" w14:textId="77777777" w:rsidTr="00750C5D">
        <w:trPr>
          <w:trHeight w:val="2638"/>
        </w:trPr>
        <w:tc>
          <w:tcPr>
            <w:tcW w:w="1440" w:type="dxa"/>
            <w:vMerge/>
            <w:tcBorders>
              <w:left w:val="single" w:sz="8" w:space="0" w:color="auto"/>
              <w:bottom w:val="single" w:sz="8" w:space="0" w:color="auto"/>
              <w:right w:val="single" w:sz="8" w:space="0" w:color="auto"/>
            </w:tcBorders>
            <w:shd w:val="clear" w:color="auto" w:fill="auto"/>
            <w:vAlign w:val="center"/>
          </w:tcPr>
          <w:p w14:paraId="28EC1530" w14:textId="77777777" w:rsidR="00076C0F" w:rsidRPr="006B7F4D" w:rsidRDefault="00076C0F" w:rsidP="009D3F7F">
            <w:pPr>
              <w:spacing w:after="0" w:line="360" w:lineRule="auto"/>
              <w:ind w:left="0"/>
              <w:jc w:val="center"/>
              <w:rPr>
                <w:rFonts w:eastAsia="Times New Roman"/>
                <w:bCs/>
                <w:sz w:val="18"/>
                <w:szCs w:val="18"/>
                <w:lang w:val="ro-RO" w:eastAsia="ro-RO"/>
              </w:rPr>
            </w:pPr>
          </w:p>
        </w:tc>
        <w:tc>
          <w:tcPr>
            <w:tcW w:w="1260" w:type="dxa"/>
            <w:vMerge/>
            <w:tcBorders>
              <w:left w:val="nil"/>
              <w:bottom w:val="single" w:sz="8" w:space="0" w:color="auto"/>
              <w:right w:val="nil"/>
            </w:tcBorders>
            <w:shd w:val="clear" w:color="auto" w:fill="auto"/>
            <w:vAlign w:val="center"/>
          </w:tcPr>
          <w:p w14:paraId="03F59760" w14:textId="77777777" w:rsidR="00076C0F" w:rsidRPr="006B7F4D" w:rsidRDefault="00076C0F" w:rsidP="009D3F7F">
            <w:pPr>
              <w:spacing w:after="0" w:line="360" w:lineRule="auto"/>
              <w:ind w:left="0"/>
              <w:jc w:val="center"/>
              <w:rPr>
                <w:rFonts w:eastAsia="Times New Roman"/>
                <w:bCs/>
                <w:sz w:val="18"/>
                <w:szCs w:val="18"/>
                <w:lang w:val="ro-RO" w:eastAsia="ro-RO"/>
              </w:rPr>
            </w:pPr>
          </w:p>
        </w:tc>
        <w:tc>
          <w:tcPr>
            <w:tcW w:w="1800" w:type="dxa"/>
            <w:tcBorders>
              <w:left w:val="single" w:sz="4" w:space="0" w:color="auto"/>
              <w:bottom w:val="single" w:sz="8" w:space="0" w:color="auto"/>
              <w:right w:val="single" w:sz="4" w:space="0" w:color="auto"/>
            </w:tcBorders>
          </w:tcPr>
          <w:p w14:paraId="7FBCF58B"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r w:rsidRPr="006B7F4D">
              <w:rPr>
                <w:rFonts w:eastAsia="Times New Roman"/>
                <w:bCs/>
                <w:color w:val="000000"/>
                <w:sz w:val="18"/>
                <w:szCs w:val="18"/>
                <w:lang w:val="ro-RO" w:eastAsia="ro-RO"/>
              </w:rPr>
              <w:t>Apă de suprafață pr. Feernic, (amonte aprox. 25 m de efluentul stației  de epurare a SC Goscom Lupeni SRL</w:t>
            </w:r>
          </w:p>
          <w:p w14:paraId="0F24D421"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p w14:paraId="12EAA891"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r w:rsidRPr="00436135">
              <w:rPr>
                <w:rFonts w:eastAsia="Times New Roman"/>
                <w:bCs/>
                <w:color w:val="000000"/>
                <w:sz w:val="18"/>
                <w:szCs w:val="18"/>
                <w:lang w:val="ro-RO" w:eastAsia="ro-RO"/>
              </w:rPr>
              <w:t xml:space="preserve">   </w:t>
            </w:r>
            <w:r w:rsidRPr="006B7F4D">
              <w:rPr>
                <w:rFonts w:eastAsia="Times New Roman"/>
                <w:bCs/>
                <w:color w:val="000000"/>
                <w:sz w:val="18"/>
                <w:szCs w:val="18"/>
                <w:lang w:val="ro-RO" w:eastAsia="ro-RO"/>
              </w:rPr>
              <w:t>proba nr.1</w:t>
            </w:r>
          </w:p>
          <w:p w14:paraId="4F518D74" w14:textId="77777777" w:rsidR="00076C0F" w:rsidRPr="006B7F4D" w:rsidRDefault="00076C0F" w:rsidP="009D3F7F">
            <w:pPr>
              <w:spacing w:after="0" w:line="360" w:lineRule="auto"/>
              <w:ind w:left="0"/>
              <w:jc w:val="left"/>
              <w:rPr>
                <w:rFonts w:eastAsia="Times New Roman"/>
                <w:sz w:val="18"/>
                <w:szCs w:val="18"/>
                <w:lang w:val="ro-RO" w:eastAsia="ro-RO"/>
              </w:rPr>
            </w:pPr>
          </w:p>
        </w:tc>
        <w:tc>
          <w:tcPr>
            <w:tcW w:w="1710" w:type="dxa"/>
            <w:vMerge/>
            <w:tcBorders>
              <w:left w:val="single" w:sz="4" w:space="0" w:color="auto"/>
              <w:bottom w:val="single" w:sz="8" w:space="0" w:color="auto"/>
              <w:right w:val="single" w:sz="4" w:space="0" w:color="auto"/>
            </w:tcBorders>
            <w:shd w:val="clear" w:color="auto" w:fill="auto"/>
          </w:tcPr>
          <w:p w14:paraId="06AC7FA0"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tc>
        <w:tc>
          <w:tcPr>
            <w:tcW w:w="1530" w:type="dxa"/>
            <w:tcBorders>
              <w:left w:val="single" w:sz="4" w:space="0" w:color="auto"/>
              <w:bottom w:val="single" w:sz="8" w:space="0" w:color="auto"/>
              <w:right w:val="single" w:sz="4" w:space="0" w:color="auto"/>
            </w:tcBorders>
          </w:tcPr>
          <w:p w14:paraId="22A8C07E"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r w:rsidRPr="006B7F4D">
              <w:rPr>
                <w:rFonts w:eastAsia="Times New Roman"/>
                <w:bCs/>
                <w:color w:val="000000"/>
                <w:sz w:val="18"/>
                <w:szCs w:val="18"/>
                <w:lang w:val="ro-RO" w:eastAsia="ro-RO"/>
              </w:rPr>
              <w:t>Apă uzată</w:t>
            </w:r>
          </w:p>
          <w:p w14:paraId="3EED716C" w14:textId="77777777" w:rsidR="00076C0F" w:rsidRPr="006B7F4D" w:rsidRDefault="00076C0F" w:rsidP="009D3F7F">
            <w:pPr>
              <w:spacing w:after="0" w:line="360" w:lineRule="auto"/>
              <w:ind w:left="0"/>
              <w:jc w:val="left"/>
              <w:rPr>
                <w:rFonts w:eastAsia="Times New Roman"/>
                <w:bCs/>
                <w:color w:val="000000"/>
                <w:sz w:val="18"/>
                <w:szCs w:val="18"/>
                <w:lang w:eastAsia="ro-RO"/>
              </w:rPr>
            </w:pPr>
            <w:r w:rsidRPr="006B7F4D">
              <w:rPr>
                <w:rFonts w:eastAsia="Times New Roman"/>
                <w:bCs/>
                <w:color w:val="000000"/>
                <w:sz w:val="18"/>
                <w:szCs w:val="18"/>
                <w:lang w:val="ro-RO" w:eastAsia="ro-RO"/>
              </w:rPr>
              <w:t>efluent stația de epurare SC Goscom Lupeni SRL</w:t>
            </w:r>
          </w:p>
          <w:p w14:paraId="3625194C"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p w14:paraId="48484303"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p w14:paraId="173FB218"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p w14:paraId="019FFAB2"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p>
          <w:p w14:paraId="71612613" w14:textId="77777777" w:rsidR="00076C0F" w:rsidRPr="00436135" w:rsidRDefault="00076C0F" w:rsidP="009D3F7F">
            <w:pPr>
              <w:spacing w:after="0" w:line="360" w:lineRule="auto"/>
              <w:ind w:left="0"/>
              <w:jc w:val="left"/>
              <w:rPr>
                <w:rFonts w:eastAsia="Times New Roman"/>
                <w:bCs/>
                <w:color w:val="000000"/>
                <w:sz w:val="18"/>
                <w:szCs w:val="18"/>
                <w:lang w:val="ro-RO" w:eastAsia="ro-RO"/>
              </w:rPr>
            </w:pPr>
          </w:p>
          <w:p w14:paraId="36FE9593" w14:textId="77777777" w:rsidR="00076C0F" w:rsidRPr="006B7F4D" w:rsidRDefault="00076C0F" w:rsidP="009D3F7F">
            <w:pPr>
              <w:spacing w:after="0" w:line="360" w:lineRule="auto"/>
              <w:ind w:left="0"/>
              <w:jc w:val="left"/>
              <w:rPr>
                <w:rFonts w:eastAsia="Times New Roman"/>
                <w:bCs/>
                <w:color w:val="000000"/>
                <w:sz w:val="18"/>
                <w:szCs w:val="18"/>
                <w:lang w:val="ro-RO" w:eastAsia="ro-RO"/>
              </w:rPr>
            </w:pPr>
            <w:r w:rsidRPr="006B7F4D">
              <w:rPr>
                <w:rFonts w:eastAsia="Times New Roman"/>
                <w:bCs/>
                <w:color w:val="000000"/>
                <w:sz w:val="18"/>
                <w:szCs w:val="18"/>
                <w:lang w:val="ro-RO" w:eastAsia="ro-RO"/>
              </w:rPr>
              <w:t>proba nr.3</w:t>
            </w:r>
          </w:p>
        </w:tc>
        <w:tc>
          <w:tcPr>
            <w:tcW w:w="1507" w:type="dxa"/>
            <w:tcBorders>
              <w:left w:val="single" w:sz="4" w:space="0" w:color="auto"/>
              <w:bottom w:val="single" w:sz="8" w:space="0" w:color="auto"/>
              <w:right w:val="single" w:sz="4" w:space="0" w:color="auto"/>
            </w:tcBorders>
          </w:tcPr>
          <w:p w14:paraId="5FBCF25B" w14:textId="77777777" w:rsidR="00076C0F" w:rsidRPr="006B7F4D" w:rsidRDefault="00076C0F" w:rsidP="009D3F7F">
            <w:pPr>
              <w:spacing w:after="0" w:line="360" w:lineRule="auto"/>
              <w:ind w:left="0"/>
              <w:jc w:val="left"/>
              <w:rPr>
                <w:rFonts w:eastAsia="Times New Roman"/>
                <w:sz w:val="18"/>
                <w:szCs w:val="18"/>
                <w:lang w:val="ro-RO" w:eastAsia="ro-RO"/>
              </w:rPr>
            </w:pPr>
            <w:r w:rsidRPr="006B7F4D">
              <w:rPr>
                <w:rFonts w:eastAsia="Times New Roman"/>
                <w:sz w:val="18"/>
                <w:szCs w:val="18"/>
                <w:lang w:val="ro-RO" w:eastAsia="ro-RO"/>
              </w:rPr>
              <w:t>Limite admise pentru apa uzata epurata, evacuata in pr.Feernic de catre S.C. GOSCOM LUPENI SRL, conform Aut.nr.150/2017</w:t>
            </w:r>
          </w:p>
          <w:p w14:paraId="6EAA719C" w14:textId="77777777" w:rsidR="00076C0F" w:rsidRPr="006B7F4D" w:rsidRDefault="00076C0F" w:rsidP="009D3F7F">
            <w:pPr>
              <w:spacing w:after="0" w:line="360" w:lineRule="auto"/>
              <w:ind w:left="0"/>
              <w:jc w:val="left"/>
              <w:rPr>
                <w:rFonts w:eastAsia="Times New Roman"/>
                <w:bCs/>
                <w:sz w:val="18"/>
                <w:szCs w:val="18"/>
                <w:lang w:val="ro-RO" w:eastAsia="ro-RO"/>
              </w:rPr>
            </w:pPr>
            <w:r w:rsidRPr="006B7F4D">
              <w:rPr>
                <w:rFonts w:eastAsia="Times New Roman"/>
                <w:sz w:val="18"/>
                <w:szCs w:val="18"/>
                <w:lang w:val="ro-RO" w:eastAsia="ro-RO"/>
              </w:rPr>
              <w:t xml:space="preserve"> </w:t>
            </w:r>
          </w:p>
        </w:tc>
      </w:tr>
      <w:tr w:rsidR="00076C0F" w:rsidRPr="00436135" w14:paraId="04F6A852" w14:textId="77777777" w:rsidTr="00750C5D">
        <w:trPr>
          <w:trHeight w:val="288"/>
        </w:trPr>
        <w:tc>
          <w:tcPr>
            <w:tcW w:w="1440" w:type="dxa"/>
            <w:tcBorders>
              <w:top w:val="nil"/>
              <w:left w:val="single" w:sz="8" w:space="0" w:color="auto"/>
              <w:bottom w:val="single" w:sz="8" w:space="0" w:color="auto"/>
              <w:right w:val="single" w:sz="8" w:space="0" w:color="auto"/>
            </w:tcBorders>
            <w:shd w:val="clear" w:color="auto" w:fill="auto"/>
            <w:vAlign w:val="center"/>
          </w:tcPr>
          <w:p w14:paraId="64864BE6" w14:textId="77777777" w:rsidR="00076C0F" w:rsidRPr="006B7F4D" w:rsidRDefault="00076C0F" w:rsidP="009D3F7F">
            <w:pPr>
              <w:spacing w:after="0" w:line="360" w:lineRule="auto"/>
              <w:ind w:left="0"/>
              <w:jc w:val="center"/>
              <w:rPr>
                <w:rFonts w:eastAsia="Times New Roman" w:cs="Arial"/>
                <w:sz w:val="18"/>
                <w:szCs w:val="18"/>
                <w:lang w:val="ro-RO" w:eastAsia="ro-RO"/>
              </w:rPr>
            </w:pPr>
            <w:r w:rsidRPr="006B7F4D">
              <w:rPr>
                <w:rFonts w:eastAsia="Times New Roman" w:cs="Arial"/>
                <w:sz w:val="18"/>
                <w:szCs w:val="18"/>
                <w:lang w:val="ro-RO" w:eastAsia="ro-RO"/>
              </w:rPr>
              <w:t>ora recoltării</w:t>
            </w:r>
          </w:p>
        </w:tc>
        <w:tc>
          <w:tcPr>
            <w:tcW w:w="1260" w:type="dxa"/>
            <w:tcBorders>
              <w:top w:val="nil"/>
              <w:left w:val="nil"/>
              <w:bottom w:val="single" w:sz="8" w:space="0" w:color="auto"/>
              <w:right w:val="single" w:sz="8" w:space="0" w:color="auto"/>
            </w:tcBorders>
            <w:shd w:val="clear" w:color="auto" w:fill="auto"/>
            <w:vAlign w:val="center"/>
          </w:tcPr>
          <w:p w14:paraId="0F1A9AF6" w14:textId="77777777" w:rsidR="00076C0F" w:rsidRPr="006B7F4D" w:rsidRDefault="00076C0F" w:rsidP="009D3F7F">
            <w:pPr>
              <w:spacing w:after="0" w:line="360" w:lineRule="auto"/>
              <w:ind w:left="0"/>
              <w:jc w:val="center"/>
              <w:rPr>
                <w:rFonts w:eastAsia="Times New Roman" w:cs="Arial"/>
                <w:i/>
                <w:iCs/>
                <w:sz w:val="18"/>
                <w:szCs w:val="18"/>
                <w:lang w:val="ro-RO" w:eastAsia="ro-RO"/>
              </w:rPr>
            </w:pPr>
          </w:p>
        </w:tc>
        <w:tc>
          <w:tcPr>
            <w:tcW w:w="1800" w:type="dxa"/>
            <w:tcBorders>
              <w:top w:val="nil"/>
              <w:left w:val="single" w:sz="4" w:space="0" w:color="auto"/>
              <w:bottom w:val="single" w:sz="8" w:space="0" w:color="auto"/>
              <w:right w:val="single" w:sz="4" w:space="0" w:color="auto"/>
            </w:tcBorders>
            <w:vAlign w:val="center"/>
          </w:tcPr>
          <w:p w14:paraId="0AB79222" w14:textId="77777777" w:rsidR="00076C0F" w:rsidRPr="006B7F4D" w:rsidRDefault="00076C0F" w:rsidP="009D3F7F">
            <w:pPr>
              <w:spacing w:after="0" w:line="360" w:lineRule="auto"/>
              <w:ind w:left="0"/>
              <w:jc w:val="center"/>
              <w:rPr>
                <w:rFonts w:eastAsia="Times New Roman" w:cs="Arial"/>
                <w:iCs/>
                <w:sz w:val="18"/>
                <w:szCs w:val="18"/>
                <w:lang w:eastAsia="ro-RO"/>
              </w:rPr>
            </w:pPr>
            <w:r w:rsidRPr="006B7F4D">
              <w:rPr>
                <w:rFonts w:eastAsia="Times New Roman" w:cs="Arial"/>
                <w:iCs/>
                <w:sz w:val="18"/>
                <w:szCs w:val="18"/>
                <w:lang w:eastAsia="ro-RO"/>
              </w:rPr>
              <w:t>21:10</w:t>
            </w:r>
          </w:p>
        </w:tc>
        <w:tc>
          <w:tcPr>
            <w:tcW w:w="1710" w:type="dxa"/>
            <w:tcBorders>
              <w:top w:val="nil"/>
              <w:left w:val="single" w:sz="4" w:space="0" w:color="auto"/>
              <w:bottom w:val="single" w:sz="8" w:space="0" w:color="auto"/>
              <w:right w:val="single" w:sz="4" w:space="0" w:color="auto"/>
            </w:tcBorders>
            <w:shd w:val="clear" w:color="auto" w:fill="auto"/>
            <w:vAlign w:val="center"/>
          </w:tcPr>
          <w:p w14:paraId="3F6DCFC2" w14:textId="77777777" w:rsidR="00076C0F" w:rsidRPr="006B7F4D" w:rsidRDefault="00076C0F" w:rsidP="009D3F7F">
            <w:pPr>
              <w:spacing w:after="0" w:line="360" w:lineRule="auto"/>
              <w:ind w:left="0"/>
              <w:jc w:val="center"/>
              <w:rPr>
                <w:rFonts w:eastAsia="Times New Roman" w:cs="Arial"/>
                <w:iCs/>
                <w:sz w:val="18"/>
                <w:szCs w:val="18"/>
                <w:lang w:eastAsia="ro-RO"/>
              </w:rPr>
            </w:pPr>
            <w:r w:rsidRPr="006B7F4D">
              <w:rPr>
                <w:rFonts w:eastAsia="Times New Roman" w:cs="Arial"/>
                <w:iCs/>
                <w:sz w:val="18"/>
                <w:szCs w:val="18"/>
                <w:lang w:eastAsia="ro-RO"/>
              </w:rPr>
              <w:t>21:15</w:t>
            </w:r>
          </w:p>
        </w:tc>
        <w:tc>
          <w:tcPr>
            <w:tcW w:w="1530" w:type="dxa"/>
            <w:tcBorders>
              <w:top w:val="nil"/>
              <w:left w:val="single" w:sz="4" w:space="0" w:color="auto"/>
              <w:bottom w:val="single" w:sz="8" w:space="0" w:color="auto"/>
              <w:right w:val="single" w:sz="4" w:space="0" w:color="auto"/>
            </w:tcBorders>
            <w:vAlign w:val="center"/>
          </w:tcPr>
          <w:p w14:paraId="72C82229" w14:textId="77777777" w:rsidR="00076C0F" w:rsidRPr="006B7F4D" w:rsidRDefault="00076C0F" w:rsidP="009D3F7F">
            <w:pPr>
              <w:spacing w:after="0" w:line="360" w:lineRule="auto"/>
              <w:ind w:left="0"/>
              <w:jc w:val="center"/>
              <w:rPr>
                <w:rFonts w:eastAsia="Times New Roman" w:cs="Arial"/>
                <w:bCs/>
                <w:sz w:val="18"/>
                <w:szCs w:val="18"/>
                <w:lang w:val="ro-RO" w:eastAsia="ro-RO"/>
              </w:rPr>
            </w:pPr>
            <w:r w:rsidRPr="006B7F4D">
              <w:rPr>
                <w:rFonts w:eastAsia="Times New Roman" w:cs="Arial"/>
                <w:iCs/>
                <w:sz w:val="18"/>
                <w:szCs w:val="18"/>
                <w:lang w:eastAsia="ro-RO"/>
              </w:rPr>
              <w:t>21:25</w:t>
            </w:r>
          </w:p>
        </w:tc>
        <w:tc>
          <w:tcPr>
            <w:tcW w:w="1507" w:type="dxa"/>
            <w:tcBorders>
              <w:top w:val="nil"/>
              <w:left w:val="single" w:sz="4" w:space="0" w:color="auto"/>
              <w:bottom w:val="single" w:sz="8" w:space="0" w:color="auto"/>
              <w:right w:val="single" w:sz="4" w:space="0" w:color="auto"/>
            </w:tcBorders>
          </w:tcPr>
          <w:p w14:paraId="02D37330" w14:textId="77777777" w:rsidR="00076C0F" w:rsidRPr="006B7F4D" w:rsidRDefault="00076C0F" w:rsidP="009D3F7F">
            <w:pPr>
              <w:spacing w:after="0" w:line="360" w:lineRule="auto"/>
              <w:ind w:left="0"/>
              <w:jc w:val="center"/>
              <w:rPr>
                <w:rFonts w:eastAsia="Times New Roman" w:cs="Arial"/>
                <w:iCs/>
                <w:color w:val="000000"/>
                <w:sz w:val="18"/>
                <w:szCs w:val="18"/>
                <w:lang w:val="ro-RO" w:eastAsia="ro-RO"/>
              </w:rPr>
            </w:pPr>
          </w:p>
        </w:tc>
      </w:tr>
      <w:tr w:rsidR="00076C0F" w:rsidRPr="00436135" w14:paraId="3454696F" w14:textId="77777777" w:rsidTr="00750C5D">
        <w:trPr>
          <w:trHeight w:val="554"/>
        </w:trPr>
        <w:tc>
          <w:tcPr>
            <w:tcW w:w="1440" w:type="dxa"/>
            <w:tcBorders>
              <w:top w:val="nil"/>
              <w:left w:val="single" w:sz="8" w:space="0" w:color="auto"/>
              <w:bottom w:val="single" w:sz="8" w:space="0" w:color="auto"/>
              <w:right w:val="single" w:sz="8" w:space="0" w:color="auto"/>
            </w:tcBorders>
            <w:shd w:val="clear" w:color="auto" w:fill="auto"/>
            <w:vAlign w:val="center"/>
          </w:tcPr>
          <w:p w14:paraId="05A407E5"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color w:val="000000"/>
                <w:sz w:val="18"/>
                <w:szCs w:val="18"/>
                <w:lang w:val="ro-RO" w:eastAsia="ro-RO"/>
              </w:rPr>
              <w:t>pH</w:t>
            </w:r>
          </w:p>
        </w:tc>
        <w:tc>
          <w:tcPr>
            <w:tcW w:w="1260" w:type="dxa"/>
            <w:tcBorders>
              <w:top w:val="nil"/>
              <w:left w:val="nil"/>
              <w:bottom w:val="single" w:sz="8" w:space="0" w:color="auto"/>
              <w:right w:val="single" w:sz="8" w:space="0" w:color="auto"/>
            </w:tcBorders>
            <w:shd w:val="clear" w:color="auto" w:fill="auto"/>
            <w:vAlign w:val="center"/>
          </w:tcPr>
          <w:p w14:paraId="00CF85D9"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Unit.pH</w:t>
            </w:r>
          </w:p>
        </w:tc>
        <w:tc>
          <w:tcPr>
            <w:tcW w:w="1800" w:type="dxa"/>
            <w:tcBorders>
              <w:top w:val="nil"/>
              <w:left w:val="single" w:sz="4" w:space="0" w:color="auto"/>
              <w:bottom w:val="single" w:sz="8" w:space="0" w:color="auto"/>
              <w:right w:val="single" w:sz="4" w:space="0" w:color="auto"/>
            </w:tcBorders>
            <w:vAlign w:val="center"/>
          </w:tcPr>
          <w:p w14:paraId="344E79C0"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7,7</w:t>
            </w:r>
          </w:p>
          <w:p w14:paraId="41A19C39" w14:textId="77777777" w:rsidR="00076C0F" w:rsidRPr="006B7F4D" w:rsidRDefault="00076C0F" w:rsidP="009D3F7F">
            <w:pPr>
              <w:spacing w:after="0" w:line="360" w:lineRule="auto"/>
              <w:ind w:left="0"/>
              <w:jc w:val="center"/>
              <w:rPr>
                <w:rFonts w:eastAsia="Times New Roman"/>
                <w:bCs/>
                <w:color w:val="FF0000"/>
                <w:sz w:val="18"/>
                <w:szCs w:val="18"/>
                <w:lang w:val="ro-RO" w:eastAsia="ro-RO"/>
              </w:rPr>
            </w:pPr>
            <w:r w:rsidRPr="006B7F4D">
              <w:rPr>
                <w:rFonts w:eastAsia="Times New Roman"/>
                <w:bCs/>
                <w:sz w:val="18"/>
                <w:szCs w:val="18"/>
                <w:lang w:val="ro-RO" w:eastAsia="ro-RO"/>
              </w:rPr>
              <w:t>(21,5 ºC)</w:t>
            </w:r>
          </w:p>
        </w:tc>
        <w:tc>
          <w:tcPr>
            <w:tcW w:w="1710" w:type="dxa"/>
            <w:tcBorders>
              <w:top w:val="nil"/>
              <w:left w:val="single" w:sz="4" w:space="0" w:color="auto"/>
              <w:bottom w:val="single" w:sz="8" w:space="0" w:color="auto"/>
              <w:right w:val="single" w:sz="4" w:space="0" w:color="auto"/>
            </w:tcBorders>
            <w:shd w:val="clear" w:color="auto" w:fill="auto"/>
            <w:vAlign w:val="center"/>
          </w:tcPr>
          <w:p w14:paraId="6FF318DC"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7,6</w:t>
            </w:r>
          </w:p>
          <w:p w14:paraId="5C0DAE2D"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(21,0 ºC)</w:t>
            </w:r>
          </w:p>
        </w:tc>
        <w:tc>
          <w:tcPr>
            <w:tcW w:w="1530" w:type="dxa"/>
            <w:tcBorders>
              <w:top w:val="nil"/>
              <w:left w:val="single" w:sz="4" w:space="0" w:color="auto"/>
              <w:bottom w:val="single" w:sz="8" w:space="0" w:color="auto"/>
              <w:right w:val="single" w:sz="4" w:space="0" w:color="auto"/>
            </w:tcBorders>
            <w:vAlign w:val="center"/>
          </w:tcPr>
          <w:p w14:paraId="13DFD0BD"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7,5</w:t>
            </w:r>
          </w:p>
          <w:p w14:paraId="0C5794B7" w14:textId="77777777" w:rsidR="00076C0F" w:rsidRPr="006B7F4D" w:rsidRDefault="00076C0F" w:rsidP="009D3F7F">
            <w:pPr>
              <w:spacing w:after="0" w:line="360" w:lineRule="auto"/>
              <w:ind w:left="0"/>
              <w:jc w:val="center"/>
              <w:rPr>
                <w:rFonts w:eastAsia="Times New Roman"/>
                <w:bCs/>
                <w:iCs/>
                <w:sz w:val="18"/>
                <w:szCs w:val="18"/>
                <w:lang w:val="ro-RO" w:eastAsia="ro-RO"/>
              </w:rPr>
            </w:pPr>
            <w:r w:rsidRPr="006B7F4D">
              <w:rPr>
                <w:rFonts w:eastAsia="Times New Roman"/>
                <w:bCs/>
                <w:sz w:val="18"/>
                <w:szCs w:val="18"/>
                <w:lang w:val="ro-RO" w:eastAsia="ro-RO"/>
              </w:rPr>
              <w:t>(21,6 ºC)</w:t>
            </w:r>
          </w:p>
        </w:tc>
        <w:tc>
          <w:tcPr>
            <w:tcW w:w="1507" w:type="dxa"/>
            <w:tcBorders>
              <w:top w:val="nil"/>
              <w:left w:val="single" w:sz="4" w:space="0" w:color="auto"/>
              <w:bottom w:val="single" w:sz="8" w:space="0" w:color="auto"/>
              <w:right w:val="single" w:sz="4" w:space="0" w:color="auto"/>
            </w:tcBorders>
            <w:vAlign w:val="center"/>
          </w:tcPr>
          <w:p w14:paraId="16F0F0D9" w14:textId="77777777" w:rsidR="00076C0F" w:rsidRPr="006B7F4D" w:rsidRDefault="00076C0F" w:rsidP="009D3F7F">
            <w:pPr>
              <w:spacing w:after="0" w:line="360" w:lineRule="auto"/>
              <w:ind w:left="0"/>
              <w:jc w:val="center"/>
              <w:rPr>
                <w:rFonts w:eastAsia="Times New Roman"/>
                <w:color w:val="FF0000"/>
                <w:sz w:val="18"/>
                <w:szCs w:val="18"/>
                <w:lang w:val="ro-RO" w:eastAsia="ro-RO"/>
              </w:rPr>
            </w:pPr>
            <w:r w:rsidRPr="006B7F4D">
              <w:rPr>
                <w:rFonts w:eastAsia="Times New Roman"/>
                <w:sz w:val="18"/>
                <w:szCs w:val="18"/>
                <w:lang w:val="ro-RO" w:eastAsia="ro-RO"/>
              </w:rPr>
              <w:t>6,5-8,5</w:t>
            </w:r>
          </w:p>
        </w:tc>
      </w:tr>
      <w:tr w:rsidR="00076C0F" w:rsidRPr="00436135" w14:paraId="65783EBB" w14:textId="77777777" w:rsidTr="00750C5D">
        <w:trPr>
          <w:trHeight w:val="373"/>
        </w:trPr>
        <w:tc>
          <w:tcPr>
            <w:tcW w:w="1440" w:type="dxa"/>
            <w:tcBorders>
              <w:top w:val="nil"/>
              <w:left w:val="single" w:sz="8" w:space="0" w:color="auto"/>
              <w:bottom w:val="single" w:sz="8" w:space="0" w:color="auto"/>
              <w:right w:val="single" w:sz="8" w:space="0" w:color="auto"/>
            </w:tcBorders>
            <w:shd w:val="clear" w:color="auto" w:fill="auto"/>
            <w:vAlign w:val="center"/>
          </w:tcPr>
          <w:p w14:paraId="255D8E6F"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color w:val="000000"/>
                <w:sz w:val="18"/>
                <w:szCs w:val="18"/>
                <w:lang w:val="ro-RO" w:eastAsia="ro-RO"/>
              </w:rPr>
              <w:t>Materii in suspensie</w:t>
            </w:r>
          </w:p>
        </w:tc>
        <w:tc>
          <w:tcPr>
            <w:tcW w:w="1260" w:type="dxa"/>
            <w:tcBorders>
              <w:top w:val="nil"/>
              <w:left w:val="nil"/>
              <w:bottom w:val="single" w:sz="8" w:space="0" w:color="auto"/>
              <w:right w:val="single" w:sz="8" w:space="0" w:color="auto"/>
            </w:tcBorders>
            <w:shd w:val="clear" w:color="auto" w:fill="auto"/>
            <w:vAlign w:val="center"/>
          </w:tcPr>
          <w:p w14:paraId="112DFA44"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mg/l</w:t>
            </w:r>
          </w:p>
        </w:tc>
        <w:tc>
          <w:tcPr>
            <w:tcW w:w="1800" w:type="dxa"/>
            <w:tcBorders>
              <w:top w:val="nil"/>
              <w:left w:val="single" w:sz="4" w:space="0" w:color="auto"/>
              <w:bottom w:val="single" w:sz="8" w:space="0" w:color="auto"/>
              <w:right w:val="single" w:sz="4" w:space="0" w:color="auto"/>
            </w:tcBorders>
            <w:vAlign w:val="center"/>
          </w:tcPr>
          <w:p w14:paraId="2BE6B030"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&lt; LOQ (5.0)</w:t>
            </w:r>
          </w:p>
        </w:tc>
        <w:tc>
          <w:tcPr>
            <w:tcW w:w="1710" w:type="dxa"/>
            <w:tcBorders>
              <w:top w:val="nil"/>
              <w:left w:val="single" w:sz="4" w:space="0" w:color="auto"/>
              <w:bottom w:val="single" w:sz="8" w:space="0" w:color="auto"/>
              <w:right w:val="single" w:sz="4" w:space="0" w:color="auto"/>
            </w:tcBorders>
            <w:shd w:val="clear" w:color="auto" w:fill="auto"/>
            <w:vAlign w:val="center"/>
          </w:tcPr>
          <w:p w14:paraId="4C01DEBA" w14:textId="77777777" w:rsidR="00076C0F" w:rsidRPr="006B7F4D" w:rsidRDefault="00076C0F" w:rsidP="009D3F7F">
            <w:pPr>
              <w:spacing w:after="0" w:line="360" w:lineRule="auto"/>
              <w:ind w:left="0"/>
              <w:jc w:val="center"/>
              <w:rPr>
                <w:rFonts w:eastAsia="Times New Roman"/>
                <w:sz w:val="18"/>
                <w:szCs w:val="18"/>
                <w:lang w:val="ro-RO"/>
              </w:rPr>
            </w:pPr>
            <w:r w:rsidRPr="006B7F4D">
              <w:rPr>
                <w:rFonts w:eastAsia="Times New Roman"/>
                <w:sz w:val="18"/>
                <w:szCs w:val="18"/>
                <w:lang w:val="ro-RO"/>
              </w:rPr>
              <w:t>20,0</w:t>
            </w:r>
          </w:p>
        </w:tc>
        <w:tc>
          <w:tcPr>
            <w:tcW w:w="1530" w:type="dxa"/>
            <w:tcBorders>
              <w:top w:val="nil"/>
              <w:left w:val="single" w:sz="4" w:space="0" w:color="auto"/>
              <w:bottom w:val="single" w:sz="8" w:space="0" w:color="auto"/>
              <w:right w:val="single" w:sz="4" w:space="0" w:color="auto"/>
            </w:tcBorders>
            <w:vAlign w:val="center"/>
          </w:tcPr>
          <w:p w14:paraId="7ECA75BC" w14:textId="77777777" w:rsidR="00076C0F" w:rsidRPr="006B7F4D" w:rsidRDefault="00076C0F" w:rsidP="009D3F7F">
            <w:pPr>
              <w:spacing w:after="0" w:line="360" w:lineRule="auto"/>
              <w:ind w:left="0"/>
              <w:jc w:val="center"/>
              <w:rPr>
                <w:rFonts w:eastAsia="Times New Roman"/>
                <w:b/>
                <w:bCs/>
                <w:sz w:val="18"/>
                <w:szCs w:val="18"/>
                <w:lang w:val="en-GB"/>
              </w:rPr>
            </w:pPr>
            <w:r w:rsidRPr="006B7F4D">
              <w:rPr>
                <w:rFonts w:eastAsia="Times New Roman"/>
                <w:b/>
                <w:bCs/>
                <w:sz w:val="18"/>
                <w:szCs w:val="18"/>
                <w:lang w:val="en-GB"/>
              </w:rPr>
              <w:t>162</w:t>
            </w:r>
          </w:p>
        </w:tc>
        <w:tc>
          <w:tcPr>
            <w:tcW w:w="1507" w:type="dxa"/>
            <w:tcBorders>
              <w:top w:val="nil"/>
              <w:left w:val="single" w:sz="4" w:space="0" w:color="auto"/>
              <w:bottom w:val="single" w:sz="8" w:space="0" w:color="auto"/>
              <w:right w:val="single" w:sz="4" w:space="0" w:color="auto"/>
            </w:tcBorders>
            <w:vAlign w:val="center"/>
          </w:tcPr>
          <w:p w14:paraId="3813AA47" w14:textId="77777777" w:rsidR="00076C0F" w:rsidRPr="006B7F4D" w:rsidRDefault="00076C0F" w:rsidP="009D3F7F">
            <w:pPr>
              <w:spacing w:after="0" w:line="360" w:lineRule="auto"/>
              <w:ind w:left="0"/>
              <w:jc w:val="center"/>
              <w:rPr>
                <w:rFonts w:eastAsia="Times New Roman"/>
                <w:sz w:val="18"/>
                <w:szCs w:val="18"/>
                <w:lang w:val="ro-RO" w:eastAsia="ro-RO"/>
              </w:rPr>
            </w:pPr>
            <w:r w:rsidRPr="006B7F4D">
              <w:rPr>
                <w:rFonts w:eastAsia="Times New Roman"/>
                <w:sz w:val="18"/>
                <w:szCs w:val="18"/>
                <w:lang w:val="ro-RO" w:eastAsia="ro-RO"/>
              </w:rPr>
              <w:t>150</w:t>
            </w:r>
          </w:p>
        </w:tc>
      </w:tr>
      <w:tr w:rsidR="00076C0F" w:rsidRPr="00436135" w14:paraId="06BA085D" w14:textId="77777777" w:rsidTr="00750C5D">
        <w:trPr>
          <w:trHeight w:val="234"/>
        </w:trPr>
        <w:tc>
          <w:tcPr>
            <w:tcW w:w="1440" w:type="dxa"/>
            <w:tcBorders>
              <w:top w:val="nil"/>
              <w:left w:val="single" w:sz="8" w:space="0" w:color="auto"/>
              <w:bottom w:val="single" w:sz="8" w:space="0" w:color="auto"/>
              <w:right w:val="single" w:sz="8" w:space="0" w:color="auto"/>
            </w:tcBorders>
            <w:shd w:val="clear" w:color="auto" w:fill="auto"/>
            <w:vAlign w:val="center"/>
          </w:tcPr>
          <w:p w14:paraId="510B7D13"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color w:val="000000"/>
                <w:sz w:val="18"/>
                <w:szCs w:val="18"/>
                <w:lang w:val="ro-RO" w:eastAsia="ro-RO"/>
              </w:rPr>
              <w:t>Reziduu fix</w:t>
            </w:r>
          </w:p>
        </w:tc>
        <w:tc>
          <w:tcPr>
            <w:tcW w:w="1260" w:type="dxa"/>
            <w:tcBorders>
              <w:top w:val="nil"/>
              <w:left w:val="nil"/>
              <w:bottom w:val="single" w:sz="8" w:space="0" w:color="auto"/>
              <w:right w:val="single" w:sz="8" w:space="0" w:color="auto"/>
            </w:tcBorders>
            <w:shd w:val="clear" w:color="auto" w:fill="auto"/>
            <w:vAlign w:val="center"/>
          </w:tcPr>
          <w:p w14:paraId="40CA2662"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mg/l</w:t>
            </w:r>
          </w:p>
        </w:tc>
        <w:tc>
          <w:tcPr>
            <w:tcW w:w="1800" w:type="dxa"/>
            <w:tcBorders>
              <w:top w:val="nil"/>
              <w:left w:val="single" w:sz="4" w:space="0" w:color="auto"/>
              <w:bottom w:val="single" w:sz="8" w:space="0" w:color="auto"/>
              <w:right w:val="single" w:sz="4" w:space="0" w:color="auto"/>
            </w:tcBorders>
            <w:vAlign w:val="center"/>
          </w:tcPr>
          <w:p w14:paraId="262F4755"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244</w:t>
            </w:r>
          </w:p>
        </w:tc>
        <w:tc>
          <w:tcPr>
            <w:tcW w:w="1710" w:type="dxa"/>
            <w:tcBorders>
              <w:top w:val="nil"/>
              <w:left w:val="single" w:sz="4" w:space="0" w:color="auto"/>
              <w:bottom w:val="single" w:sz="8" w:space="0" w:color="auto"/>
              <w:right w:val="single" w:sz="4" w:space="0" w:color="auto"/>
            </w:tcBorders>
            <w:shd w:val="clear" w:color="auto" w:fill="auto"/>
            <w:vAlign w:val="center"/>
          </w:tcPr>
          <w:p w14:paraId="7ED05786"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sz w:val="18"/>
                <w:szCs w:val="18"/>
                <w:lang w:val="en-GB"/>
              </w:rPr>
              <w:t>248</w:t>
            </w:r>
          </w:p>
        </w:tc>
        <w:tc>
          <w:tcPr>
            <w:tcW w:w="1530" w:type="dxa"/>
            <w:tcBorders>
              <w:top w:val="nil"/>
              <w:left w:val="single" w:sz="4" w:space="0" w:color="auto"/>
              <w:bottom w:val="single" w:sz="8" w:space="0" w:color="auto"/>
              <w:right w:val="single" w:sz="4" w:space="0" w:color="auto"/>
            </w:tcBorders>
            <w:vAlign w:val="center"/>
          </w:tcPr>
          <w:p w14:paraId="19BAB31B"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sz w:val="18"/>
                <w:szCs w:val="18"/>
                <w:lang w:val="en-GB"/>
              </w:rPr>
              <w:t>700</w:t>
            </w:r>
          </w:p>
        </w:tc>
        <w:tc>
          <w:tcPr>
            <w:tcW w:w="1507" w:type="dxa"/>
            <w:tcBorders>
              <w:top w:val="nil"/>
              <w:left w:val="single" w:sz="4" w:space="0" w:color="auto"/>
              <w:bottom w:val="single" w:sz="8" w:space="0" w:color="auto"/>
              <w:right w:val="single" w:sz="4" w:space="0" w:color="auto"/>
            </w:tcBorders>
            <w:vAlign w:val="center"/>
          </w:tcPr>
          <w:p w14:paraId="2A75DD5D" w14:textId="77777777" w:rsidR="00076C0F" w:rsidRPr="006B7F4D" w:rsidRDefault="00076C0F" w:rsidP="009D3F7F">
            <w:pPr>
              <w:spacing w:after="0" w:line="360" w:lineRule="auto"/>
              <w:ind w:left="0"/>
              <w:jc w:val="center"/>
              <w:rPr>
                <w:rFonts w:eastAsia="Times New Roman"/>
                <w:sz w:val="18"/>
                <w:szCs w:val="18"/>
                <w:lang w:val="ro-RO" w:eastAsia="ro-RO"/>
              </w:rPr>
            </w:pPr>
            <w:r w:rsidRPr="006B7F4D">
              <w:rPr>
                <w:rFonts w:eastAsia="Times New Roman"/>
                <w:sz w:val="18"/>
                <w:szCs w:val="18"/>
                <w:lang w:val="ro-RO" w:eastAsia="ro-RO"/>
              </w:rPr>
              <w:t>2000</w:t>
            </w:r>
          </w:p>
        </w:tc>
      </w:tr>
      <w:tr w:rsidR="00076C0F" w:rsidRPr="00436135" w14:paraId="0922442A" w14:textId="77777777" w:rsidTr="00750C5D">
        <w:trPr>
          <w:trHeight w:val="342"/>
        </w:trPr>
        <w:tc>
          <w:tcPr>
            <w:tcW w:w="1440" w:type="dxa"/>
            <w:tcBorders>
              <w:top w:val="nil"/>
              <w:left w:val="single" w:sz="8" w:space="0" w:color="auto"/>
              <w:bottom w:val="single" w:sz="8" w:space="0" w:color="auto"/>
              <w:right w:val="single" w:sz="8" w:space="0" w:color="auto"/>
            </w:tcBorders>
            <w:shd w:val="clear" w:color="auto" w:fill="auto"/>
            <w:vAlign w:val="center"/>
          </w:tcPr>
          <w:p w14:paraId="29DF8784"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color w:val="000000"/>
                <w:sz w:val="18"/>
                <w:szCs w:val="18"/>
                <w:lang w:val="ro-RO" w:eastAsia="ro-RO"/>
              </w:rPr>
              <w:t>CCO-Cr</w:t>
            </w:r>
          </w:p>
        </w:tc>
        <w:tc>
          <w:tcPr>
            <w:tcW w:w="1260" w:type="dxa"/>
            <w:tcBorders>
              <w:top w:val="nil"/>
              <w:left w:val="nil"/>
              <w:bottom w:val="single" w:sz="8" w:space="0" w:color="auto"/>
              <w:right w:val="single" w:sz="8" w:space="0" w:color="auto"/>
            </w:tcBorders>
            <w:shd w:val="clear" w:color="auto" w:fill="auto"/>
            <w:vAlign w:val="center"/>
          </w:tcPr>
          <w:p w14:paraId="7F5EA179"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mg/lO</w:t>
            </w:r>
            <w:r w:rsidRPr="006B7F4D">
              <w:rPr>
                <w:rFonts w:eastAsia="Times New Roman"/>
                <w:bCs/>
                <w:sz w:val="18"/>
                <w:szCs w:val="18"/>
                <w:vertAlign w:val="subscript"/>
                <w:lang w:val="ro-RO" w:eastAsia="ro-RO"/>
              </w:rPr>
              <w:t>2</w:t>
            </w:r>
          </w:p>
        </w:tc>
        <w:tc>
          <w:tcPr>
            <w:tcW w:w="1800" w:type="dxa"/>
            <w:tcBorders>
              <w:top w:val="nil"/>
              <w:left w:val="single" w:sz="4" w:space="0" w:color="auto"/>
              <w:bottom w:val="single" w:sz="8" w:space="0" w:color="auto"/>
              <w:right w:val="single" w:sz="4" w:space="0" w:color="auto"/>
            </w:tcBorders>
            <w:vAlign w:val="center"/>
          </w:tcPr>
          <w:p w14:paraId="6C65ACF2"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&lt;10</w:t>
            </w:r>
          </w:p>
        </w:tc>
        <w:tc>
          <w:tcPr>
            <w:tcW w:w="1710" w:type="dxa"/>
            <w:tcBorders>
              <w:top w:val="nil"/>
              <w:left w:val="single" w:sz="4" w:space="0" w:color="auto"/>
              <w:bottom w:val="single" w:sz="8" w:space="0" w:color="auto"/>
              <w:right w:val="single" w:sz="4" w:space="0" w:color="auto"/>
            </w:tcBorders>
            <w:shd w:val="clear" w:color="auto" w:fill="auto"/>
            <w:vAlign w:val="center"/>
          </w:tcPr>
          <w:p w14:paraId="13A8A1D9"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sz w:val="18"/>
                <w:szCs w:val="18"/>
                <w:lang w:val="en-GB"/>
              </w:rPr>
              <w:t>14,4</w:t>
            </w:r>
          </w:p>
        </w:tc>
        <w:tc>
          <w:tcPr>
            <w:tcW w:w="1530" w:type="dxa"/>
            <w:tcBorders>
              <w:top w:val="nil"/>
              <w:left w:val="single" w:sz="4" w:space="0" w:color="auto"/>
              <w:bottom w:val="single" w:sz="8" w:space="0" w:color="auto"/>
              <w:right w:val="single" w:sz="4" w:space="0" w:color="auto"/>
            </w:tcBorders>
            <w:vAlign w:val="center"/>
          </w:tcPr>
          <w:p w14:paraId="4755C4E5" w14:textId="77777777" w:rsidR="00076C0F" w:rsidRPr="006B7F4D" w:rsidRDefault="00076C0F" w:rsidP="009D3F7F">
            <w:pPr>
              <w:spacing w:after="0" w:line="360" w:lineRule="auto"/>
              <w:ind w:left="0"/>
              <w:jc w:val="center"/>
              <w:rPr>
                <w:rFonts w:eastAsia="Times New Roman"/>
                <w:b/>
                <w:bCs/>
                <w:sz w:val="18"/>
                <w:szCs w:val="18"/>
                <w:lang w:val="en-GB"/>
              </w:rPr>
            </w:pPr>
            <w:r w:rsidRPr="006B7F4D">
              <w:rPr>
                <w:rFonts w:eastAsia="Times New Roman"/>
                <w:b/>
                <w:bCs/>
                <w:sz w:val="18"/>
                <w:szCs w:val="18"/>
                <w:lang w:val="en-GB"/>
              </w:rPr>
              <w:t>483</w:t>
            </w:r>
          </w:p>
        </w:tc>
        <w:tc>
          <w:tcPr>
            <w:tcW w:w="1507" w:type="dxa"/>
            <w:tcBorders>
              <w:top w:val="nil"/>
              <w:left w:val="single" w:sz="4" w:space="0" w:color="auto"/>
              <w:bottom w:val="single" w:sz="8" w:space="0" w:color="auto"/>
              <w:right w:val="single" w:sz="4" w:space="0" w:color="auto"/>
            </w:tcBorders>
            <w:vAlign w:val="center"/>
          </w:tcPr>
          <w:p w14:paraId="406F4E79" w14:textId="77777777" w:rsidR="00076C0F" w:rsidRPr="006B7F4D" w:rsidRDefault="00076C0F" w:rsidP="009D3F7F">
            <w:pPr>
              <w:spacing w:after="0" w:line="360" w:lineRule="auto"/>
              <w:ind w:left="0"/>
              <w:jc w:val="center"/>
              <w:rPr>
                <w:rFonts w:eastAsia="Times New Roman"/>
                <w:sz w:val="18"/>
                <w:szCs w:val="18"/>
                <w:lang w:val="ro-RO" w:eastAsia="ro-RO"/>
              </w:rPr>
            </w:pPr>
            <w:r w:rsidRPr="006B7F4D">
              <w:rPr>
                <w:rFonts w:eastAsia="Times New Roman"/>
                <w:sz w:val="18"/>
                <w:szCs w:val="18"/>
                <w:lang w:val="ro-RO" w:eastAsia="ro-RO"/>
              </w:rPr>
              <w:t>250</w:t>
            </w:r>
          </w:p>
        </w:tc>
      </w:tr>
      <w:tr w:rsidR="00076C0F" w:rsidRPr="00436135" w14:paraId="4BF3AF6C" w14:textId="77777777" w:rsidTr="00750C5D">
        <w:trPr>
          <w:trHeight w:val="314"/>
        </w:trPr>
        <w:tc>
          <w:tcPr>
            <w:tcW w:w="1440" w:type="dxa"/>
            <w:tcBorders>
              <w:top w:val="nil"/>
              <w:left w:val="single" w:sz="8" w:space="0" w:color="auto"/>
              <w:bottom w:val="single" w:sz="8" w:space="0" w:color="auto"/>
              <w:right w:val="single" w:sz="8" w:space="0" w:color="auto"/>
            </w:tcBorders>
            <w:shd w:val="clear" w:color="auto" w:fill="auto"/>
            <w:vAlign w:val="center"/>
          </w:tcPr>
          <w:p w14:paraId="029DA853"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sz w:val="18"/>
                <w:szCs w:val="18"/>
                <w:lang w:val="ro-RO" w:eastAsia="ro-RO"/>
              </w:rPr>
              <w:t>CBO</w:t>
            </w:r>
            <w:r w:rsidRPr="006B7F4D">
              <w:rPr>
                <w:rFonts w:eastAsia="Times New Roman"/>
                <w:sz w:val="18"/>
                <w:szCs w:val="18"/>
                <w:vertAlign w:val="subscript"/>
                <w:lang w:val="ro-RO" w:eastAsia="ro-RO"/>
              </w:rPr>
              <w:t>5</w:t>
            </w:r>
          </w:p>
        </w:tc>
        <w:tc>
          <w:tcPr>
            <w:tcW w:w="1260" w:type="dxa"/>
            <w:tcBorders>
              <w:top w:val="nil"/>
              <w:left w:val="nil"/>
              <w:bottom w:val="single" w:sz="8" w:space="0" w:color="auto"/>
              <w:right w:val="single" w:sz="8" w:space="0" w:color="auto"/>
            </w:tcBorders>
            <w:shd w:val="clear" w:color="auto" w:fill="auto"/>
            <w:vAlign w:val="center"/>
          </w:tcPr>
          <w:p w14:paraId="754F19F1"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mg/lO</w:t>
            </w:r>
            <w:r w:rsidRPr="006B7F4D">
              <w:rPr>
                <w:rFonts w:eastAsia="Times New Roman"/>
                <w:bCs/>
                <w:sz w:val="18"/>
                <w:szCs w:val="18"/>
                <w:vertAlign w:val="subscript"/>
                <w:lang w:val="ro-RO" w:eastAsia="ro-RO"/>
              </w:rPr>
              <w:t>2</w:t>
            </w:r>
          </w:p>
        </w:tc>
        <w:tc>
          <w:tcPr>
            <w:tcW w:w="1800" w:type="dxa"/>
            <w:tcBorders>
              <w:top w:val="nil"/>
              <w:left w:val="single" w:sz="4" w:space="0" w:color="auto"/>
              <w:bottom w:val="single" w:sz="8" w:space="0" w:color="auto"/>
              <w:right w:val="single" w:sz="4" w:space="0" w:color="auto"/>
            </w:tcBorders>
            <w:vAlign w:val="center"/>
          </w:tcPr>
          <w:p w14:paraId="76A32FAE"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In lucru</w:t>
            </w:r>
          </w:p>
        </w:tc>
        <w:tc>
          <w:tcPr>
            <w:tcW w:w="1710" w:type="dxa"/>
            <w:tcBorders>
              <w:top w:val="nil"/>
              <w:left w:val="single" w:sz="4" w:space="0" w:color="auto"/>
              <w:bottom w:val="single" w:sz="8" w:space="0" w:color="auto"/>
              <w:right w:val="single" w:sz="4" w:space="0" w:color="auto"/>
            </w:tcBorders>
            <w:shd w:val="clear" w:color="auto" w:fill="auto"/>
          </w:tcPr>
          <w:p w14:paraId="6D69242A"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bCs/>
                <w:sz w:val="18"/>
                <w:szCs w:val="18"/>
                <w:lang w:val="ro-RO" w:eastAsia="ro-RO"/>
              </w:rPr>
              <w:t>In lucru</w:t>
            </w:r>
          </w:p>
        </w:tc>
        <w:tc>
          <w:tcPr>
            <w:tcW w:w="1530" w:type="dxa"/>
            <w:tcBorders>
              <w:top w:val="nil"/>
              <w:left w:val="single" w:sz="4" w:space="0" w:color="auto"/>
              <w:bottom w:val="single" w:sz="8" w:space="0" w:color="auto"/>
              <w:right w:val="single" w:sz="4" w:space="0" w:color="auto"/>
            </w:tcBorders>
          </w:tcPr>
          <w:p w14:paraId="759D4622"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bCs/>
                <w:sz w:val="18"/>
                <w:szCs w:val="18"/>
                <w:lang w:val="ro-RO" w:eastAsia="ro-RO"/>
              </w:rPr>
              <w:t>In lucru</w:t>
            </w:r>
          </w:p>
        </w:tc>
        <w:tc>
          <w:tcPr>
            <w:tcW w:w="1507" w:type="dxa"/>
            <w:tcBorders>
              <w:top w:val="nil"/>
              <w:left w:val="single" w:sz="4" w:space="0" w:color="auto"/>
              <w:bottom w:val="single" w:sz="8" w:space="0" w:color="auto"/>
              <w:right w:val="single" w:sz="4" w:space="0" w:color="auto"/>
            </w:tcBorders>
            <w:vAlign w:val="center"/>
          </w:tcPr>
          <w:p w14:paraId="2D986F54" w14:textId="77777777" w:rsidR="00076C0F" w:rsidRPr="006B7F4D" w:rsidRDefault="00076C0F" w:rsidP="009D3F7F">
            <w:pPr>
              <w:spacing w:after="0" w:line="360" w:lineRule="auto"/>
              <w:ind w:left="0"/>
              <w:jc w:val="center"/>
              <w:rPr>
                <w:rFonts w:eastAsia="Times New Roman"/>
                <w:sz w:val="18"/>
                <w:szCs w:val="18"/>
                <w:lang w:val="ro-RO" w:eastAsia="ro-RO"/>
              </w:rPr>
            </w:pPr>
            <w:r w:rsidRPr="006B7F4D">
              <w:rPr>
                <w:rFonts w:eastAsia="Times New Roman"/>
                <w:sz w:val="18"/>
                <w:szCs w:val="18"/>
                <w:lang w:val="ro-RO" w:eastAsia="ro-RO"/>
              </w:rPr>
              <w:t>150</w:t>
            </w:r>
          </w:p>
        </w:tc>
      </w:tr>
      <w:tr w:rsidR="00076C0F" w:rsidRPr="00436135" w14:paraId="106E9B54" w14:textId="77777777" w:rsidTr="00750C5D">
        <w:trPr>
          <w:trHeight w:val="234"/>
        </w:trPr>
        <w:tc>
          <w:tcPr>
            <w:tcW w:w="1440" w:type="dxa"/>
            <w:tcBorders>
              <w:top w:val="nil"/>
              <w:left w:val="single" w:sz="8" w:space="0" w:color="auto"/>
              <w:bottom w:val="single" w:sz="8" w:space="0" w:color="auto"/>
              <w:right w:val="single" w:sz="8" w:space="0" w:color="auto"/>
            </w:tcBorders>
            <w:shd w:val="clear" w:color="auto" w:fill="auto"/>
            <w:vAlign w:val="center"/>
          </w:tcPr>
          <w:p w14:paraId="5E9DAE21" w14:textId="77777777" w:rsidR="00076C0F" w:rsidRPr="006B7F4D" w:rsidRDefault="00076C0F" w:rsidP="009D3F7F">
            <w:pPr>
              <w:spacing w:after="0" w:line="360" w:lineRule="auto"/>
              <w:ind w:left="0"/>
              <w:jc w:val="center"/>
              <w:rPr>
                <w:rFonts w:eastAsia="Times New Roman"/>
                <w:color w:val="000000"/>
                <w:sz w:val="18"/>
                <w:szCs w:val="18"/>
                <w:lang w:val="ro-RO" w:eastAsia="ro-RO"/>
              </w:rPr>
            </w:pPr>
            <w:r w:rsidRPr="006B7F4D">
              <w:rPr>
                <w:rFonts w:eastAsia="Times New Roman"/>
                <w:color w:val="000000"/>
                <w:sz w:val="18"/>
                <w:szCs w:val="18"/>
                <w:lang w:val="ro-RO" w:eastAsia="ro-RO"/>
              </w:rPr>
              <w:t>Amoniu</w:t>
            </w:r>
          </w:p>
        </w:tc>
        <w:tc>
          <w:tcPr>
            <w:tcW w:w="1260" w:type="dxa"/>
            <w:tcBorders>
              <w:top w:val="nil"/>
              <w:left w:val="nil"/>
              <w:bottom w:val="single" w:sz="8" w:space="0" w:color="auto"/>
              <w:right w:val="single" w:sz="8" w:space="0" w:color="auto"/>
            </w:tcBorders>
            <w:shd w:val="clear" w:color="auto" w:fill="auto"/>
            <w:vAlign w:val="center"/>
          </w:tcPr>
          <w:p w14:paraId="622E1768"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 xml:space="preserve">mg/l N; mg/l </w:t>
            </w:r>
            <w:r w:rsidRPr="006B7F4D">
              <w:rPr>
                <w:rFonts w:eastAsia="Times New Roman"/>
                <w:color w:val="000000"/>
                <w:sz w:val="18"/>
                <w:szCs w:val="18"/>
                <w:lang w:val="ro-RO" w:eastAsia="ro-RO"/>
              </w:rPr>
              <w:t>NH</w:t>
            </w:r>
            <w:r w:rsidRPr="006B7F4D">
              <w:rPr>
                <w:rFonts w:eastAsia="Times New Roman"/>
                <w:color w:val="000000"/>
                <w:sz w:val="18"/>
                <w:szCs w:val="18"/>
                <w:vertAlign w:val="subscript"/>
                <w:lang w:val="ro-RO" w:eastAsia="ro-RO"/>
              </w:rPr>
              <w:t>4</w:t>
            </w:r>
            <w:r w:rsidRPr="006B7F4D">
              <w:rPr>
                <w:rFonts w:eastAsia="Times New Roman"/>
                <w:color w:val="000000"/>
                <w:sz w:val="18"/>
                <w:szCs w:val="18"/>
                <w:vertAlign w:val="superscript"/>
                <w:lang w:val="ro-RO" w:eastAsia="ro-RO"/>
              </w:rPr>
              <w:t>+</w:t>
            </w:r>
          </w:p>
        </w:tc>
        <w:tc>
          <w:tcPr>
            <w:tcW w:w="1800" w:type="dxa"/>
            <w:tcBorders>
              <w:top w:val="nil"/>
              <w:left w:val="single" w:sz="4" w:space="0" w:color="auto"/>
              <w:bottom w:val="single" w:sz="8" w:space="0" w:color="auto"/>
              <w:right w:val="single" w:sz="4" w:space="0" w:color="auto"/>
            </w:tcBorders>
            <w:vAlign w:val="center"/>
          </w:tcPr>
          <w:p w14:paraId="1D44CE72" w14:textId="77777777" w:rsidR="00076C0F" w:rsidRPr="006B7F4D" w:rsidRDefault="00076C0F" w:rsidP="009D3F7F">
            <w:pPr>
              <w:spacing w:after="0" w:line="360" w:lineRule="auto"/>
              <w:ind w:left="0"/>
              <w:jc w:val="center"/>
              <w:rPr>
                <w:rFonts w:eastAsia="Times New Roman"/>
                <w:bCs/>
                <w:sz w:val="18"/>
                <w:szCs w:val="18"/>
                <w:lang w:val="ro-RO" w:eastAsia="ro-RO"/>
              </w:rPr>
            </w:pPr>
            <w:r w:rsidRPr="006B7F4D">
              <w:rPr>
                <w:rFonts w:eastAsia="Times New Roman"/>
                <w:bCs/>
                <w:sz w:val="18"/>
                <w:szCs w:val="18"/>
                <w:lang w:val="ro-RO" w:eastAsia="ro-RO"/>
              </w:rPr>
              <w:t>0,139 / 1,179</w:t>
            </w:r>
          </w:p>
        </w:tc>
        <w:tc>
          <w:tcPr>
            <w:tcW w:w="1710" w:type="dxa"/>
            <w:tcBorders>
              <w:top w:val="nil"/>
              <w:left w:val="single" w:sz="4" w:space="0" w:color="auto"/>
              <w:bottom w:val="single" w:sz="8" w:space="0" w:color="auto"/>
              <w:right w:val="single" w:sz="4" w:space="0" w:color="auto"/>
            </w:tcBorders>
            <w:shd w:val="clear" w:color="auto" w:fill="auto"/>
            <w:vAlign w:val="center"/>
          </w:tcPr>
          <w:p w14:paraId="73B0A0D6"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sz w:val="18"/>
                <w:szCs w:val="18"/>
                <w:lang w:val="en-GB"/>
              </w:rPr>
              <w:t>0,150 / 0,193</w:t>
            </w:r>
          </w:p>
        </w:tc>
        <w:tc>
          <w:tcPr>
            <w:tcW w:w="1530" w:type="dxa"/>
            <w:tcBorders>
              <w:top w:val="nil"/>
              <w:left w:val="single" w:sz="4" w:space="0" w:color="auto"/>
              <w:bottom w:val="single" w:sz="8" w:space="0" w:color="auto"/>
              <w:right w:val="single" w:sz="4" w:space="0" w:color="auto"/>
            </w:tcBorders>
            <w:vAlign w:val="center"/>
          </w:tcPr>
          <w:p w14:paraId="5A171F23" w14:textId="77777777" w:rsidR="00076C0F" w:rsidRPr="006B7F4D" w:rsidRDefault="00076C0F" w:rsidP="009D3F7F">
            <w:pPr>
              <w:spacing w:after="0" w:line="360" w:lineRule="auto"/>
              <w:ind w:left="0"/>
              <w:jc w:val="center"/>
              <w:rPr>
                <w:rFonts w:eastAsia="Times New Roman"/>
                <w:sz w:val="18"/>
                <w:szCs w:val="18"/>
                <w:lang w:val="en-GB"/>
              </w:rPr>
            </w:pPr>
            <w:r w:rsidRPr="006B7F4D">
              <w:rPr>
                <w:rFonts w:eastAsia="Times New Roman"/>
                <w:sz w:val="18"/>
                <w:szCs w:val="18"/>
                <w:lang w:val="en-GB"/>
              </w:rPr>
              <w:t>17,88 / 22,9</w:t>
            </w:r>
          </w:p>
        </w:tc>
        <w:tc>
          <w:tcPr>
            <w:tcW w:w="1507" w:type="dxa"/>
            <w:tcBorders>
              <w:top w:val="nil"/>
              <w:left w:val="single" w:sz="4" w:space="0" w:color="auto"/>
              <w:bottom w:val="single" w:sz="8" w:space="0" w:color="auto"/>
              <w:right w:val="single" w:sz="4" w:space="0" w:color="auto"/>
            </w:tcBorders>
            <w:vAlign w:val="center"/>
          </w:tcPr>
          <w:p w14:paraId="4412630C" w14:textId="77777777" w:rsidR="00076C0F" w:rsidRPr="006B7F4D" w:rsidRDefault="00076C0F" w:rsidP="009D3F7F">
            <w:pPr>
              <w:spacing w:after="0" w:line="360" w:lineRule="auto"/>
              <w:ind w:left="0"/>
              <w:jc w:val="center"/>
              <w:rPr>
                <w:rFonts w:eastAsia="Times New Roman"/>
                <w:sz w:val="18"/>
                <w:szCs w:val="18"/>
                <w:lang w:val="ro-RO" w:eastAsia="ro-RO"/>
              </w:rPr>
            </w:pPr>
            <w:r w:rsidRPr="006B7F4D">
              <w:rPr>
                <w:rFonts w:eastAsia="Times New Roman"/>
                <w:sz w:val="18"/>
                <w:szCs w:val="18"/>
                <w:lang w:val="ro-RO" w:eastAsia="ro-RO"/>
              </w:rPr>
              <w:t>30</w:t>
            </w:r>
          </w:p>
        </w:tc>
      </w:tr>
    </w:tbl>
    <w:p w14:paraId="7E49A26E" w14:textId="77777777" w:rsidR="00076C0F" w:rsidRPr="00436135" w:rsidRDefault="00076C0F" w:rsidP="009D3F7F">
      <w:pPr>
        <w:tabs>
          <w:tab w:val="left" w:pos="5664"/>
        </w:tabs>
        <w:spacing w:after="0" w:line="360" w:lineRule="auto"/>
        <w:ind w:left="1699"/>
        <w:rPr>
          <w:b/>
          <w:lang w:val="it-IT"/>
        </w:rPr>
      </w:pPr>
    </w:p>
    <w:p w14:paraId="69E949A6" w14:textId="77777777" w:rsidR="00076C0F" w:rsidRPr="00436135" w:rsidRDefault="00076C0F" w:rsidP="009D3F7F">
      <w:pPr>
        <w:tabs>
          <w:tab w:val="left" w:pos="5664"/>
        </w:tabs>
        <w:spacing w:after="0" w:line="360" w:lineRule="auto"/>
        <w:ind w:left="1260"/>
        <w:rPr>
          <w:b/>
          <w:lang w:val="it-IT"/>
        </w:rPr>
      </w:pPr>
      <w:r w:rsidRPr="00436135">
        <w:rPr>
          <w:b/>
          <w:lang w:val="it-IT"/>
        </w:rPr>
        <w:t>Notă: limitele maxime admise conf. HG 188/2002 (NTPA001), pH 6.5 – 8.5, Amoniu 3 mg NH4</w:t>
      </w:r>
      <w:r w:rsidRPr="00436135">
        <w:rPr>
          <w:b/>
          <w:sz w:val="28"/>
          <w:szCs w:val="28"/>
          <w:vertAlign w:val="superscript"/>
          <w:lang w:val="it-IT"/>
        </w:rPr>
        <w:t>+</w:t>
      </w:r>
      <w:r w:rsidRPr="00436135">
        <w:rPr>
          <w:b/>
          <w:lang w:val="it-IT"/>
        </w:rPr>
        <w:t>/l,  CCO-Cr 125 mg/l, Materii în suspensie 60,0 mg/l; bold depăşiri faţă de limitele maxime admise.</w:t>
      </w:r>
    </w:p>
    <w:p w14:paraId="35BB5087" w14:textId="77777777" w:rsidR="00076C0F" w:rsidRPr="00436135" w:rsidRDefault="00076C0F" w:rsidP="009D3F7F">
      <w:pPr>
        <w:spacing w:line="360" w:lineRule="auto"/>
        <w:ind w:left="1170" w:right="243"/>
        <w:rPr>
          <w:lang w:val="it-IT"/>
        </w:rPr>
      </w:pPr>
    </w:p>
    <w:p w14:paraId="6E0D221B" w14:textId="77777777" w:rsidR="005850CE" w:rsidRDefault="005850CE" w:rsidP="009D3F7F">
      <w:pPr>
        <w:spacing w:after="0" w:line="360" w:lineRule="auto"/>
        <w:ind w:left="1134"/>
        <w:rPr>
          <w:b/>
          <w:bCs/>
          <w:lang w:val="ro-RO"/>
        </w:rPr>
      </w:pPr>
      <w:r w:rsidRPr="00436135">
        <w:rPr>
          <w:b/>
          <w:bCs/>
          <w:lang w:val="ro-RO"/>
        </w:rPr>
        <w:t>2.3.Pe Marea Neagră</w:t>
      </w:r>
    </w:p>
    <w:p w14:paraId="08E26890" w14:textId="77777777" w:rsidR="00732CA8" w:rsidRPr="00436135" w:rsidRDefault="00732CA8" w:rsidP="009D3F7F">
      <w:pPr>
        <w:spacing w:after="0" w:line="360" w:lineRule="auto"/>
        <w:ind w:left="1134"/>
        <w:rPr>
          <w:b/>
          <w:bCs/>
          <w:lang w:val="ro-RO"/>
        </w:rPr>
      </w:pPr>
    </w:p>
    <w:p w14:paraId="70D20E70" w14:textId="425CE759" w:rsidR="00DE6A26" w:rsidRPr="00436135" w:rsidRDefault="00747D8F" w:rsidP="009D3F7F">
      <w:pPr>
        <w:spacing w:after="0" w:line="360" w:lineRule="auto"/>
        <w:ind w:left="1170" w:firstLine="720"/>
        <w:rPr>
          <w:lang w:val="it-IT"/>
        </w:rPr>
      </w:pPr>
      <w:r w:rsidRPr="00436135">
        <w:rPr>
          <w:b/>
          <w:lang w:val="it-IT"/>
        </w:rPr>
        <w:t>GNM CJ Constanţa</w:t>
      </w:r>
      <w:r w:rsidRPr="00436135">
        <w:rPr>
          <w:lang w:val="it-IT"/>
        </w:rPr>
        <w:t xml:space="preserve"> informează telefonic că</w:t>
      </w:r>
      <w:r w:rsidR="00A27BF3">
        <w:rPr>
          <w:lang w:val="it-IT"/>
        </w:rPr>
        <w:t>,</w:t>
      </w:r>
      <w:r w:rsidRPr="00436135">
        <w:rPr>
          <w:lang w:val="it-IT"/>
        </w:rPr>
        <w:t xml:space="preserve"> </w:t>
      </w:r>
      <w:r w:rsidR="00A27BF3">
        <w:rPr>
          <w:b/>
          <w:lang w:val="it-IT"/>
        </w:rPr>
        <w:t xml:space="preserve">la </w:t>
      </w:r>
      <w:r w:rsidRPr="00436135">
        <w:rPr>
          <w:b/>
          <w:lang w:val="it-IT"/>
        </w:rPr>
        <w:t>data de 20.05.2020, a fost anunţată o poluare cu hidrocarburi în Dana 20 Port Constanţa, jud Constanţa</w:t>
      </w:r>
      <w:r w:rsidRPr="00436135">
        <w:rPr>
          <w:lang w:val="it-IT"/>
        </w:rPr>
        <w:t xml:space="preserve">. </w:t>
      </w:r>
      <w:r w:rsidR="001748E2" w:rsidRPr="00436135">
        <w:rPr>
          <w:lang w:val="it-IT"/>
        </w:rPr>
        <w:t>E</w:t>
      </w:r>
      <w:r w:rsidR="001748E2" w:rsidRPr="00436135">
        <w:rPr>
          <w:lang w:val="ro-RO"/>
        </w:rPr>
        <w:t>chipa de permanenţă</w:t>
      </w:r>
      <w:r w:rsidR="00FD4334" w:rsidRPr="00436135">
        <w:rPr>
          <w:lang w:val="ro-RO"/>
        </w:rPr>
        <w:t xml:space="preserve"> a GNM CJ Constanţa</w:t>
      </w:r>
      <w:r w:rsidR="001748E2" w:rsidRPr="00436135">
        <w:rPr>
          <w:lang w:val="ro-RO"/>
        </w:rPr>
        <w:t xml:space="preserve"> s-a deplasat în Portul Constanţa pentru verificari. </w:t>
      </w:r>
      <w:r w:rsidR="001748E2" w:rsidRPr="00FB0354">
        <w:rPr>
          <w:b/>
          <w:lang w:val="ro-RO"/>
        </w:rPr>
        <w:t xml:space="preserve">S-a constatat că în acvatoriul din colţul danelor 19/20 din Portul Constanţa s-a acumulat o pată de produs petrolier pe o suprafaţă de cca.10mp, iar de-a lungul danei 20 pe cca.50-70 m, cu lăţimea de </w:t>
      </w:r>
      <w:r w:rsidR="001748E2" w:rsidRPr="00FB0354">
        <w:rPr>
          <w:b/>
          <w:lang w:val="ro-RO"/>
        </w:rPr>
        <w:lastRenderedPageBreak/>
        <w:t>0,50m</w:t>
      </w:r>
      <w:r w:rsidR="001748E2" w:rsidRPr="00436135">
        <w:rPr>
          <w:lang w:val="ro-RO"/>
        </w:rPr>
        <w:t xml:space="preserve">. </w:t>
      </w:r>
      <w:r w:rsidR="001748E2" w:rsidRPr="00436135">
        <w:rPr>
          <w:lang w:val="fr-FR"/>
        </w:rPr>
        <w:t>S-a intervenit cu nava Depol a CN APM SA pentru colectarea produsului de pe suprafaţa apei. Reprezentanţii ANR fac verificări la navele aflate la operare în zonă</w:t>
      </w:r>
      <w:r w:rsidR="00DE6A26" w:rsidRPr="00436135">
        <w:rPr>
          <w:lang w:val="it-IT"/>
        </w:rPr>
        <w:t>.</w:t>
      </w:r>
    </w:p>
    <w:p w14:paraId="4580CC62" w14:textId="77777777" w:rsidR="003763E5" w:rsidRPr="00436135" w:rsidRDefault="003763E5" w:rsidP="009D3F7F">
      <w:pPr>
        <w:spacing w:after="0" w:line="360" w:lineRule="auto"/>
        <w:ind w:left="414" w:firstLine="720"/>
        <w:rPr>
          <w:lang w:val="it-IT"/>
        </w:rPr>
      </w:pPr>
    </w:p>
    <w:p w14:paraId="792DA271" w14:textId="77777777" w:rsidR="005850CE" w:rsidRPr="00436135" w:rsidRDefault="005850CE" w:rsidP="009D3F7F">
      <w:pPr>
        <w:numPr>
          <w:ilvl w:val="0"/>
          <w:numId w:val="3"/>
        </w:numPr>
        <w:spacing w:line="360" w:lineRule="auto"/>
        <w:ind w:left="1134" w:right="13" w:firstLine="0"/>
        <w:outlineLvl w:val="5"/>
        <w:rPr>
          <w:rFonts w:eastAsia="Times New Roman"/>
          <w:b/>
          <w:bCs/>
          <w:i/>
          <w:u w:val="single"/>
          <w:lang w:val="ro-RO"/>
        </w:rPr>
      </w:pPr>
      <w:r w:rsidRPr="00436135">
        <w:rPr>
          <w:rFonts w:eastAsia="Times New Roman"/>
          <w:b/>
          <w:bCs/>
          <w:i/>
          <w:u w:val="single"/>
          <w:lang w:val="ro-RO"/>
        </w:rPr>
        <w:t>CALITATEA MEDIULUI</w:t>
      </w:r>
    </w:p>
    <w:p w14:paraId="66BDB6E5" w14:textId="77777777" w:rsidR="005850CE" w:rsidRPr="00436135" w:rsidRDefault="005850CE" w:rsidP="009D3F7F">
      <w:pPr>
        <w:numPr>
          <w:ilvl w:val="0"/>
          <w:numId w:val="2"/>
        </w:numPr>
        <w:tabs>
          <w:tab w:val="num" w:pos="720"/>
        </w:tabs>
        <w:spacing w:line="360" w:lineRule="auto"/>
        <w:ind w:left="1134" w:right="13" w:firstLine="0"/>
        <w:contextualSpacing/>
        <w:rPr>
          <w:b/>
          <w:noProof/>
          <w:lang w:val="ro-RO"/>
        </w:rPr>
      </w:pPr>
      <w:r w:rsidRPr="00436135">
        <w:rPr>
          <w:b/>
          <w:lang w:val="ro-RO"/>
        </w:rPr>
        <w:t>Î</w:t>
      </w:r>
      <w:r w:rsidRPr="00436135">
        <w:rPr>
          <w:b/>
          <w:noProof/>
          <w:lang w:val="ro-RO"/>
        </w:rPr>
        <w:t>n domeniul aerului</w:t>
      </w:r>
    </w:p>
    <w:p w14:paraId="171E541F" w14:textId="45AA5AAF" w:rsidR="00893D3E" w:rsidRPr="00436135" w:rsidRDefault="00893D3E" w:rsidP="009D3F7F">
      <w:pPr>
        <w:spacing w:after="0" w:line="360" w:lineRule="auto"/>
        <w:ind w:left="1170" w:right="333" w:firstLine="270"/>
        <w:rPr>
          <w:color w:val="000000" w:themeColor="text1"/>
          <w:lang w:val="it-IT"/>
        </w:rPr>
      </w:pPr>
      <w:r w:rsidRPr="00436135">
        <w:rPr>
          <w:b/>
          <w:color w:val="000000" w:themeColor="text1"/>
          <w:lang w:val="it-IT"/>
        </w:rPr>
        <w:t xml:space="preserve">Agenţia Naţională pentru Protecţia Mediului informează </w:t>
      </w:r>
      <w:r w:rsidRPr="00436135">
        <w:rPr>
          <w:color w:val="000000" w:themeColor="text1"/>
          <w:lang w:val="it-IT"/>
        </w:rPr>
        <w:t xml:space="preserve">că, din rezultatele analizelor efectuate </w:t>
      </w:r>
      <w:r w:rsidR="00A27BF3">
        <w:rPr>
          <w:color w:val="000000" w:themeColor="text1"/>
          <w:lang w:val="it-IT"/>
        </w:rPr>
        <w:t>la</w:t>
      </w:r>
      <w:r w:rsidRPr="00436135">
        <w:rPr>
          <w:color w:val="000000" w:themeColor="text1"/>
          <w:lang w:val="it-IT"/>
        </w:rPr>
        <w:t xml:space="preserve"> </w:t>
      </w:r>
      <w:r w:rsidR="00076C0F" w:rsidRPr="00436135">
        <w:rPr>
          <w:lang w:val="it-IT"/>
        </w:rPr>
        <w:t>data de</w:t>
      </w:r>
      <w:r w:rsidR="00D811CA" w:rsidRPr="00436135">
        <w:rPr>
          <w:lang w:val="it-IT"/>
        </w:rPr>
        <w:t xml:space="preserve"> </w:t>
      </w:r>
      <w:r w:rsidR="00076C0F" w:rsidRPr="00436135">
        <w:rPr>
          <w:lang w:val="it-IT"/>
        </w:rPr>
        <w:t>19</w:t>
      </w:r>
      <w:r w:rsidR="00D811CA" w:rsidRPr="00436135">
        <w:rPr>
          <w:lang w:val="it-IT"/>
        </w:rPr>
        <w:t>.05.2020</w:t>
      </w:r>
      <w:r w:rsidRPr="00436135">
        <w:rPr>
          <w:color w:val="000000" w:themeColor="text1"/>
          <w:lang w:val="it-IT"/>
        </w:rPr>
        <w:t xml:space="preserve">, în cadrul Reţelei Naţionale de Monitorizare, nu s-au constatat depăşiri ale pragurilor de alertă pentru NO2 (dioxid de azot), SO2 (dioxid de sulf), ale pragurilor de alertă și informare pentru O3 (ozon). </w:t>
      </w:r>
    </w:p>
    <w:p w14:paraId="018DF671" w14:textId="77777777" w:rsidR="00945A8C" w:rsidRPr="00436135" w:rsidRDefault="00945A8C" w:rsidP="009D3F7F">
      <w:pPr>
        <w:spacing w:after="0" w:line="360" w:lineRule="auto"/>
        <w:ind w:left="1170" w:right="333" w:firstLine="9"/>
        <w:rPr>
          <w:b/>
          <w:color w:val="000000" w:themeColor="text1"/>
          <w:lang w:val="it-IT"/>
        </w:rPr>
      </w:pPr>
      <w:r w:rsidRPr="00436135">
        <w:rPr>
          <w:b/>
          <w:color w:val="000000" w:themeColor="text1"/>
          <w:lang w:val="it-IT"/>
        </w:rPr>
        <w:t>Nu s-au înregistrat depăşiri ale mediei zilnice de 50 µg/</w:t>
      </w:r>
      <w:r w:rsidRPr="00436135">
        <w:rPr>
          <w:rFonts w:cs="Arial"/>
          <w:b/>
          <w:color w:val="000000" w:themeColor="text1"/>
          <w:lang w:val="ro-RO"/>
        </w:rPr>
        <w:t>m</w:t>
      </w:r>
      <w:r w:rsidRPr="00436135">
        <w:rPr>
          <w:rFonts w:cs="Arial"/>
          <w:b/>
          <w:color w:val="000000" w:themeColor="text1"/>
          <w:vertAlign w:val="superscript"/>
          <w:lang w:val="ro-RO"/>
        </w:rPr>
        <w:t xml:space="preserve">3 </w:t>
      </w:r>
      <w:r w:rsidRPr="00436135">
        <w:rPr>
          <w:b/>
          <w:color w:val="000000" w:themeColor="text1"/>
          <w:lang w:val="it-IT"/>
        </w:rPr>
        <w:t xml:space="preserve">pentru PM10 </w:t>
      </w:r>
      <w:r w:rsidRPr="00436135">
        <w:rPr>
          <w:color w:val="000000" w:themeColor="text1"/>
          <w:lang w:val="it-IT"/>
        </w:rPr>
        <w:t>(pulberi în suspensie cu diametrul sub 10 microni)</w:t>
      </w:r>
      <w:r w:rsidRPr="00436135">
        <w:rPr>
          <w:b/>
          <w:color w:val="000000" w:themeColor="text1"/>
          <w:lang w:val="it-IT"/>
        </w:rPr>
        <w:t xml:space="preserve">. </w:t>
      </w:r>
    </w:p>
    <w:p w14:paraId="3E3403F9" w14:textId="77777777" w:rsidR="00832079" w:rsidRPr="00436135" w:rsidRDefault="00893D3E" w:rsidP="009D3F7F">
      <w:pPr>
        <w:spacing w:after="0" w:line="360" w:lineRule="auto"/>
        <w:ind w:left="1170" w:right="333" w:firstLine="270"/>
        <w:rPr>
          <w:color w:val="000000" w:themeColor="text1"/>
          <w:lang w:val="it-IT"/>
        </w:rPr>
      </w:pPr>
      <w:r w:rsidRPr="00436135">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436135">
        <w:rPr>
          <w:color w:val="000000" w:themeColor="text1"/>
          <w:lang w:val="it-IT"/>
        </w:rPr>
        <w:t>.</w:t>
      </w:r>
    </w:p>
    <w:p w14:paraId="6C8946C4" w14:textId="77777777" w:rsidR="00076C0F" w:rsidRPr="00436135" w:rsidRDefault="00076C0F" w:rsidP="009D3F7F">
      <w:pPr>
        <w:spacing w:after="0" w:line="360" w:lineRule="auto"/>
        <w:ind w:left="1170" w:right="333" w:firstLine="270"/>
        <w:rPr>
          <w:color w:val="000000" w:themeColor="text1"/>
          <w:lang w:val="it-IT"/>
        </w:rPr>
      </w:pPr>
    </w:p>
    <w:p w14:paraId="696CB44D" w14:textId="2BBB5FD0" w:rsidR="00076C0F" w:rsidRPr="00436135" w:rsidRDefault="00076C0F" w:rsidP="009D3F7F">
      <w:pPr>
        <w:spacing w:after="0" w:line="360" w:lineRule="auto"/>
        <w:ind w:left="1170" w:right="333" w:firstLine="531"/>
        <w:rPr>
          <w:lang w:val="ro-RO"/>
        </w:rPr>
      </w:pPr>
      <w:r w:rsidRPr="00436135">
        <w:rPr>
          <w:b/>
          <w:lang w:val="ro-RO"/>
        </w:rPr>
        <w:t>GNM CJ Constanța</w:t>
      </w:r>
      <w:r w:rsidRPr="00436135">
        <w:rPr>
          <w:lang w:val="ro-RO"/>
        </w:rPr>
        <w:t xml:space="preserve"> revine cu informaţii suplimentare referitoare la </w:t>
      </w:r>
      <w:r w:rsidRPr="00436135">
        <w:rPr>
          <w:b/>
          <w:lang w:val="ro-RO"/>
        </w:rPr>
        <w:t>incendiul de gunoi menajer în localitatea Ciocârlia, județul Constanța, din 19.05.2020, ora 16:25</w:t>
      </w:r>
      <w:r w:rsidRPr="00436135">
        <w:rPr>
          <w:lang w:val="ro-RO"/>
        </w:rPr>
        <w:t>. La inspecţia din teren s-a constatat că au fost incendiate deşeuri pe un teren de 800-900mp, depozitate  pe un teren situat la marginea satului Ciocârlia. S-a intervenit cu echipa de pompieri a I.S.U. Constanța pentru stingerea incendiului. La faţa locului a fost prezent şi Primarul comunei Ciocârlia.</w:t>
      </w:r>
    </w:p>
    <w:p w14:paraId="0A4DEBC8" w14:textId="77777777" w:rsidR="00076C0F" w:rsidRPr="00436135" w:rsidRDefault="00076C0F" w:rsidP="009D3F7F">
      <w:pPr>
        <w:spacing w:after="0" w:line="360" w:lineRule="auto"/>
        <w:ind w:left="1170" w:right="333" w:firstLine="531"/>
        <w:rPr>
          <w:lang w:val="ro-RO"/>
        </w:rPr>
      </w:pPr>
    </w:p>
    <w:p w14:paraId="6A5B0A28" w14:textId="6B677A8B" w:rsidR="00076C0F" w:rsidRPr="00436135" w:rsidRDefault="00076C0F" w:rsidP="009D3F7F">
      <w:pPr>
        <w:spacing w:after="0" w:line="360" w:lineRule="auto"/>
        <w:ind w:left="1170" w:right="333" w:firstLine="531"/>
        <w:rPr>
          <w:lang w:val="ro-RO"/>
        </w:rPr>
      </w:pPr>
      <w:r w:rsidRPr="00436135">
        <w:rPr>
          <w:b/>
          <w:lang w:val="ro-RO"/>
        </w:rPr>
        <w:t>APM Teleorman</w:t>
      </w:r>
      <w:r w:rsidRPr="00436135">
        <w:rPr>
          <w:lang w:val="ro-RO"/>
        </w:rPr>
        <w:t xml:space="preserve"> revine cu informaţii suplimentare referitoare la </w:t>
      </w:r>
      <w:r w:rsidRPr="00436135">
        <w:rPr>
          <w:b/>
          <w:lang w:val="ro-RO"/>
        </w:rPr>
        <w:t xml:space="preserve">sesizarea unor cetățeni la numărul unic de urgență 112, în </w:t>
      </w:r>
      <w:r w:rsidR="00A27BF3">
        <w:rPr>
          <w:b/>
          <w:lang w:val="ro-RO"/>
        </w:rPr>
        <w:t>ziua</w:t>
      </w:r>
      <w:r w:rsidRPr="00436135">
        <w:rPr>
          <w:b/>
          <w:lang w:val="ro-RO"/>
        </w:rPr>
        <w:t xml:space="preserve"> de 19.05.2020, la ora 23:40,</w:t>
      </w:r>
      <w:r w:rsidRPr="00436135">
        <w:rPr>
          <w:lang w:val="ro-RO"/>
        </w:rPr>
        <w:t xml:space="preserve"> privind prezența unor substanțe necunoscute cu miros persistent, în zona de sud-est a municipiului Alexandria, județul Teleorman, reprezentanții I.S.U. Teleorman și A.P.M. Teleorman</w:t>
      </w:r>
      <w:r w:rsidR="00DC404C" w:rsidRPr="00436135">
        <w:rPr>
          <w:lang w:val="ro-RO"/>
        </w:rPr>
        <w:t xml:space="preserve"> </w:t>
      </w:r>
      <w:r w:rsidRPr="00436135">
        <w:rPr>
          <w:lang w:val="ro-RO"/>
        </w:rPr>
        <w:t xml:space="preserve">s-au deplasat pe teren pentru identificarea substanțelor, intervenție și prelevări de probe. </w:t>
      </w:r>
    </w:p>
    <w:p w14:paraId="41A18AB4" w14:textId="77777777" w:rsidR="00076C0F" w:rsidRPr="00436135" w:rsidRDefault="00076C0F" w:rsidP="009D3F7F">
      <w:pPr>
        <w:spacing w:after="0" w:line="360" w:lineRule="auto"/>
        <w:ind w:left="1170" w:right="333" w:firstLine="531"/>
        <w:rPr>
          <w:b/>
          <w:lang w:val="ro-RO"/>
        </w:rPr>
      </w:pPr>
      <w:r w:rsidRPr="00436135">
        <w:rPr>
          <w:b/>
          <w:lang w:val="ro-RO"/>
        </w:rPr>
        <w:t>S-au recoltat probe medii de 30 de minute pentru SO2, NO2, NO, CH4, NH3, HCHO, CO. Nu au fost depăşite valorile limite ale poluanţilor analizaţi. S-au evacuat circa 80 de locatari din bl. 706, dar nu era miros de gaze. Nu au existat victime Covid19</w:t>
      </w:r>
      <w:r w:rsidR="007E6BDB">
        <w:rPr>
          <w:b/>
          <w:lang w:val="ro-RO"/>
        </w:rPr>
        <w:t>, izolate</w:t>
      </w:r>
      <w:r w:rsidRPr="00436135">
        <w:rPr>
          <w:b/>
          <w:lang w:val="ro-RO"/>
        </w:rPr>
        <w:t xml:space="preserve"> la domiciliu din zonele afectate.</w:t>
      </w:r>
    </w:p>
    <w:p w14:paraId="6D5303FD" w14:textId="77777777" w:rsidR="00076C0F" w:rsidRPr="00436135" w:rsidRDefault="00076C0F" w:rsidP="009D3F7F">
      <w:pPr>
        <w:spacing w:after="0" w:line="360" w:lineRule="auto"/>
        <w:ind w:left="1170" w:right="333" w:firstLine="270"/>
        <w:rPr>
          <w:color w:val="000000" w:themeColor="text1"/>
          <w:lang w:val="ro-RO"/>
        </w:rPr>
      </w:pPr>
    </w:p>
    <w:p w14:paraId="24CCF0A1" w14:textId="77777777" w:rsidR="005850CE" w:rsidRPr="00436135" w:rsidRDefault="005516B2" w:rsidP="009D3F7F">
      <w:pPr>
        <w:spacing w:after="0" w:line="360" w:lineRule="auto"/>
        <w:ind w:left="450" w:right="333" w:firstLine="720"/>
        <w:rPr>
          <w:b/>
          <w:lang w:val="ro-RO"/>
        </w:rPr>
      </w:pPr>
      <w:r w:rsidRPr="00436135">
        <w:rPr>
          <w:b/>
          <w:lang w:val="ro-RO"/>
        </w:rPr>
        <w:t>2</w:t>
      </w:r>
      <w:r w:rsidR="00CD28A6" w:rsidRPr="00436135">
        <w:rPr>
          <w:b/>
          <w:lang w:val="ro-RO"/>
        </w:rPr>
        <w:t>.</w:t>
      </w:r>
      <w:r w:rsidRPr="00436135">
        <w:rPr>
          <w:b/>
          <w:lang w:val="ro-RO"/>
        </w:rPr>
        <w:t xml:space="preserve"> </w:t>
      </w:r>
      <w:r w:rsidR="005850CE" w:rsidRPr="00436135">
        <w:rPr>
          <w:b/>
          <w:lang w:val="ro-RO"/>
        </w:rPr>
        <w:t>În domeniul solului şi vegetaţiei</w:t>
      </w:r>
      <w:r w:rsidR="00F27151" w:rsidRPr="00436135">
        <w:rPr>
          <w:b/>
          <w:lang w:val="ro-RO"/>
        </w:rPr>
        <w:t>:</w:t>
      </w:r>
    </w:p>
    <w:p w14:paraId="653823BB" w14:textId="77777777" w:rsidR="00D811CA" w:rsidRPr="00436135" w:rsidRDefault="00D811CA" w:rsidP="009D3F7F">
      <w:pPr>
        <w:spacing w:after="0" w:line="360" w:lineRule="auto"/>
        <w:ind w:left="1170"/>
        <w:rPr>
          <w:noProof/>
          <w:lang w:val="ro-RO"/>
        </w:rPr>
      </w:pPr>
      <w:r w:rsidRPr="00436135">
        <w:rPr>
          <w:lang w:val="ro-RO"/>
        </w:rPr>
        <w:t>Nu au fost semnalate evenimente deosebite, iar la nivelul fondului forestier de stat nu s-au înregistrat incendii sau doborâturi de vânt.</w:t>
      </w:r>
    </w:p>
    <w:p w14:paraId="35BFB592" w14:textId="77777777" w:rsidR="00D811CA" w:rsidRPr="00436135" w:rsidRDefault="00D811CA" w:rsidP="009D3F7F">
      <w:pPr>
        <w:spacing w:after="0" w:line="360" w:lineRule="auto"/>
        <w:ind w:left="1170" w:right="333" w:hanging="7"/>
        <w:rPr>
          <w:b/>
          <w:lang w:val="ro-RO"/>
        </w:rPr>
      </w:pPr>
    </w:p>
    <w:p w14:paraId="16A56674" w14:textId="77777777" w:rsidR="00614F49" w:rsidRPr="00436135" w:rsidRDefault="00614F49" w:rsidP="009D3F7F">
      <w:pPr>
        <w:spacing w:after="0" w:line="360" w:lineRule="auto"/>
        <w:ind w:left="1170" w:right="333" w:hanging="7"/>
        <w:rPr>
          <w:b/>
          <w:lang w:val="ro-RO"/>
        </w:rPr>
      </w:pPr>
      <w:r w:rsidRPr="00436135">
        <w:rPr>
          <w:b/>
          <w:lang w:val="ro-RO"/>
        </w:rPr>
        <w:t xml:space="preserve">3. </w:t>
      </w:r>
      <w:r w:rsidRPr="00436135">
        <w:rPr>
          <w:b/>
          <w:lang w:val="ro-RO"/>
        </w:rPr>
        <w:tab/>
        <w:t>În domeniul supravegherii radioactivităţii mediului</w:t>
      </w:r>
    </w:p>
    <w:p w14:paraId="62581D65" w14:textId="77777777" w:rsidR="00937A19" w:rsidRPr="00436135" w:rsidRDefault="00937A19" w:rsidP="009D3F7F">
      <w:pPr>
        <w:spacing w:after="0" w:line="360" w:lineRule="auto"/>
        <w:ind w:left="1170" w:right="333"/>
        <w:rPr>
          <w:lang w:val="ro-RO"/>
        </w:rPr>
      </w:pPr>
      <w:r w:rsidRPr="00436135">
        <w:rPr>
          <w:lang w:val="ro-RO"/>
        </w:rPr>
        <w:t xml:space="preserve">Menţionăm că pentru factorii de mediu urmăriţi nu s-au înregistrat depăşiri ale limitelor de avertizare/alarmare în </w:t>
      </w:r>
      <w:r w:rsidRPr="00436135">
        <w:rPr>
          <w:lang w:val="it-IT"/>
        </w:rPr>
        <w:t xml:space="preserve">intervalul </w:t>
      </w:r>
      <w:r w:rsidR="00076C0F" w:rsidRPr="00436135">
        <w:rPr>
          <w:lang w:val="it-IT"/>
        </w:rPr>
        <w:t>19</w:t>
      </w:r>
      <w:r w:rsidRPr="00436135">
        <w:rPr>
          <w:lang w:val="it-IT"/>
        </w:rPr>
        <w:t>-</w:t>
      </w:r>
      <w:r w:rsidR="00076C0F" w:rsidRPr="00436135">
        <w:rPr>
          <w:lang w:val="it-IT"/>
        </w:rPr>
        <w:t>20</w:t>
      </w:r>
      <w:r w:rsidRPr="00436135">
        <w:rPr>
          <w:lang w:val="it-IT"/>
        </w:rPr>
        <w:t>.0</w:t>
      </w:r>
      <w:r w:rsidR="00D811CA" w:rsidRPr="00436135">
        <w:rPr>
          <w:lang w:val="it-IT"/>
        </w:rPr>
        <w:t>5</w:t>
      </w:r>
      <w:r w:rsidRPr="00436135">
        <w:rPr>
          <w:lang w:val="it-IT"/>
        </w:rPr>
        <w:t xml:space="preserve">.2020 </w:t>
      </w:r>
      <w:r w:rsidRPr="00436135">
        <w:rPr>
          <w:lang w:val="ro-RO"/>
        </w:rPr>
        <w:t>şi nu s-au semnalat evenimente deosebite. Parametrii constataţi la staţiile de pe teritoriul României s-au situat în limitele fondului natural.</w:t>
      </w:r>
    </w:p>
    <w:p w14:paraId="696CA0CD" w14:textId="77777777" w:rsidR="00AD252B" w:rsidRPr="00436135" w:rsidRDefault="00AD252B" w:rsidP="009D3F7F">
      <w:pPr>
        <w:spacing w:after="0" w:line="360" w:lineRule="auto"/>
        <w:ind w:left="1170" w:right="333"/>
        <w:rPr>
          <w:lang w:val="ro-RO"/>
        </w:rPr>
      </w:pPr>
    </w:p>
    <w:p w14:paraId="0761D502" w14:textId="77777777" w:rsidR="005850CE" w:rsidRPr="00436135" w:rsidRDefault="003C39AB" w:rsidP="009D3F7F">
      <w:pPr>
        <w:spacing w:after="0" w:line="360" w:lineRule="auto"/>
        <w:ind w:left="1170" w:right="333"/>
        <w:rPr>
          <w:b/>
          <w:noProof/>
          <w:lang w:val="ro-RO"/>
        </w:rPr>
      </w:pPr>
      <w:r w:rsidRPr="00436135">
        <w:rPr>
          <w:lang w:val="ro-RO"/>
        </w:rPr>
        <w:t xml:space="preserve">4. </w:t>
      </w:r>
      <w:r w:rsidR="005850CE" w:rsidRPr="00436135">
        <w:rPr>
          <w:b/>
          <w:lang w:val="ro-RO"/>
        </w:rPr>
        <w:t>Î</w:t>
      </w:r>
      <w:r w:rsidR="005850CE" w:rsidRPr="00436135">
        <w:rPr>
          <w:b/>
          <w:noProof/>
          <w:lang w:val="ro-RO"/>
        </w:rPr>
        <w:t>n municipiul Bucureşti</w:t>
      </w:r>
    </w:p>
    <w:p w14:paraId="4F355CDB" w14:textId="77777777" w:rsidR="00E47774" w:rsidRPr="00436135" w:rsidRDefault="00E47774" w:rsidP="009D3F7F">
      <w:pPr>
        <w:spacing w:after="0" w:line="360" w:lineRule="auto"/>
        <w:ind w:left="1170" w:right="333"/>
        <w:rPr>
          <w:lang w:val="ro-RO"/>
        </w:rPr>
      </w:pPr>
      <w:r w:rsidRPr="00436135">
        <w:rPr>
          <w:lang w:val="ro-RO"/>
        </w:rPr>
        <w:t>În ultimele 24 de ore, sistemul de monitorizare a calităţii aerului în municipiul Bucureşti nu a semnalat depăşiri ale pragurilor de informare şi alertă.</w:t>
      </w:r>
    </w:p>
    <w:p w14:paraId="4D382110" w14:textId="77777777" w:rsidR="00C8309F" w:rsidRPr="00436135" w:rsidRDefault="00C8309F" w:rsidP="009D3F7F">
      <w:pPr>
        <w:spacing w:after="0" w:line="360" w:lineRule="auto"/>
        <w:ind w:left="1170" w:right="333"/>
        <w:rPr>
          <w:lang w:val="ro-RO"/>
        </w:rPr>
      </w:pPr>
    </w:p>
    <w:p w14:paraId="7D59450A" w14:textId="1EE4A19C" w:rsidR="00C8309F" w:rsidRPr="00436135" w:rsidRDefault="00A27BF3" w:rsidP="009D3F7F">
      <w:pPr>
        <w:spacing w:after="0" w:line="360" w:lineRule="auto"/>
        <w:ind w:left="1170" w:right="333"/>
        <w:rPr>
          <w:lang w:val="ro-RO"/>
        </w:rPr>
      </w:pPr>
      <w:r>
        <w:rPr>
          <w:lang w:val="ro-RO"/>
        </w:rPr>
        <w:t>DIRECȚIA DE COMUNICARE, TRANSPARENȚĂ ȘI IT</w:t>
      </w:r>
    </w:p>
    <w:sectPr w:rsidR="00C8309F" w:rsidRPr="0043613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9EDF" w14:textId="77777777" w:rsidR="009A189A" w:rsidRDefault="009A189A" w:rsidP="00CD5B3B">
      <w:r>
        <w:separator/>
      </w:r>
    </w:p>
  </w:endnote>
  <w:endnote w:type="continuationSeparator" w:id="0">
    <w:p w14:paraId="4F9C5091" w14:textId="77777777" w:rsidR="009A189A" w:rsidRDefault="009A18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F966"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5EFDA455" w14:textId="77777777" w:rsidR="004008DF" w:rsidRDefault="004008DF" w:rsidP="00BC41AB">
    <w:pPr>
      <w:pStyle w:val="Footer"/>
      <w:spacing w:after="0" w:line="240" w:lineRule="auto"/>
      <w:rPr>
        <w:sz w:val="14"/>
        <w:szCs w:val="14"/>
      </w:rPr>
    </w:pPr>
    <w:r>
      <w:rPr>
        <w:sz w:val="14"/>
        <w:szCs w:val="14"/>
      </w:rPr>
      <w:t>Tel: +4 021 316 0219</w:t>
    </w:r>
  </w:p>
  <w:p w14:paraId="43962878"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729B6A65"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4F4D869F"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689" w14:textId="77777777" w:rsidR="004008DF" w:rsidRDefault="004008DF" w:rsidP="008C7043">
    <w:pPr>
      <w:pStyle w:val="Footer"/>
      <w:spacing w:after="0" w:line="240" w:lineRule="auto"/>
      <w:rPr>
        <w:sz w:val="14"/>
        <w:szCs w:val="14"/>
      </w:rPr>
    </w:pPr>
  </w:p>
  <w:p w14:paraId="0EEBFB9B" w14:textId="77777777" w:rsidR="004008DF" w:rsidRDefault="004008DF" w:rsidP="008C7043">
    <w:pPr>
      <w:pStyle w:val="Footer"/>
      <w:spacing w:after="0" w:line="240" w:lineRule="auto"/>
      <w:rPr>
        <w:sz w:val="14"/>
        <w:szCs w:val="14"/>
      </w:rPr>
    </w:pPr>
  </w:p>
  <w:p w14:paraId="0E2027E1"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02A6898E" w14:textId="77777777" w:rsidR="004008DF" w:rsidRDefault="004008DF" w:rsidP="008C7043">
    <w:pPr>
      <w:pStyle w:val="Footer"/>
      <w:spacing w:after="0" w:line="240" w:lineRule="auto"/>
      <w:rPr>
        <w:sz w:val="14"/>
        <w:szCs w:val="14"/>
      </w:rPr>
    </w:pPr>
    <w:r>
      <w:rPr>
        <w:sz w:val="14"/>
        <w:szCs w:val="14"/>
      </w:rPr>
      <w:t>Tel: +4 021 316 0219</w:t>
    </w:r>
  </w:p>
  <w:p w14:paraId="49F7C382"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4114318A"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3EBD4769"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4908" w14:textId="77777777" w:rsidR="009A189A" w:rsidRDefault="009A189A" w:rsidP="00CD5B3B">
      <w:r>
        <w:separator/>
      </w:r>
    </w:p>
  </w:footnote>
  <w:footnote w:type="continuationSeparator" w:id="0">
    <w:p w14:paraId="6A610F75" w14:textId="77777777" w:rsidR="009A189A" w:rsidRDefault="009A189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4F69B6D7" w14:textId="77777777" w:rsidTr="00BC41AB">
      <w:tc>
        <w:tcPr>
          <w:tcW w:w="5103" w:type="dxa"/>
          <w:shd w:val="clear" w:color="auto" w:fill="auto"/>
        </w:tcPr>
        <w:p w14:paraId="66987424" w14:textId="77777777" w:rsidR="004008DF" w:rsidRPr="00CD5B3B" w:rsidRDefault="004008DF" w:rsidP="00E562FC">
          <w:pPr>
            <w:pStyle w:val="MediumGrid21"/>
          </w:pPr>
          <w:r>
            <w:rPr>
              <w:noProof/>
            </w:rPr>
            <w:drawing>
              <wp:anchor distT="0" distB="0" distL="114300" distR="114300" simplePos="0" relativeHeight="251661312" behindDoc="0" locked="0" layoutInCell="1" allowOverlap="1" wp14:anchorId="5A88B7C3" wp14:editId="49FE9732">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1AC70A2" w14:textId="77777777" w:rsidR="004008DF" w:rsidRDefault="004008DF" w:rsidP="00C20EF1">
          <w:pPr>
            <w:pStyle w:val="MediumGrid21"/>
            <w:jc w:val="right"/>
          </w:pPr>
          <w:r>
            <w:t>Nesecret</w:t>
          </w:r>
        </w:p>
      </w:tc>
    </w:tr>
  </w:tbl>
  <w:p w14:paraId="25983498"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30AE3F87" w14:textId="77777777" w:rsidTr="000A0EC5">
      <w:tc>
        <w:tcPr>
          <w:tcW w:w="6804" w:type="dxa"/>
          <w:shd w:val="clear" w:color="auto" w:fill="auto"/>
        </w:tcPr>
        <w:p w14:paraId="6546D9B7" w14:textId="77777777" w:rsidR="004008DF" w:rsidRPr="00CD5B3B" w:rsidRDefault="004008DF" w:rsidP="00901B67">
          <w:pPr>
            <w:pStyle w:val="MediumGrid21"/>
          </w:pPr>
          <w:r>
            <w:rPr>
              <w:noProof/>
            </w:rPr>
            <w:drawing>
              <wp:anchor distT="0" distB="0" distL="114300" distR="114300" simplePos="0" relativeHeight="251659264" behindDoc="0" locked="0" layoutInCell="1" allowOverlap="1" wp14:anchorId="46FB2D75" wp14:editId="2D0BC89B">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A1B3432" w14:textId="77777777" w:rsidR="004008DF" w:rsidRDefault="004008DF" w:rsidP="00901B67">
          <w:pPr>
            <w:pStyle w:val="MediumGrid21"/>
            <w:jc w:val="right"/>
          </w:pPr>
        </w:p>
      </w:tc>
    </w:tr>
  </w:tbl>
  <w:p w14:paraId="044AE927" w14:textId="2A93715C" w:rsidR="004008DF" w:rsidRPr="00901B67" w:rsidRDefault="004008DF" w:rsidP="009D3F7F">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09BA"/>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C98"/>
    <w:rsid w:val="000945B2"/>
    <w:rsid w:val="0009470B"/>
    <w:rsid w:val="000953C0"/>
    <w:rsid w:val="00095770"/>
    <w:rsid w:val="000959BE"/>
    <w:rsid w:val="0009737C"/>
    <w:rsid w:val="00097F8F"/>
    <w:rsid w:val="000A0EC5"/>
    <w:rsid w:val="000A1A54"/>
    <w:rsid w:val="000A1E3B"/>
    <w:rsid w:val="000A2DE4"/>
    <w:rsid w:val="000A3069"/>
    <w:rsid w:val="000A361F"/>
    <w:rsid w:val="000A5C52"/>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2E8"/>
    <w:rsid w:val="000C1544"/>
    <w:rsid w:val="000C1777"/>
    <w:rsid w:val="000C1863"/>
    <w:rsid w:val="000C2F33"/>
    <w:rsid w:val="000C3330"/>
    <w:rsid w:val="000C3B5F"/>
    <w:rsid w:val="000C3E93"/>
    <w:rsid w:val="000C5CB0"/>
    <w:rsid w:val="000C5D13"/>
    <w:rsid w:val="000C650E"/>
    <w:rsid w:val="000C72E8"/>
    <w:rsid w:val="000D2215"/>
    <w:rsid w:val="000D2632"/>
    <w:rsid w:val="000D2672"/>
    <w:rsid w:val="000D2973"/>
    <w:rsid w:val="000D309F"/>
    <w:rsid w:val="000D3F0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A34"/>
    <w:rsid w:val="00133466"/>
    <w:rsid w:val="00134080"/>
    <w:rsid w:val="0013418F"/>
    <w:rsid w:val="0013432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2889"/>
    <w:rsid w:val="00202F22"/>
    <w:rsid w:val="00203787"/>
    <w:rsid w:val="002047D6"/>
    <w:rsid w:val="00205149"/>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4B7"/>
    <w:rsid w:val="003F1E1F"/>
    <w:rsid w:val="003F2B2D"/>
    <w:rsid w:val="003F3B65"/>
    <w:rsid w:val="003F4891"/>
    <w:rsid w:val="003F5081"/>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4EF2"/>
    <w:rsid w:val="00555895"/>
    <w:rsid w:val="00555FBD"/>
    <w:rsid w:val="00556566"/>
    <w:rsid w:val="00556E99"/>
    <w:rsid w:val="0055786F"/>
    <w:rsid w:val="00561650"/>
    <w:rsid w:val="005619A5"/>
    <w:rsid w:val="00563002"/>
    <w:rsid w:val="005635A8"/>
    <w:rsid w:val="00563F3A"/>
    <w:rsid w:val="0056477D"/>
    <w:rsid w:val="00564838"/>
    <w:rsid w:val="005656FA"/>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C74"/>
    <w:rsid w:val="00595002"/>
    <w:rsid w:val="0059640E"/>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1605"/>
    <w:rsid w:val="005F1B35"/>
    <w:rsid w:val="005F1DA8"/>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846"/>
    <w:rsid w:val="00667A6A"/>
    <w:rsid w:val="00670710"/>
    <w:rsid w:val="0067258C"/>
    <w:rsid w:val="00672F32"/>
    <w:rsid w:val="00673283"/>
    <w:rsid w:val="006736D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700B99"/>
    <w:rsid w:val="00701106"/>
    <w:rsid w:val="00702115"/>
    <w:rsid w:val="00702645"/>
    <w:rsid w:val="00702FA6"/>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47D8F"/>
    <w:rsid w:val="007509AA"/>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4643"/>
    <w:rsid w:val="00795F12"/>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744"/>
    <w:rsid w:val="007E1DB1"/>
    <w:rsid w:val="007E2852"/>
    <w:rsid w:val="007E297F"/>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FC7"/>
    <w:rsid w:val="00802596"/>
    <w:rsid w:val="00802717"/>
    <w:rsid w:val="00802AED"/>
    <w:rsid w:val="008033D2"/>
    <w:rsid w:val="0080359E"/>
    <w:rsid w:val="00803845"/>
    <w:rsid w:val="00803EBD"/>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B6B"/>
    <w:rsid w:val="00907F23"/>
    <w:rsid w:val="0091070E"/>
    <w:rsid w:val="0091101B"/>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3785"/>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89A"/>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863"/>
    <w:rsid w:val="009C0F2B"/>
    <w:rsid w:val="009C1FC9"/>
    <w:rsid w:val="009C3164"/>
    <w:rsid w:val="009C4000"/>
    <w:rsid w:val="009C423E"/>
    <w:rsid w:val="009C4D40"/>
    <w:rsid w:val="009C5820"/>
    <w:rsid w:val="009C5BD3"/>
    <w:rsid w:val="009C7C52"/>
    <w:rsid w:val="009C7DCC"/>
    <w:rsid w:val="009D0499"/>
    <w:rsid w:val="009D0E4A"/>
    <w:rsid w:val="009D16CA"/>
    <w:rsid w:val="009D1AB7"/>
    <w:rsid w:val="009D28F6"/>
    <w:rsid w:val="009D2E60"/>
    <w:rsid w:val="009D2F24"/>
    <w:rsid w:val="009D3F7F"/>
    <w:rsid w:val="009D4DE0"/>
    <w:rsid w:val="009D4FDD"/>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27BF3"/>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F8"/>
    <w:rsid w:val="00A67AB3"/>
    <w:rsid w:val="00A67D21"/>
    <w:rsid w:val="00A67FBE"/>
    <w:rsid w:val="00A70E49"/>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0A97"/>
    <w:rsid w:val="00B22338"/>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2F08"/>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698A"/>
    <w:rsid w:val="00BE6FFC"/>
    <w:rsid w:val="00BE72DE"/>
    <w:rsid w:val="00BE7A11"/>
    <w:rsid w:val="00BE7A71"/>
    <w:rsid w:val="00BE7C54"/>
    <w:rsid w:val="00BE7E95"/>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27FBB"/>
    <w:rsid w:val="00D30653"/>
    <w:rsid w:val="00D30710"/>
    <w:rsid w:val="00D30742"/>
    <w:rsid w:val="00D30B3F"/>
    <w:rsid w:val="00D315FB"/>
    <w:rsid w:val="00D320B2"/>
    <w:rsid w:val="00D32951"/>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11CA"/>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5709"/>
    <w:rsid w:val="00DC5B58"/>
    <w:rsid w:val="00DC6119"/>
    <w:rsid w:val="00DC6D39"/>
    <w:rsid w:val="00DC70C7"/>
    <w:rsid w:val="00DC78AE"/>
    <w:rsid w:val="00DD0303"/>
    <w:rsid w:val="00DD098C"/>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1CF"/>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901F5"/>
    <w:rsid w:val="00E90BCA"/>
    <w:rsid w:val="00E913D4"/>
    <w:rsid w:val="00E91751"/>
    <w:rsid w:val="00E91BE0"/>
    <w:rsid w:val="00E93565"/>
    <w:rsid w:val="00E93821"/>
    <w:rsid w:val="00E94074"/>
    <w:rsid w:val="00E94F50"/>
    <w:rsid w:val="00E95354"/>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0F0A"/>
    <w:rsid w:val="00EF228A"/>
    <w:rsid w:val="00EF22C2"/>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7D94"/>
    <w:rsid w:val="00F07E49"/>
    <w:rsid w:val="00F104C3"/>
    <w:rsid w:val="00F10BA7"/>
    <w:rsid w:val="00F11A61"/>
    <w:rsid w:val="00F136C3"/>
    <w:rsid w:val="00F13E7D"/>
    <w:rsid w:val="00F14F48"/>
    <w:rsid w:val="00F168A7"/>
    <w:rsid w:val="00F16E96"/>
    <w:rsid w:val="00F209E1"/>
    <w:rsid w:val="00F20B65"/>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52A"/>
    <w:rsid w:val="00FA1822"/>
    <w:rsid w:val="00FA1E98"/>
    <w:rsid w:val="00FA3C91"/>
    <w:rsid w:val="00FA3F3A"/>
    <w:rsid w:val="00FA49AE"/>
    <w:rsid w:val="00FA4D02"/>
    <w:rsid w:val="00FA4DF2"/>
    <w:rsid w:val="00FA501C"/>
    <w:rsid w:val="00FA51E1"/>
    <w:rsid w:val="00FA5B33"/>
    <w:rsid w:val="00FA60F1"/>
    <w:rsid w:val="00FB0236"/>
    <w:rsid w:val="00FB0354"/>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25A2"/>
    <w:rsid w:val="00FC2B4E"/>
    <w:rsid w:val="00FC3F32"/>
    <w:rsid w:val="00FC403F"/>
    <w:rsid w:val="00FC41FF"/>
    <w:rsid w:val="00FC4284"/>
    <w:rsid w:val="00FC45FC"/>
    <w:rsid w:val="00FC57AA"/>
    <w:rsid w:val="00FC5E0E"/>
    <w:rsid w:val="00FC63B9"/>
    <w:rsid w:val="00FC7099"/>
    <w:rsid w:val="00FC719F"/>
    <w:rsid w:val="00FC74C0"/>
    <w:rsid w:val="00FC78BD"/>
    <w:rsid w:val="00FC7929"/>
    <w:rsid w:val="00FC7BE3"/>
    <w:rsid w:val="00FD0FA4"/>
    <w:rsid w:val="00FD1F5B"/>
    <w:rsid w:val="00FD20A7"/>
    <w:rsid w:val="00FD20F4"/>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1D39E"/>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9E36-2FF2-43E6-895F-9CA9195C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242</TotalTime>
  <Pages>14</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78</cp:revision>
  <cp:lastPrinted>2020-05-21T04:32:00Z</cp:lastPrinted>
  <dcterms:created xsi:type="dcterms:W3CDTF">2020-05-20T13:13:00Z</dcterms:created>
  <dcterms:modified xsi:type="dcterms:W3CDTF">2020-05-21T05:32:00Z</dcterms:modified>
</cp:coreProperties>
</file>