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CC90" w14:textId="77777777" w:rsidR="00D6666A" w:rsidRPr="00F974C4" w:rsidRDefault="00D6666A">
      <w:pPr>
        <w:spacing w:after="0" w:line="240" w:lineRule="auto"/>
        <w:rPr>
          <w:rFonts w:ascii="Trebuchet MS" w:hAnsi="Trebuchet MS"/>
          <w:b/>
          <w:bCs/>
        </w:rPr>
      </w:pPr>
    </w:p>
    <w:p w14:paraId="61440F16" w14:textId="56DADEA6" w:rsidR="00D6666A" w:rsidRPr="00F974C4" w:rsidRDefault="00F974C4" w:rsidP="00BB657F">
      <w:pPr>
        <w:spacing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MINISTERUL MEDIULUI, APELOR ȘI PĂDURILOR</w:t>
      </w:r>
    </w:p>
    <w:p w14:paraId="3B842270" w14:textId="0E528D4E" w:rsidR="00F974C4" w:rsidRPr="00594A6D" w:rsidRDefault="00DC4646" w:rsidP="00594A6D">
      <w:pPr>
        <w:spacing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CAFF9B0" wp14:editId="6BFD8405">
            <wp:extent cx="1293368" cy="904875"/>
            <wp:effectExtent l="0" t="0" r="0" b="0"/>
            <wp:docPr id="287494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61" cy="90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27DE9" w14:textId="02A9A31F" w:rsidR="00F974C4" w:rsidRDefault="00F974C4" w:rsidP="00F974C4">
      <w:pPr>
        <w:autoSpaceDE w:val="0"/>
        <w:autoSpaceDN w:val="0"/>
        <w:adjustRightInd w:val="0"/>
        <w:spacing w:after="160"/>
        <w:jc w:val="center"/>
        <w:rPr>
          <w:rFonts w:ascii="Trebuchet MS" w:hAnsi="Trebuchet MS"/>
          <w:b/>
          <w:bCs/>
          <w:lang w:eastAsia="ro-RO"/>
        </w:rPr>
      </w:pPr>
      <w:r w:rsidRPr="00F974C4">
        <w:rPr>
          <w:rFonts w:ascii="Trebuchet MS" w:hAnsi="Trebuchet MS"/>
          <w:b/>
          <w:bCs/>
          <w:lang w:eastAsia="ro-RO"/>
        </w:rPr>
        <w:t xml:space="preserve">ORDIN </w:t>
      </w:r>
    </w:p>
    <w:p w14:paraId="679497C2" w14:textId="488F9123" w:rsidR="00D6666A" w:rsidRPr="00F974C4" w:rsidRDefault="00F974C4" w:rsidP="00F974C4">
      <w:pPr>
        <w:autoSpaceDE w:val="0"/>
        <w:autoSpaceDN w:val="0"/>
        <w:adjustRightInd w:val="0"/>
        <w:spacing w:after="160"/>
        <w:jc w:val="center"/>
        <w:rPr>
          <w:rFonts w:ascii="Trebuchet MS" w:hAnsi="Trebuchet MS"/>
          <w:b/>
          <w:bCs/>
          <w:lang w:eastAsia="ro-RO"/>
        </w:rPr>
      </w:pPr>
      <w:r>
        <w:rPr>
          <w:rFonts w:ascii="Trebuchet MS" w:hAnsi="Trebuchet MS"/>
          <w:b/>
          <w:bCs/>
          <w:lang w:eastAsia="ro-RO"/>
        </w:rPr>
        <w:t>N</w:t>
      </w:r>
      <w:r w:rsidRPr="00F974C4">
        <w:rPr>
          <w:rFonts w:ascii="Trebuchet MS" w:hAnsi="Trebuchet MS"/>
          <w:b/>
          <w:bCs/>
          <w:lang w:eastAsia="ro-RO"/>
        </w:rPr>
        <w:t xml:space="preserve">r. </w:t>
      </w:r>
      <w:r>
        <w:rPr>
          <w:rFonts w:ascii="Trebuchet MS" w:hAnsi="Trebuchet MS"/>
          <w:b/>
          <w:bCs/>
          <w:lang w:eastAsia="ro-RO"/>
        </w:rPr>
        <w:t xml:space="preserve">………… </w:t>
      </w:r>
      <w:r w:rsidRPr="00F974C4">
        <w:rPr>
          <w:rFonts w:ascii="Trebuchet MS" w:hAnsi="Trebuchet MS"/>
          <w:b/>
          <w:bCs/>
          <w:lang w:eastAsia="ro-RO"/>
        </w:rPr>
        <w:t xml:space="preserve">/ </w:t>
      </w:r>
      <w:r>
        <w:rPr>
          <w:rFonts w:ascii="Trebuchet MS" w:hAnsi="Trebuchet MS"/>
          <w:b/>
          <w:bCs/>
          <w:lang w:eastAsia="ro-RO"/>
        </w:rPr>
        <w:t>…………………2024</w:t>
      </w:r>
    </w:p>
    <w:p w14:paraId="4A8EE5BC" w14:textId="0C4980F8" w:rsidR="00D6666A" w:rsidRPr="00F974C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</w:rPr>
      </w:pPr>
      <w:r w:rsidRPr="00F974C4">
        <w:rPr>
          <w:rFonts w:ascii="Trebuchet MS" w:eastAsia="Times New Roman" w:hAnsi="Trebuchet MS"/>
          <w:b/>
          <w:lang w:eastAsia="ro-RO"/>
        </w:rPr>
        <w:t xml:space="preserve">privind modificarea </w:t>
      </w:r>
      <w:r w:rsidR="00F974C4" w:rsidRPr="00F974C4">
        <w:rPr>
          <w:rFonts w:ascii="Trebuchet MS" w:eastAsia="Times New Roman" w:hAnsi="Trebuchet MS"/>
          <w:b/>
          <w:lang w:eastAsia="ro-RO"/>
        </w:rPr>
        <w:t xml:space="preserve">Ordinului </w:t>
      </w:r>
      <w:r w:rsidR="00617F21">
        <w:rPr>
          <w:rFonts w:ascii="Trebuchet MS" w:eastAsia="Times New Roman" w:hAnsi="Trebuchet MS"/>
          <w:b/>
          <w:lang w:eastAsia="ro-RO"/>
        </w:rPr>
        <w:t xml:space="preserve">ministrului mediului, apelor și pădurilor </w:t>
      </w:r>
      <w:r w:rsidR="00F974C4" w:rsidRPr="00F974C4">
        <w:rPr>
          <w:rFonts w:ascii="Trebuchet MS" w:eastAsia="Times New Roman" w:hAnsi="Trebuchet MS"/>
          <w:b/>
          <w:lang w:eastAsia="ro-RO"/>
        </w:rPr>
        <w:t>nr. 3.173</w:t>
      </w:r>
      <w:r w:rsidR="00617F21">
        <w:rPr>
          <w:rFonts w:ascii="Trebuchet MS" w:eastAsia="Times New Roman" w:hAnsi="Trebuchet MS"/>
          <w:b/>
          <w:lang w:eastAsia="ro-RO"/>
        </w:rPr>
        <w:t>/</w:t>
      </w:r>
      <w:r w:rsidR="00F974C4" w:rsidRPr="00F974C4">
        <w:rPr>
          <w:rFonts w:ascii="Trebuchet MS" w:eastAsia="Times New Roman" w:hAnsi="Trebuchet MS"/>
          <w:b/>
          <w:lang w:eastAsia="ro-RO"/>
        </w:rPr>
        <w:t>2023 pentru aprobarea modelului şi conţinutului formularului "Declaraţie privind obligaţiile la Fondul pentru mediu" şi a instrucţiunilor de completare a acestuia</w:t>
      </w:r>
    </w:p>
    <w:p w14:paraId="67104B97" w14:textId="77777777" w:rsidR="00D6666A" w:rsidRPr="00F974C4" w:rsidRDefault="00D6666A">
      <w:pPr>
        <w:spacing w:after="0"/>
        <w:jc w:val="both"/>
        <w:rPr>
          <w:rFonts w:ascii="Trebuchet MS" w:hAnsi="Trebuchet MS"/>
          <w:b/>
          <w:bCs/>
        </w:rPr>
      </w:pPr>
    </w:p>
    <w:p w14:paraId="7730C814" w14:textId="2C667E01" w:rsidR="00D6666A" w:rsidRDefault="00000000">
      <w:pPr>
        <w:spacing w:after="0" w:line="240" w:lineRule="auto"/>
        <w:ind w:firstLine="708"/>
        <w:jc w:val="both"/>
        <w:rPr>
          <w:rFonts w:ascii="Trebuchet MS" w:hAnsi="Trebuchet MS"/>
          <w:bCs/>
        </w:rPr>
      </w:pPr>
      <w:r w:rsidRPr="00F974C4">
        <w:rPr>
          <w:rFonts w:ascii="Trebuchet MS" w:hAnsi="Trebuchet MS"/>
        </w:rPr>
        <w:t xml:space="preserve">Luând în considerare Referatul de aprobare al Administraţiei Fondului pentru Mediu nr. ………………  privind modificarea </w:t>
      </w:r>
      <w:r w:rsidR="00617F21" w:rsidRPr="00617F21">
        <w:rPr>
          <w:rFonts w:ascii="Trebuchet MS" w:hAnsi="Trebuchet MS"/>
          <w:bCs/>
        </w:rPr>
        <w:t>Ordinului ministrului mediului, apelor și pădurilor nr. 3.173/2023 pentru aprobarea modelului şi conţinutului formularului "Declaraţie privind obligaţiile la Fondul pentru mediu" şi a instrucţiunilor de completare a acestuia</w:t>
      </w:r>
      <w:r w:rsidRPr="00617F21">
        <w:rPr>
          <w:rFonts w:ascii="Trebuchet MS" w:hAnsi="Trebuchet MS"/>
          <w:bCs/>
        </w:rPr>
        <w:t>,</w:t>
      </w:r>
    </w:p>
    <w:p w14:paraId="68689C2D" w14:textId="2D9E6B4F" w:rsidR="00AC68FB" w:rsidRPr="00F974C4" w:rsidRDefault="00AC68FB">
      <w:pPr>
        <w:spacing w:after="0" w:line="240" w:lineRule="auto"/>
        <w:ind w:firstLine="708"/>
        <w:jc w:val="both"/>
        <w:rPr>
          <w:rFonts w:ascii="Trebuchet MS" w:hAnsi="Trebuchet MS"/>
        </w:rPr>
      </w:pPr>
      <w:r w:rsidRPr="00AC68FB">
        <w:rPr>
          <w:rFonts w:ascii="Trebuchet MS" w:hAnsi="Trebuchet MS"/>
          <w:bCs/>
          <w:lang w:val="pl-PL"/>
        </w:rPr>
        <w:t>având în vedere avizul Ministerului Finanţelor comunicat prin Adresa nr............. din .................,</w:t>
      </w:r>
    </w:p>
    <w:p w14:paraId="25789A82" w14:textId="04AEFEE4" w:rsidR="00D6666A" w:rsidRPr="00F974C4" w:rsidRDefault="00000000">
      <w:pPr>
        <w:spacing w:after="0" w:line="240" w:lineRule="auto"/>
        <w:ind w:firstLine="708"/>
        <w:jc w:val="both"/>
        <w:rPr>
          <w:rFonts w:ascii="Trebuchet MS" w:hAnsi="Trebuchet MS"/>
        </w:rPr>
      </w:pPr>
      <w:r w:rsidRPr="00BE361F">
        <w:rPr>
          <w:rFonts w:ascii="Trebuchet MS" w:hAnsi="Trebuchet MS"/>
        </w:rPr>
        <w:t xml:space="preserve">ţinând cont de </w:t>
      </w:r>
      <w:r w:rsidR="006458B0" w:rsidRPr="00BE361F">
        <w:rPr>
          <w:rFonts w:ascii="Trebuchet MS" w:hAnsi="Trebuchet MS"/>
        </w:rPr>
        <w:t>prevederile art. 5 lit. i) şi k) din anexa la Hotărârea Guvernului nr. 277/2023 pentru aprobarea Regulamentului de organizare şi funcţionare a Administraţiei Fondului pentru Mediu și în temeiul art. 11 alin. (4) şi art. 12 din Ordonanţa de urgenţă a Guvernului nr. 196/2005 privind Fondul pentru mediu, aprobată cu modificări şi completări prin Legea nr. 105/2006, cu modificările şi completările ulterioare, al art. 342 alin. (3) din Legea nr. 207/2015 privind Codul de procedură fiscală, cu modificările şi completările ulterioare, al art. 57 alin. (1), (4) și (5) din Ordonanța de urgență a Guvernului nr. 57/2019 privind Codul administrativ, cu modificările și completările ulterioare și al art. 13 alin. (4) din Hotărârea Guvernului nr. 43/2020 privind organizarea şi funcţionarea Ministerului Mediului, Apelor și Pădurilor, cu modificările şi completările ulterioare</w:t>
      </w:r>
      <w:r w:rsidRPr="00BE361F">
        <w:rPr>
          <w:rFonts w:ascii="Trebuchet MS" w:hAnsi="Trebuchet MS"/>
        </w:rPr>
        <w:t>,</w:t>
      </w:r>
    </w:p>
    <w:p w14:paraId="1ECC2ECB" w14:textId="77777777" w:rsidR="00D6666A" w:rsidRPr="00F974C4" w:rsidRDefault="00D6666A">
      <w:pPr>
        <w:pStyle w:val="NoSpacing"/>
        <w:spacing w:line="276" w:lineRule="auto"/>
        <w:ind w:firstLine="708"/>
        <w:jc w:val="both"/>
        <w:rPr>
          <w:rFonts w:ascii="Trebuchet MS" w:hAnsi="Trebuchet MS"/>
          <w:b/>
        </w:rPr>
      </w:pPr>
    </w:p>
    <w:p w14:paraId="1A2BD2C0" w14:textId="77777777" w:rsidR="00D6666A" w:rsidRPr="00F974C4" w:rsidRDefault="00000000">
      <w:pPr>
        <w:pStyle w:val="NoSpacing"/>
        <w:spacing w:line="276" w:lineRule="auto"/>
        <w:ind w:firstLine="708"/>
        <w:jc w:val="both"/>
        <w:rPr>
          <w:rFonts w:ascii="Trebuchet MS" w:hAnsi="Trebuchet MS"/>
        </w:rPr>
      </w:pPr>
      <w:r w:rsidRPr="00F974C4">
        <w:rPr>
          <w:rFonts w:ascii="Trebuchet MS" w:hAnsi="Trebuchet MS"/>
          <w:b/>
        </w:rPr>
        <w:t xml:space="preserve">ministrul mediului, apelor și pădurilor </w:t>
      </w:r>
      <w:r w:rsidRPr="00F974C4">
        <w:rPr>
          <w:rFonts w:ascii="Trebuchet MS" w:hAnsi="Trebuchet MS"/>
        </w:rPr>
        <w:t>emite prezentul</w:t>
      </w:r>
    </w:p>
    <w:p w14:paraId="1E40E1A6" w14:textId="77777777" w:rsidR="00D6666A" w:rsidRPr="00F974C4" w:rsidRDefault="00000000">
      <w:pPr>
        <w:spacing w:after="0" w:line="240" w:lineRule="auto"/>
        <w:ind w:firstLine="708"/>
        <w:jc w:val="both"/>
        <w:rPr>
          <w:rFonts w:ascii="Trebuchet MS" w:hAnsi="Trebuchet MS"/>
          <w:b/>
          <w:bCs/>
        </w:rPr>
      </w:pPr>
      <w:r w:rsidRPr="00F974C4">
        <w:rPr>
          <w:rFonts w:ascii="Trebuchet MS" w:hAnsi="Trebuchet MS"/>
          <w:b/>
          <w:bCs/>
        </w:rPr>
        <w:t xml:space="preserve"> </w:t>
      </w:r>
    </w:p>
    <w:p w14:paraId="3A1D653D" w14:textId="77777777" w:rsidR="00D6666A" w:rsidRPr="00F974C4" w:rsidRDefault="00000000">
      <w:pPr>
        <w:pStyle w:val="NoSpacing"/>
        <w:spacing w:line="276" w:lineRule="auto"/>
        <w:ind w:firstLine="708"/>
        <w:jc w:val="center"/>
        <w:rPr>
          <w:rFonts w:ascii="Trebuchet MS" w:hAnsi="Trebuchet MS"/>
          <w:b/>
        </w:rPr>
      </w:pPr>
      <w:r w:rsidRPr="00F974C4">
        <w:rPr>
          <w:rFonts w:ascii="Trebuchet MS" w:hAnsi="Trebuchet MS"/>
          <w:b/>
        </w:rPr>
        <w:t>ORDIN:</w:t>
      </w:r>
    </w:p>
    <w:p w14:paraId="14C19706" w14:textId="77777777" w:rsidR="00D6666A" w:rsidRPr="00F974C4" w:rsidRDefault="00D6666A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14:paraId="61CB8E0E" w14:textId="5D64A0B8" w:rsidR="00D6666A" w:rsidRPr="00AC68FB" w:rsidRDefault="00000000">
      <w:pPr>
        <w:spacing w:after="0" w:line="240" w:lineRule="auto"/>
        <w:jc w:val="both"/>
        <w:rPr>
          <w:rFonts w:ascii="Trebuchet MS" w:hAnsi="Trebuchet MS"/>
          <w:b/>
          <w:bCs/>
          <w:lang w:eastAsia="ro-RO"/>
        </w:rPr>
      </w:pPr>
      <w:bookmarkStart w:id="0" w:name="_Hlk6929385"/>
      <w:r w:rsidRPr="00AC68FB">
        <w:rPr>
          <w:rFonts w:ascii="Trebuchet MS" w:hAnsi="Trebuchet MS"/>
          <w:b/>
          <w:bCs/>
        </w:rPr>
        <w:t>Art</w:t>
      </w:r>
      <w:bookmarkStart w:id="1" w:name="do|arI|pt2|pa52"/>
      <w:bookmarkStart w:id="2" w:name="do|ar1|pa1"/>
      <w:bookmarkEnd w:id="0"/>
      <w:bookmarkEnd w:id="1"/>
      <w:bookmarkEnd w:id="2"/>
      <w:r w:rsidRPr="00AC68FB">
        <w:rPr>
          <w:rFonts w:ascii="Trebuchet MS" w:hAnsi="Trebuchet MS"/>
          <w:b/>
          <w:bCs/>
        </w:rPr>
        <w:t xml:space="preserve">. </w:t>
      </w:r>
      <w:r w:rsidR="00AC68FB">
        <w:rPr>
          <w:rFonts w:ascii="Trebuchet MS" w:hAnsi="Trebuchet MS"/>
          <w:b/>
          <w:bCs/>
        </w:rPr>
        <w:t>I</w:t>
      </w:r>
      <w:r w:rsidRPr="00617F21">
        <w:rPr>
          <w:rFonts w:ascii="Trebuchet MS" w:hAnsi="Trebuchet MS"/>
        </w:rPr>
        <w:t xml:space="preserve"> </w:t>
      </w:r>
      <w:bookmarkStart w:id="3" w:name="_Hlk6933547"/>
      <w:r w:rsidR="00AC68FB">
        <w:rPr>
          <w:rFonts w:ascii="Trebuchet MS" w:hAnsi="Trebuchet MS"/>
        </w:rPr>
        <w:t xml:space="preserve">- </w:t>
      </w:r>
      <w:r w:rsidR="00AC68FB" w:rsidRPr="00AC68FB">
        <w:rPr>
          <w:rFonts w:ascii="Trebuchet MS" w:hAnsi="Trebuchet MS"/>
          <w:bCs/>
          <w:lang w:eastAsia="ro-RO"/>
        </w:rPr>
        <w:t>Ordinul ministrului mediului, apelor și pădurilor nr. 3.173/2023 pentru aprobarea modelului şi conţinutului formularului "Declaraţie privind obligaţiile la Fondul pentru mediu" şi a instrucţiunilor de completare a acestuia</w:t>
      </w:r>
      <w:r w:rsidRPr="00AC68FB">
        <w:rPr>
          <w:rFonts w:ascii="Trebuchet MS" w:hAnsi="Trebuchet MS"/>
          <w:bCs/>
          <w:lang w:eastAsia="ro-RO"/>
        </w:rPr>
        <w:t>,</w:t>
      </w:r>
      <w:r w:rsidRPr="00617F21">
        <w:rPr>
          <w:rFonts w:ascii="Trebuchet MS" w:hAnsi="Trebuchet MS"/>
        </w:rPr>
        <w:t xml:space="preserve"> </w:t>
      </w:r>
      <w:r w:rsidRPr="00617F21">
        <w:rPr>
          <w:rFonts w:ascii="Trebuchet MS" w:hAnsi="Trebuchet MS"/>
          <w:lang w:eastAsia="ro-RO"/>
        </w:rPr>
        <w:t xml:space="preserve">publicat în Monitorul Oficial al României, Partea I, nr. </w:t>
      </w:r>
      <w:r w:rsidR="00F974C4" w:rsidRPr="00617F21">
        <w:rPr>
          <w:rFonts w:ascii="Trebuchet MS" w:hAnsi="Trebuchet MS"/>
          <w:lang w:eastAsia="ro-RO"/>
        </w:rPr>
        <w:t>1154 din 20 decembrie 2023</w:t>
      </w:r>
      <w:r w:rsidRPr="00617F21">
        <w:rPr>
          <w:rFonts w:ascii="Trebuchet MS" w:hAnsi="Trebuchet MS"/>
          <w:lang w:eastAsia="ro-RO"/>
        </w:rPr>
        <w:t>,</w:t>
      </w:r>
      <w:r w:rsidR="00021414">
        <w:rPr>
          <w:rFonts w:ascii="Trebuchet MS" w:hAnsi="Trebuchet MS"/>
          <w:lang w:eastAsia="ro-RO"/>
        </w:rPr>
        <w:t xml:space="preserve"> cu modificările și completările ulterioare,</w:t>
      </w:r>
      <w:r w:rsidRPr="00617F21">
        <w:rPr>
          <w:rFonts w:ascii="Trebuchet MS" w:hAnsi="Trebuchet MS"/>
          <w:lang w:eastAsia="ro-RO"/>
        </w:rPr>
        <w:t xml:space="preserve"> se modifică și se completează după cum urmează:</w:t>
      </w:r>
      <w:bookmarkEnd w:id="3"/>
    </w:p>
    <w:p w14:paraId="591596DC" w14:textId="77777777" w:rsidR="00D6666A" w:rsidRPr="00F974C4" w:rsidRDefault="00D6666A">
      <w:pPr>
        <w:spacing w:after="0" w:line="240" w:lineRule="auto"/>
        <w:jc w:val="both"/>
        <w:rPr>
          <w:rFonts w:ascii="Trebuchet MS" w:hAnsi="Trebuchet MS"/>
          <w:b/>
          <w:lang w:eastAsia="ro-RO"/>
        </w:rPr>
      </w:pPr>
    </w:p>
    <w:p w14:paraId="4B7D8787" w14:textId="77777777" w:rsidR="00182BBB" w:rsidRPr="00F974C4" w:rsidRDefault="00182BBB">
      <w:pPr>
        <w:spacing w:after="0" w:line="240" w:lineRule="auto"/>
        <w:jc w:val="both"/>
        <w:rPr>
          <w:rFonts w:ascii="Trebuchet MS" w:hAnsi="Trebuchet MS"/>
          <w:b/>
          <w:lang w:eastAsia="ro-RO"/>
        </w:rPr>
      </w:pPr>
    </w:p>
    <w:p w14:paraId="4F42B902" w14:textId="301AD8B6" w:rsidR="00182BBB" w:rsidRPr="00F974C4" w:rsidRDefault="008374EC" w:rsidP="0044266B">
      <w:pPr>
        <w:spacing w:after="0" w:line="240" w:lineRule="auto"/>
        <w:jc w:val="both"/>
        <w:rPr>
          <w:rFonts w:ascii="Trebuchet MS" w:eastAsia="Times New Roman" w:hAnsi="Trebuchet MS"/>
          <w:b/>
          <w:bCs/>
        </w:rPr>
      </w:pPr>
      <w:r>
        <w:rPr>
          <w:rFonts w:ascii="Trebuchet MS" w:hAnsi="Trebuchet MS"/>
          <w:b/>
          <w:lang w:eastAsia="ro-RO"/>
        </w:rPr>
        <w:t>1</w:t>
      </w:r>
      <w:r w:rsidR="00182BBB" w:rsidRPr="00F974C4">
        <w:rPr>
          <w:rFonts w:ascii="Trebuchet MS" w:hAnsi="Trebuchet MS"/>
          <w:b/>
          <w:lang w:eastAsia="ro-RO"/>
        </w:rPr>
        <w:t>.</w:t>
      </w:r>
      <w:r w:rsidR="00182BBB" w:rsidRPr="00F974C4">
        <w:rPr>
          <w:rFonts w:ascii="Trebuchet MS" w:eastAsia="Times New Roman" w:hAnsi="Trebuchet MS"/>
          <w:b/>
          <w:bCs/>
        </w:rPr>
        <w:t xml:space="preserve"> </w:t>
      </w:r>
      <w:r w:rsidR="0044266B" w:rsidRPr="0044266B">
        <w:rPr>
          <w:rFonts w:ascii="Trebuchet MS" w:eastAsia="Times New Roman" w:hAnsi="Trebuchet MS"/>
          <w:b/>
          <w:bCs/>
        </w:rPr>
        <w:t xml:space="preserve">Secţiunea a </w:t>
      </w:r>
      <w:r>
        <w:rPr>
          <w:rFonts w:ascii="Trebuchet MS" w:eastAsia="Times New Roman" w:hAnsi="Trebuchet MS"/>
          <w:b/>
          <w:bCs/>
        </w:rPr>
        <w:t>1</w:t>
      </w:r>
      <w:r w:rsidR="0044266B" w:rsidRPr="0044266B">
        <w:rPr>
          <w:rFonts w:ascii="Trebuchet MS" w:eastAsia="Times New Roman" w:hAnsi="Trebuchet MS"/>
          <w:b/>
          <w:bCs/>
        </w:rPr>
        <w:t>4-a</w:t>
      </w:r>
      <w:r w:rsidR="0044266B">
        <w:rPr>
          <w:rFonts w:ascii="Trebuchet MS" w:eastAsia="Times New Roman" w:hAnsi="Trebuchet MS"/>
          <w:b/>
          <w:bCs/>
        </w:rPr>
        <w:t xml:space="preserve"> din Anexa nr. 2 la Ordin </w:t>
      </w:r>
      <w:r w:rsidR="00182BBB" w:rsidRPr="00F974C4">
        <w:rPr>
          <w:rFonts w:ascii="Trebuchet MS" w:hAnsi="Trebuchet MS"/>
          <w:b/>
          <w:lang w:eastAsia="ro-RO"/>
        </w:rPr>
        <w:t>se modifică și va avea următorul cuprins:</w:t>
      </w:r>
    </w:p>
    <w:p w14:paraId="46E1396E" w14:textId="77777777" w:rsidR="006458B0" w:rsidRDefault="006458B0" w:rsidP="006458B0">
      <w:pPr>
        <w:spacing w:after="0" w:line="240" w:lineRule="auto"/>
        <w:jc w:val="both"/>
        <w:rPr>
          <w:rFonts w:ascii="Trebuchet MS" w:hAnsi="Trebuchet MS"/>
          <w:b/>
          <w:lang w:eastAsia="ro-RO"/>
        </w:rPr>
      </w:pPr>
    </w:p>
    <w:p w14:paraId="40680A76" w14:textId="10590BCC" w:rsidR="008374EC" w:rsidRPr="008374EC" w:rsidRDefault="00166E59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  <w:r>
        <w:rPr>
          <w:rFonts w:ascii="Trebuchet MS" w:hAnsi="Trebuchet MS"/>
          <w:bCs/>
          <w:lang w:eastAsia="ro-RO"/>
        </w:rPr>
        <w:t>”</w:t>
      </w:r>
      <w:r w:rsidR="008374EC" w:rsidRPr="008374EC">
        <w:t xml:space="preserve"> </w:t>
      </w:r>
      <w:r w:rsidR="008374EC" w:rsidRPr="008374EC">
        <w:rPr>
          <w:rFonts w:ascii="Trebuchet MS" w:hAnsi="Trebuchet MS"/>
          <w:bCs/>
          <w:lang w:eastAsia="ro-RO"/>
        </w:rPr>
        <w:t>Secţiunea a 14-a -</w:t>
      </w:r>
    </w:p>
    <w:p w14:paraId="72661E0A" w14:textId="77777777" w:rsidR="008374EC" w:rsidRPr="008374EC" w:rsidRDefault="008374EC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Date privind cantităţile de produse ambalate în ambalaje primare nereutilizabile prevăzute</w:t>
      </w:r>
    </w:p>
    <w:p w14:paraId="529B6948" w14:textId="77777777" w:rsidR="008374EC" w:rsidRPr="008374EC" w:rsidRDefault="008374EC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Hotărârea Guvernului nr. 1.074/2021 privind stabilirea sistemului de garanţie-returnare</w:t>
      </w:r>
    </w:p>
    <w:p w14:paraId="2F22CE8B" w14:textId="77777777" w:rsidR="008374EC" w:rsidRPr="008374EC" w:rsidRDefault="008374EC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pentru ambalaje primare nereutilizabile, republicată, cu modificările şi completările</w:t>
      </w:r>
    </w:p>
    <w:p w14:paraId="655A66BD" w14:textId="77777777" w:rsidR="008374EC" w:rsidRPr="008374EC" w:rsidRDefault="008374EC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ulterioare</w:t>
      </w:r>
    </w:p>
    <w:p w14:paraId="2F19350B" w14:textId="77777777" w:rsidR="008374EC" w:rsidRDefault="008374EC" w:rsidP="008374EC">
      <w:pPr>
        <w:spacing w:after="0" w:line="240" w:lineRule="auto"/>
        <w:jc w:val="center"/>
        <w:rPr>
          <w:rFonts w:ascii="Trebuchet MS" w:hAnsi="Trebuchet MS"/>
          <w:bCs/>
          <w:lang w:eastAsia="ro-RO"/>
        </w:rPr>
      </w:pPr>
    </w:p>
    <w:p w14:paraId="011E8F97" w14:textId="36C6B3F8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«Tip material» se înscrie denumirea materialului de ambalaje primar nereutilizabil introdus pe piaţa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naţională (respectiv: plastic, din care PET, sticlă, metal, aluminiu).</w:t>
      </w:r>
    </w:p>
    <w:p w14:paraId="3E027014" w14:textId="3A208F3F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Ambalajul compozit şi alte ambalaje alcătuite din mai multe materiale se calculează şi se raportează potrivit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prevederilor privind modalitatea de gestionare art. 17 alin. (5) din Legea nr. 249/2015 a ambalajelor şi a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deşeurilor de ambalaje, cu modificările şi completările ulterioare.</w:t>
      </w:r>
    </w:p>
    <w:p w14:paraId="461ED266" w14:textId="597B9FE6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introduse pe piaţă - Cantitate (kg)» se înscriu cu cifre arabe, pe tip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 xml:space="preserve">de material, cantităţile, în kilograme, de ambalaje primare nereutilizabile, raportate </w:t>
      </w:r>
      <w:r w:rsidRPr="008374EC">
        <w:rPr>
          <w:rFonts w:ascii="Trebuchet MS" w:hAnsi="Trebuchet MS"/>
          <w:bCs/>
          <w:lang w:eastAsia="ro-RO"/>
        </w:rPr>
        <w:lastRenderedPageBreak/>
        <w:t>de operatorii economici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prevăzuţi la art. 9 alin. (1) lit. z)</w:t>
      </w:r>
      <w:r>
        <w:rPr>
          <w:rFonts w:ascii="Trebuchet MS" w:hAnsi="Trebuchet MS"/>
          <w:bCs/>
          <w:lang w:eastAsia="ro-RO"/>
        </w:rPr>
        <w:t xml:space="preserve">, respectiv lit. z^1) </w:t>
      </w:r>
      <w:r w:rsidRPr="008374EC">
        <w:rPr>
          <w:rFonts w:ascii="Trebuchet MS" w:hAnsi="Trebuchet MS"/>
          <w:bCs/>
          <w:lang w:eastAsia="ro-RO"/>
        </w:rPr>
        <w:t>din Ordonanţa de urgenţă a Guvernului nr. 196/2005, aprobată cu modificări şi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completări prin Legea nr. 105/2006, cu modificările şi completările ulterioare, ca fiind introduse pe piaţă în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perioada de raportare.</w:t>
      </w:r>
    </w:p>
    <w:p w14:paraId="0B5333C5" w14:textId="07B79FF3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introduse pe piaţă - Număr de unităţi (buc.)» se înscriu cu cifre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arabe, pe tip de material, cantităţile, în număr de unităţi, de ambalaje primare nereutilizabile, raportate de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operatorii economici prevăzuţi la art. 9 alin. (1) lit. z)</w:t>
      </w:r>
      <w:r>
        <w:rPr>
          <w:rFonts w:ascii="Trebuchet MS" w:hAnsi="Trebuchet MS"/>
          <w:bCs/>
          <w:lang w:eastAsia="ro-RO"/>
        </w:rPr>
        <w:t xml:space="preserve">, respectiv lit. z^1) </w:t>
      </w:r>
      <w:r w:rsidRPr="008374EC">
        <w:rPr>
          <w:rFonts w:ascii="Trebuchet MS" w:hAnsi="Trebuchet MS"/>
          <w:bCs/>
          <w:lang w:eastAsia="ro-RO"/>
        </w:rPr>
        <w:t>din Ordonanţa de urgenţă a Guvernului nr. 196/2005,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aprobată cu modificări şi completări prin Legea nr. 105/2006, cu modificările şi completările ulterioare, ca fiind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introduse pe piaţă în perioada de raportare.</w:t>
      </w:r>
    </w:p>
    <w:p w14:paraId="6F22C2D1" w14:textId="4EF65E0C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returnate conform Hotărârii Guvernului nr. 1.074/2021, republicată,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cu modificările şi completările ulterioare - Cantitate (kg)» se înscriu cu cifre arabe, pe tip de material, cantităţile,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în kilograme, de ambalaje primare nereutilizabile returnate conform Hotărârii Guvernului nr. 1.074/2021,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republicată, cu modificările şi completările ulterioare, în perioada de raportare.</w:t>
      </w:r>
    </w:p>
    <w:p w14:paraId="12AAB983" w14:textId="3F34B3B6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returnate conform Hotărârii Guvernului nr. 1.074/2021, republicată,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cu modificările şi completările ulterioare - Număr de unităţi (buc.)» se înscriu cu cifre arabe, pe tip de material,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cantităţile, în număr de unităţi, de ambalaje primare nereutilizabile returnate conform Hotărârii Guvernului nr.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1.074/2021, republicată, cu modificările şi completările ulterioare, în perioada de raportare.</w:t>
      </w:r>
    </w:p>
    <w:p w14:paraId="36067793" w14:textId="6283414F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încredinţate de administratorul sistemului de garanţie-returnare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spre reciclare - Cantitate (kg)» se înscriu cu cifre arabe, pe tip de material, cantităţile, în kilograme, de ambalaje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primare nereutilizabile încredinţate de administratorul sistemului de garanţie-returnare spre reciclare, în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perioada de raportare.</w:t>
      </w:r>
    </w:p>
    <w:p w14:paraId="5436CD62" w14:textId="264DBAAC" w:rsidR="008374EC" w:rsidRPr="008374EC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În coloana «Ambalaje primare nereutilizabile încredinţate de administratorul sistemului de garanţie-returnare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spre reciclare - Număr de unităţi (buc.)» se înscriu cu cifre arabe, pe tip de material, cantităţile, în număr de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unităţi, de ambalaje primare încredinţate de administratorul sistemului de garanţie-returnare spre reciclare, în</w:t>
      </w:r>
      <w:r>
        <w:rPr>
          <w:rFonts w:ascii="Trebuchet MS" w:hAnsi="Trebuchet MS"/>
          <w:bCs/>
          <w:lang w:eastAsia="ro-RO"/>
        </w:rPr>
        <w:t xml:space="preserve"> </w:t>
      </w:r>
      <w:r w:rsidRPr="008374EC">
        <w:rPr>
          <w:rFonts w:ascii="Trebuchet MS" w:hAnsi="Trebuchet MS"/>
          <w:bCs/>
          <w:lang w:eastAsia="ro-RO"/>
        </w:rPr>
        <w:t>perioada de raportare.</w:t>
      </w:r>
    </w:p>
    <w:p w14:paraId="00B6B23C" w14:textId="5571F88D" w:rsidR="0044266B" w:rsidRPr="0044266B" w:rsidRDefault="008374EC" w:rsidP="008374EC">
      <w:pPr>
        <w:spacing w:after="0" w:line="240" w:lineRule="auto"/>
        <w:jc w:val="both"/>
        <w:rPr>
          <w:rFonts w:ascii="Trebuchet MS" w:hAnsi="Trebuchet MS"/>
          <w:bCs/>
          <w:lang w:eastAsia="ro-RO"/>
        </w:rPr>
      </w:pPr>
      <w:r w:rsidRPr="008374EC">
        <w:rPr>
          <w:rFonts w:ascii="Trebuchet MS" w:hAnsi="Trebuchet MS"/>
          <w:bCs/>
          <w:lang w:eastAsia="ro-RO"/>
        </w:rPr>
        <w:t>Această secţiune va fi completată de către administratorul sistemului de garanţie-returnare.</w:t>
      </w:r>
      <w:r w:rsidR="00166E59">
        <w:rPr>
          <w:rFonts w:ascii="Trebuchet MS" w:hAnsi="Trebuchet MS"/>
          <w:bCs/>
          <w:lang w:eastAsia="ro-RO"/>
        </w:rPr>
        <w:t>”</w:t>
      </w:r>
    </w:p>
    <w:p w14:paraId="701A009F" w14:textId="77777777" w:rsidR="00D6666A" w:rsidRPr="00F974C4" w:rsidRDefault="00D6666A">
      <w:pPr>
        <w:spacing w:after="0" w:line="240" w:lineRule="auto"/>
        <w:ind w:right="337"/>
        <w:jc w:val="both"/>
        <w:rPr>
          <w:rFonts w:ascii="Trebuchet MS" w:hAnsi="Trebuchet MS"/>
        </w:rPr>
      </w:pPr>
    </w:p>
    <w:p w14:paraId="3096C714" w14:textId="77777777" w:rsidR="00D6666A" w:rsidRDefault="00D6666A">
      <w:pPr>
        <w:spacing w:after="0" w:line="240" w:lineRule="auto"/>
        <w:ind w:right="337"/>
        <w:jc w:val="both"/>
        <w:rPr>
          <w:rFonts w:ascii="Trebuchet MS" w:hAnsi="Trebuchet MS"/>
          <w:b/>
        </w:rPr>
      </w:pPr>
    </w:p>
    <w:p w14:paraId="2E561200" w14:textId="77777777" w:rsidR="00AC68FB" w:rsidRDefault="00AC68FB">
      <w:pPr>
        <w:spacing w:after="0" w:line="240" w:lineRule="auto"/>
        <w:ind w:right="337"/>
        <w:jc w:val="both"/>
        <w:rPr>
          <w:rFonts w:ascii="Trebuchet MS" w:hAnsi="Trebuchet MS"/>
          <w:b/>
        </w:rPr>
      </w:pPr>
    </w:p>
    <w:p w14:paraId="5FE299BD" w14:textId="77777777" w:rsidR="00AC68FB" w:rsidRDefault="00AC68FB">
      <w:pPr>
        <w:spacing w:after="0" w:line="240" w:lineRule="auto"/>
        <w:ind w:right="337"/>
        <w:jc w:val="both"/>
        <w:rPr>
          <w:rFonts w:ascii="Trebuchet MS" w:hAnsi="Trebuchet MS"/>
          <w:b/>
        </w:rPr>
      </w:pPr>
    </w:p>
    <w:p w14:paraId="2D6B54A3" w14:textId="77777777" w:rsidR="00AC68FB" w:rsidRPr="00F974C4" w:rsidRDefault="00AC68FB">
      <w:pPr>
        <w:spacing w:after="0" w:line="240" w:lineRule="auto"/>
        <w:ind w:right="337"/>
        <w:jc w:val="both"/>
        <w:rPr>
          <w:rFonts w:ascii="Trebuchet MS" w:hAnsi="Trebuchet MS"/>
          <w:b/>
        </w:rPr>
      </w:pPr>
    </w:p>
    <w:p w14:paraId="3E4DF957" w14:textId="77777777" w:rsidR="00AC68FB" w:rsidRPr="00AC68FB" w:rsidRDefault="00AC68FB" w:rsidP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  <w:r w:rsidRPr="00AC68FB">
        <w:rPr>
          <w:rFonts w:ascii="Trebuchet MS" w:hAnsi="Trebuchet MS"/>
          <w:b/>
        </w:rPr>
        <w:t>MINISTRUL MEDIULUI, APELOR ȘI PĂDURILOR</w:t>
      </w:r>
    </w:p>
    <w:p w14:paraId="5063530D" w14:textId="77777777" w:rsidR="00AC68FB" w:rsidRPr="00AC68FB" w:rsidRDefault="00AC68FB" w:rsidP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  <w:bCs/>
        </w:rPr>
      </w:pPr>
      <w:r w:rsidRPr="00AC68FB">
        <w:rPr>
          <w:rFonts w:ascii="Trebuchet MS" w:hAnsi="Trebuchet MS"/>
          <w:b/>
          <w:bCs/>
        </w:rPr>
        <w:t>Mircea FECHET</w:t>
      </w:r>
    </w:p>
    <w:p w14:paraId="2C5B5916" w14:textId="77777777" w:rsidR="00D6666A" w:rsidRPr="00F974C4" w:rsidRDefault="00D6666A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47757822" w14:textId="77777777" w:rsidR="00D6666A" w:rsidRPr="00F974C4" w:rsidRDefault="00D6666A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25C9494E" w14:textId="77777777" w:rsidR="00672EE1" w:rsidRPr="00F974C4" w:rsidRDefault="00672EE1" w:rsidP="00AC68FB">
      <w:pPr>
        <w:tabs>
          <w:tab w:val="left" w:pos="0"/>
        </w:tabs>
        <w:spacing w:after="0" w:line="240" w:lineRule="auto"/>
        <w:rPr>
          <w:rFonts w:ascii="Trebuchet MS" w:hAnsi="Trebuchet MS"/>
          <w:b/>
        </w:rPr>
      </w:pPr>
    </w:p>
    <w:p w14:paraId="36750DA4" w14:textId="77777777" w:rsidR="00D6666A" w:rsidRDefault="00D6666A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5136F4C4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202D6048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5690156C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47A174E8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0B229AF4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7A5980AC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5D8EDDDF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2E3CE9C5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5CC12600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1FAB5ECB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6879BD44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4F02A924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3FA91FF8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6379B979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12D21A5D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33CDA99D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762BFC52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7909CBD0" w14:textId="77777777" w:rsidR="00AC68FB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3E21F5D0" w14:textId="77777777" w:rsidR="00AC68FB" w:rsidRPr="00F974C4" w:rsidRDefault="00AC68FB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43991A21" w14:textId="77777777" w:rsidR="00D6666A" w:rsidRPr="00F974C4" w:rsidRDefault="00D6666A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</w:rPr>
      </w:pPr>
    </w:p>
    <w:p w14:paraId="47DC61F6" w14:textId="66324A07" w:rsidR="00D6666A" w:rsidRPr="00F974C4" w:rsidRDefault="00D6666A" w:rsidP="00AC68FB">
      <w:pPr>
        <w:tabs>
          <w:tab w:val="left" w:pos="0"/>
        </w:tabs>
        <w:spacing w:after="0" w:line="240" w:lineRule="auto"/>
        <w:rPr>
          <w:rFonts w:ascii="Trebuchet MS" w:hAnsi="Trebuchet MS"/>
        </w:rPr>
      </w:pPr>
    </w:p>
    <w:sectPr w:rsidR="00D6666A" w:rsidRPr="00F974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849" w:bottom="567" w:left="1276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557D" w14:textId="77777777" w:rsidR="002210ED" w:rsidRDefault="002210ED">
      <w:pPr>
        <w:spacing w:after="0" w:line="240" w:lineRule="auto"/>
      </w:pPr>
      <w:r>
        <w:separator/>
      </w:r>
    </w:p>
  </w:endnote>
  <w:endnote w:type="continuationSeparator" w:id="0">
    <w:p w14:paraId="702E1153" w14:textId="77777777" w:rsidR="002210ED" w:rsidRDefault="0022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3D16" w14:textId="77777777" w:rsidR="00D6666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66734DC8" w14:textId="77777777" w:rsidR="00D6666A" w:rsidRDefault="00D66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B524" w14:textId="77777777" w:rsidR="002210ED" w:rsidRDefault="002210ED">
      <w:pPr>
        <w:spacing w:after="0" w:line="240" w:lineRule="auto"/>
      </w:pPr>
      <w:r>
        <w:separator/>
      </w:r>
    </w:p>
  </w:footnote>
  <w:footnote w:type="continuationSeparator" w:id="0">
    <w:p w14:paraId="6AC99202" w14:textId="77777777" w:rsidR="002210ED" w:rsidRDefault="0022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8F91" w14:textId="77777777" w:rsidR="00D6666A" w:rsidRDefault="00000000">
    <w:pPr>
      <w:pStyle w:val="Header"/>
    </w:pPr>
    <w:r>
      <w:rPr>
        <w:noProof/>
      </w:rPr>
      <w:pict w14:anchorId="06751D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876" o:spid="_x0000_s1026" type="#_x0000_t136" style="position:absolute;margin-left:0;margin-top:0;width:482.55pt;height:206.8pt;rotation:315;z-index:-251655168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FBA5" w14:textId="77777777" w:rsidR="00D6666A" w:rsidRDefault="00000000">
    <w:pPr>
      <w:pStyle w:val="Header"/>
    </w:pPr>
    <w:r>
      <w:rPr>
        <w:noProof/>
      </w:rPr>
      <w:pict w14:anchorId="55F599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877" o:spid="_x0000_s1027" type="#_x0000_t136" style="position:absolute;margin-left:0;margin-top:0;width:482.55pt;height:206.8pt;rotation:315;z-index:-251653120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E8A4" w14:textId="77777777" w:rsidR="00D6666A" w:rsidRDefault="00000000">
    <w:pPr>
      <w:pStyle w:val="Header"/>
    </w:pPr>
    <w:r>
      <w:rPr>
        <w:noProof/>
      </w:rPr>
      <w:pict w14:anchorId="49FEC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875" o:spid="_x0000_s1025" type="#_x0000_t136" style="position:absolute;margin-left:0;margin-top:0;width:482.55pt;height:206.8pt;rotation:315;z-index:-251657216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BEB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F71A3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DA0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19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BF"/>
    <w:multiLevelType w:val="hybridMultilevel"/>
    <w:tmpl w:val="8924A00A"/>
    <w:lvl w:ilvl="0" w:tplc="68BA15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46EB1"/>
    <w:multiLevelType w:val="hybridMultilevel"/>
    <w:tmpl w:val="0AE8CFA8"/>
    <w:lvl w:ilvl="0" w:tplc="EDF2D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295"/>
    <w:multiLevelType w:val="hybridMultilevel"/>
    <w:tmpl w:val="63F6386C"/>
    <w:lvl w:ilvl="0" w:tplc="F000C1C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725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11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61"/>
    <w:multiLevelType w:val="hybridMultilevel"/>
    <w:tmpl w:val="70142A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3DE"/>
    <w:multiLevelType w:val="hybridMultilevel"/>
    <w:tmpl w:val="EC5E82CC"/>
    <w:lvl w:ilvl="0" w:tplc="57B085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96A"/>
    <w:multiLevelType w:val="hybridMultilevel"/>
    <w:tmpl w:val="E4066D74"/>
    <w:lvl w:ilvl="0" w:tplc="4A9A45BE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32" w:hanging="360"/>
      </w:pPr>
    </w:lvl>
    <w:lvl w:ilvl="2" w:tplc="0418001B" w:tentative="1">
      <w:start w:val="1"/>
      <w:numFmt w:val="lowerRoman"/>
      <w:lvlText w:val="%3."/>
      <w:lvlJc w:val="right"/>
      <w:pPr>
        <w:ind w:left="4352" w:hanging="180"/>
      </w:pPr>
    </w:lvl>
    <w:lvl w:ilvl="3" w:tplc="0418000F" w:tentative="1">
      <w:start w:val="1"/>
      <w:numFmt w:val="decimal"/>
      <w:lvlText w:val="%4."/>
      <w:lvlJc w:val="left"/>
      <w:pPr>
        <w:ind w:left="5072" w:hanging="360"/>
      </w:pPr>
    </w:lvl>
    <w:lvl w:ilvl="4" w:tplc="04180019" w:tentative="1">
      <w:start w:val="1"/>
      <w:numFmt w:val="lowerLetter"/>
      <w:lvlText w:val="%5."/>
      <w:lvlJc w:val="left"/>
      <w:pPr>
        <w:ind w:left="5792" w:hanging="360"/>
      </w:pPr>
    </w:lvl>
    <w:lvl w:ilvl="5" w:tplc="0418001B" w:tentative="1">
      <w:start w:val="1"/>
      <w:numFmt w:val="lowerRoman"/>
      <w:lvlText w:val="%6."/>
      <w:lvlJc w:val="right"/>
      <w:pPr>
        <w:ind w:left="6512" w:hanging="180"/>
      </w:pPr>
    </w:lvl>
    <w:lvl w:ilvl="6" w:tplc="0418000F" w:tentative="1">
      <w:start w:val="1"/>
      <w:numFmt w:val="decimal"/>
      <w:lvlText w:val="%7."/>
      <w:lvlJc w:val="left"/>
      <w:pPr>
        <w:ind w:left="7232" w:hanging="360"/>
      </w:pPr>
    </w:lvl>
    <w:lvl w:ilvl="7" w:tplc="04180019" w:tentative="1">
      <w:start w:val="1"/>
      <w:numFmt w:val="lowerLetter"/>
      <w:lvlText w:val="%8."/>
      <w:lvlJc w:val="left"/>
      <w:pPr>
        <w:ind w:left="7952" w:hanging="360"/>
      </w:pPr>
    </w:lvl>
    <w:lvl w:ilvl="8" w:tplc="041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5506FB7"/>
    <w:multiLevelType w:val="hybridMultilevel"/>
    <w:tmpl w:val="3AA8C1AC"/>
    <w:lvl w:ilvl="0" w:tplc="1736C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 w:hint="default"/>
        <w:color w:val="000000" w:themeColor="text1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2785"/>
    <w:multiLevelType w:val="hybridMultilevel"/>
    <w:tmpl w:val="8C32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0827"/>
    <w:multiLevelType w:val="hybridMultilevel"/>
    <w:tmpl w:val="6ADCF31E"/>
    <w:lvl w:ilvl="0" w:tplc="FFFFFFFF">
      <w:start w:val="1"/>
      <w:numFmt w:val="decimal"/>
      <w:lvlText w:val="(%1)"/>
      <w:lvlJc w:val="left"/>
      <w:pPr>
        <w:ind w:left="4897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E7663F0"/>
    <w:multiLevelType w:val="hybridMultilevel"/>
    <w:tmpl w:val="512A4C76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4B68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C3A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3C0AEF"/>
    <w:multiLevelType w:val="hybridMultilevel"/>
    <w:tmpl w:val="E266F854"/>
    <w:lvl w:ilvl="0" w:tplc="2F24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A95240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1E1A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7308F3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A0563C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242AA"/>
    <w:multiLevelType w:val="hybridMultilevel"/>
    <w:tmpl w:val="5AB06768"/>
    <w:lvl w:ilvl="0" w:tplc="FE6E6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6F38"/>
    <w:multiLevelType w:val="hybridMultilevel"/>
    <w:tmpl w:val="7570C96E"/>
    <w:lvl w:ilvl="0" w:tplc="F5DC9612">
      <w:start w:val="1"/>
      <w:numFmt w:val="decimal"/>
      <w:lvlText w:val="(%1)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9" w:hanging="360"/>
      </w:pPr>
    </w:lvl>
    <w:lvl w:ilvl="2" w:tplc="0418001B" w:tentative="1">
      <w:start w:val="1"/>
      <w:numFmt w:val="lowerRoman"/>
      <w:lvlText w:val="%3."/>
      <w:lvlJc w:val="right"/>
      <w:pPr>
        <w:ind w:left="3219" w:hanging="180"/>
      </w:pPr>
    </w:lvl>
    <w:lvl w:ilvl="3" w:tplc="0418000F" w:tentative="1">
      <w:start w:val="1"/>
      <w:numFmt w:val="decimal"/>
      <w:lvlText w:val="%4."/>
      <w:lvlJc w:val="left"/>
      <w:pPr>
        <w:ind w:left="3939" w:hanging="360"/>
      </w:pPr>
    </w:lvl>
    <w:lvl w:ilvl="4" w:tplc="04180019" w:tentative="1">
      <w:start w:val="1"/>
      <w:numFmt w:val="lowerLetter"/>
      <w:lvlText w:val="%5."/>
      <w:lvlJc w:val="left"/>
      <w:pPr>
        <w:ind w:left="4659" w:hanging="360"/>
      </w:pPr>
    </w:lvl>
    <w:lvl w:ilvl="5" w:tplc="0418001B" w:tentative="1">
      <w:start w:val="1"/>
      <w:numFmt w:val="lowerRoman"/>
      <w:lvlText w:val="%6."/>
      <w:lvlJc w:val="right"/>
      <w:pPr>
        <w:ind w:left="5379" w:hanging="180"/>
      </w:pPr>
    </w:lvl>
    <w:lvl w:ilvl="6" w:tplc="0418000F" w:tentative="1">
      <w:start w:val="1"/>
      <w:numFmt w:val="decimal"/>
      <w:lvlText w:val="%7."/>
      <w:lvlJc w:val="left"/>
      <w:pPr>
        <w:ind w:left="6099" w:hanging="360"/>
      </w:pPr>
    </w:lvl>
    <w:lvl w:ilvl="7" w:tplc="04180019" w:tentative="1">
      <w:start w:val="1"/>
      <w:numFmt w:val="lowerLetter"/>
      <w:lvlText w:val="%8."/>
      <w:lvlJc w:val="left"/>
      <w:pPr>
        <w:ind w:left="6819" w:hanging="360"/>
      </w:pPr>
    </w:lvl>
    <w:lvl w:ilvl="8" w:tplc="041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76D754DE"/>
    <w:multiLevelType w:val="hybridMultilevel"/>
    <w:tmpl w:val="0D281B72"/>
    <w:lvl w:ilvl="0" w:tplc="123032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BE6BF9"/>
    <w:multiLevelType w:val="hybridMultilevel"/>
    <w:tmpl w:val="0FF0E1C0"/>
    <w:lvl w:ilvl="0" w:tplc="B4A21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3174">
    <w:abstractNumId w:val="9"/>
  </w:num>
  <w:num w:numId="2" w16cid:durableId="424110703">
    <w:abstractNumId w:val="18"/>
  </w:num>
  <w:num w:numId="3" w16cid:durableId="1905024066">
    <w:abstractNumId w:val="16"/>
  </w:num>
  <w:num w:numId="4" w16cid:durableId="626199367">
    <w:abstractNumId w:val="3"/>
  </w:num>
  <w:num w:numId="5" w16cid:durableId="852955045">
    <w:abstractNumId w:val="8"/>
  </w:num>
  <w:num w:numId="6" w16cid:durableId="1787579406">
    <w:abstractNumId w:val="7"/>
  </w:num>
  <w:num w:numId="7" w16cid:durableId="1500195566">
    <w:abstractNumId w:val="2"/>
  </w:num>
  <w:num w:numId="8" w16cid:durableId="1875581829">
    <w:abstractNumId w:val="4"/>
  </w:num>
  <w:num w:numId="9" w16cid:durableId="1594968108">
    <w:abstractNumId w:val="20"/>
  </w:num>
  <w:num w:numId="10" w16cid:durableId="1439329590">
    <w:abstractNumId w:val="17"/>
  </w:num>
  <w:num w:numId="11" w16cid:durableId="1900168656">
    <w:abstractNumId w:val="22"/>
  </w:num>
  <w:num w:numId="12" w16cid:durableId="490875996">
    <w:abstractNumId w:val="0"/>
  </w:num>
  <w:num w:numId="13" w16cid:durableId="1363017948">
    <w:abstractNumId w:val="21"/>
  </w:num>
  <w:num w:numId="14" w16cid:durableId="879392492">
    <w:abstractNumId w:val="25"/>
  </w:num>
  <w:num w:numId="15" w16cid:durableId="717047383">
    <w:abstractNumId w:val="19"/>
  </w:num>
  <w:num w:numId="16" w16cid:durableId="1768697648">
    <w:abstractNumId w:val="1"/>
  </w:num>
  <w:num w:numId="17" w16cid:durableId="448013386">
    <w:abstractNumId w:val="12"/>
  </w:num>
  <w:num w:numId="18" w16cid:durableId="725689947">
    <w:abstractNumId w:val="5"/>
  </w:num>
  <w:num w:numId="19" w16cid:durableId="173762963">
    <w:abstractNumId w:val="6"/>
  </w:num>
  <w:num w:numId="20" w16cid:durableId="31729180">
    <w:abstractNumId w:val="15"/>
  </w:num>
  <w:num w:numId="21" w16cid:durableId="584458281">
    <w:abstractNumId w:val="10"/>
  </w:num>
  <w:num w:numId="22" w16cid:durableId="1377704380">
    <w:abstractNumId w:val="11"/>
  </w:num>
  <w:num w:numId="23" w16cid:durableId="1958170889">
    <w:abstractNumId w:val="24"/>
  </w:num>
  <w:num w:numId="24" w16cid:durableId="1194926982">
    <w:abstractNumId w:val="26"/>
  </w:num>
  <w:num w:numId="25" w16cid:durableId="1295332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1107360">
    <w:abstractNumId w:val="13"/>
  </w:num>
  <w:num w:numId="27" w16cid:durableId="2105297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6A"/>
    <w:rsid w:val="00021414"/>
    <w:rsid w:val="000545DD"/>
    <w:rsid w:val="000770A7"/>
    <w:rsid w:val="00166E59"/>
    <w:rsid w:val="00182BBB"/>
    <w:rsid w:val="001F3CF5"/>
    <w:rsid w:val="002208F7"/>
    <w:rsid w:val="002210ED"/>
    <w:rsid w:val="00267975"/>
    <w:rsid w:val="00354E6C"/>
    <w:rsid w:val="00380916"/>
    <w:rsid w:val="00382627"/>
    <w:rsid w:val="003F5629"/>
    <w:rsid w:val="0044266B"/>
    <w:rsid w:val="004A2DDF"/>
    <w:rsid w:val="004B6203"/>
    <w:rsid w:val="004D6EE7"/>
    <w:rsid w:val="005141D4"/>
    <w:rsid w:val="00524D9B"/>
    <w:rsid w:val="00574991"/>
    <w:rsid w:val="00594A6D"/>
    <w:rsid w:val="00617F21"/>
    <w:rsid w:val="006458B0"/>
    <w:rsid w:val="00672EE1"/>
    <w:rsid w:val="006A2C32"/>
    <w:rsid w:val="006D2417"/>
    <w:rsid w:val="00757689"/>
    <w:rsid w:val="008220FC"/>
    <w:rsid w:val="008374EC"/>
    <w:rsid w:val="008453DC"/>
    <w:rsid w:val="009472FF"/>
    <w:rsid w:val="0097512C"/>
    <w:rsid w:val="00983823"/>
    <w:rsid w:val="009C547C"/>
    <w:rsid w:val="00AC4909"/>
    <w:rsid w:val="00AC68FB"/>
    <w:rsid w:val="00AD4276"/>
    <w:rsid w:val="00B15BE2"/>
    <w:rsid w:val="00B34D82"/>
    <w:rsid w:val="00BB657F"/>
    <w:rsid w:val="00BE361F"/>
    <w:rsid w:val="00C52246"/>
    <w:rsid w:val="00CB0BF5"/>
    <w:rsid w:val="00D37E9A"/>
    <w:rsid w:val="00D6666A"/>
    <w:rsid w:val="00DC4646"/>
    <w:rsid w:val="00DD6F34"/>
    <w:rsid w:val="00DF2147"/>
    <w:rsid w:val="00E35209"/>
    <w:rsid w:val="00EE23A6"/>
    <w:rsid w:val="00F974C4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DC2E"/>
  <w15:docId w15:val="{2BB809D0-F479-45FE-8E42-DF9AE54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noProof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Pr>
      <w:noProof/>
      <w:lang w:eastAsia="en-US"/>
    </w:rPr>
  </w:style>
  <w:style w:type="character" w:customStyle="1" w:styleId="ax1">
    <w:name w:val="ax1"/>
    <w:rPr>
      <w:b/>
      <w:bCs/>
      <w:sz w:val="26"/>
      <w:szCs w:val="26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noProof w:val="0"/>
      <w:lang w:val="ro-RO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noProof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uiPriority w:val="34"/>
    <w:rPr>
      <w:sz w:val="22"/>
      <w:szCs w:val="22"/>
      <w:lang w:eastAsia="en-US"/>
    </w:rPr>
  </w:style>
  <w:style w:type="paragraph" w:customStyle="1" w:styleId="spar5">
    <w:name w:val="s_par5"/>
    <w:basedOn w:val="Normal"/>
    <w:pPr>
      <w:spacing w:after="0" w:line="240" w:lineRule="auto"/>
    </w:pPr>
    <w:rPr>
      <w:rFonts w:ascii="Verdana" w:eastAsiaTheme="minorEastAsia" w:hAnsi="Verdana"/>
      <w:sz w:val="11"/>
      <w:szCs w:val="11"/>
      <w:lang w:eastAsia="ro-RO"/>
    </w:rPr>
  </w:style>
  <w:style w:type="paragraph" w:styleId="NormalWeb">
    <w:name w:val="Normal (Web)"/>
    <w:basedOn w:val="Normal"/>
    <w:uiPriority w:val="99"/>
    <w:unhideWhenUsed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customStyle="1" w:styleId="spar1">
    <w:name w:val="s_par1"/>
    <w:basedOn w:val="Normal"/>
    <w:pPr>
      <w:spacing w:after="0" w:line="240" w:lineRule="auto"/>
    </w:pPr>
    <w:rPr>
      <w:rFonts w:ascii="Verdana" w:eastAsiaTheme="minorEastAsia" w:hAnsi="Verdana"/>
      <w:sz w:val="15"/>
      <w:szCs w:val="15"/>
      <w:lang w:eastAsia="ro-RO"/>
    </w:rPr>
  </w:style>
  <w:style w:type="character" w:customStyle="1" w:styleId="tpa1">
    <w:name w:val="tpa1"/>
    <w:uiPriority w:val="99"/>
    <w:rPr>
      <w:rFonts w:cs="Times New Roman"/>
    </w:rPr>
  </w:style>
  <w:style w:type="character" w:customStyle="1" w:styleId="do1">
    <w:name w:val="do1"/>
    <w:uiPriority w:val="99"/>
    <w:rPr>
      <w:b/>
      <w:sz w:val="26"/>
    </w:rPr>
  </w:style>
  <w:style w:type="character" w:customStyle="1" w:styleId="TextnotdesubsolCaracter">
    <w:name w:val="Text notă de subsol Caracter"/>
    <w:uiPriority w:val="99"/>
    <w:rPr>
      <w:rFonts w:ascii="Arial" w:hAnsi="Arial" w:cs="Times New Roman"/>
      <w:sz w:val="20"/>
      <w:szCs w:val="20"/>
      <w:lang w:val="en-US" w:eastAsia="ro-RO"/>
    </w:rPr>
  </w:style>
  <w:style w:type="character" w:customStyle="1" w:styleId="tal1">
    <w:name w:val="tal1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paragraph" w:customStyle="1" w:styleId="sartttl">
    <w:name w:val="s_art_tt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8B0"/>
    <w:rPr>
      <w:color w:val="605E5C"/>
      <w:shd w:val="clear" w:color="auto" w:fill="E1DFDD"/>
    </w:rPr>
  </w:style>
  <w:style w:type="paragraph" w:customStyle="1" w:styleId="sntattl">
    <w:name w:val="s_nta_ttl"/>
    <w:basedOn w:val="Normal"/>
    <w:rsid w:val="006458B0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paragraph" w:customStyle="1" w:styleId="sanxttl">
    <w:name w:val="s_anx_ttl"/>
    <w:basedOn w:val="Normal"/>
    <w:rsid w:val="006458B0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character" w:customStyle="1" w:styleId="spar3">
    <w:name w:val="s_par3"/>
    <w:basedOn w:val="DefaultParagraphFont"/>
    <w:rsid w:val="006458B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6458B0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6458B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secttl">
    <w:name w:val="s_sec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character" w:customStyle="1" w:styleId="ssecbdy">
    <w:name w:val="s_sec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72EE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672EE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1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60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776-4C33-4F4C-BEA7-AFB1E3E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AFM</Company>
  <LinksUpToDate>false</LinksUpToDate>
  <CharactersWithSpaces>5753</CharactersWithSpaces>
  <SharedDoc>false</SharedDoc>
  <HLinks>
    <vt:vector size="18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C:\Users\Venituri\AppData\Local\Microsoft\AppData\sintact 4.0\cache\Legislatie\temp1246112\00089045.htm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2.0/cache/Legislatie/temp/00092395.htm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2.0/cache/Legislatie/temp/00089045.htm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Venituri</dc:creator>
  <cp:lastModifiedBy>Ramona Danulet</cp:lastModifiedBy>
  <cp:revision>11</cp:revision>
  <cp:lastPrinted>2022-01-19T09:28:00Z</cp:lastPrinted>
  <dcterms:created xsi:type="dcterms:W3CDTF">2024-12-31T10:15:00Z</dcterms:created>
  <dcterms:modified xsi:type="dcterms:W3CDTF">2025-01-15T08:42:00Z</dcterms:modified>
</cp:coreProperties>
</file>