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5325"/>
      </w:tblGrid>
      <w:tr w:rsidR="009B75A7" w:rsidRPr="008B042B" w14:paraId="28D28099" w14:textId="77777777" w:rsidTr="00E9444F">
        <w:tc>
          <w:tcPr>
            <w:tcW w:w="5324" w:type="dxa"/>
          </w:tcPr>
          <w:p w14:paraId="6E10EC0E" w14:textId="420B433A" w:rsidR="00E9444F" w:rsidRPr="001C039E" w:rsidRDefault="00E9444F" w:rsidP="00E9444F">
            <w:pPr>
              <w:pStyle w:val="Antet"/>
              <w:tabs>
                <w:tab w:val="left" w:pos="5040"/>
                <w:tab w:val="left" w:pos="5760"/>
                <w:tab w:val="left" w:pos="6480"/>
              </w:tabs>
              <w:jc w:val="center"/>
              <w:rPr>
                <w:rFonts w:ascii="Times New Roman" w:hAnsi="Times New Roman" w:cs="Times New Roman"/>
                <w:b/>
                <w:bCs/>
                <w:sz w:val="24"/>
                <w:szCs w:val="24"/>
              </w:rPr>
            </w:pPr>
            <w:r w:rsidRPr="001C039E">
              <w:rPr>
                <w:rFonts w:ascii="Times New Roman" w:hAnsi="Times New Roman" w:cs="Times New Roman"/>
                <w:b/>
                <w:bCs/>
                <w:sz w:val="24"/>
                <w:szCs w:val="24"/>
              </w:rPr>
              <w:t>MINISTERUL MEDIULUI, APELOR ȘI PĂDURILOR</w:t>
            </w:r>
          </w:p>
        </w:tc>
        <w:tc>
          <w:tcPr>
            <w:tcW w:w="5325" w:type="dxa"/>
          </w:tcPr>
          <w:p w14:paraId="1A3CC807" w14:textId="11D34A8A" w:rsidR="00E9444F" w:rsidRPr="001C039E" w:rsidRDefault="00E9444F" w:rsidP="00E9444F">
            <w:pPr>
              <w:pStyle w:val="Antet"/>
              <w:tabs>
                <w:tab w:val="left" w:pos="5040"/>
                <w:tab w:val="left" w:pos="5760"/>
                <w:tab w:val="left" w:pos="6480"/>
              </w:tabs>
              <w:jc w:val="center"/>
              <w:rPr>
                <w:rFonts w:ascii="Times New Roman" w:hAnsi="Times New Roman" w:cs="Times New Roman"/>
                <w:b/>
                <w:bCs/>
                <w:sz w:val="24"/>
                <w:szCs w:val="24"/>
              </w:rPr>
            </w:pPr>
            <w:r w:rsidRPr="00D177A3">
              <w:rPr>
                <w:rFonts w:ascii="Times New Roman" w:hAnsi="Times New Roman" w:cs="Times New Roman"/>
                <w:b/>
                <w:bCs/>
                <w:sz w:val="24"/>
                <w:szCs w:val="24"/>
              </w:rPr>
              <w:t>MINISTERUL ECONOMIEI, ANTREPRENORIATULUI ȘI TURISMULUI</w:t>
            </w:r>
          </w:p>
        </w:tc>
      </w:tr>
      <w:tr w:rsidR="009B75A7" w:rsidRPr="008B042B" w14:paraId="3572EE35" w14:textId="77777777" w:rsidTr="00E9444F">
        <w:tc>
          <w:tcPr>
            <w:tcW w:w="5324" w:type="dxa"/>
          </w:tcPr>
          <w:p w14:paraId="2E9C2F12" w14:textId="0F3651A9" w:rsidR="00E9444F" w:rsidRPr="001C039E" w:rsidRDefault="00E9444F" w:rsidP="00E9444F">
            <w:pPr>
              <w:pStyle w:val="Antet"/>
              <w:tabs>
                <w:tab w:val="left" w:pos="5040"/>
                <w:tab w:val="left" w:pos="5760"/>
                <w:tab w:val="left" w:pos="6480"/>
              </w:tabs>
              <w:jc w:val="center"/>
              <w:rPr>
                <w:rFonts w:ascii="Times New Roman" w:hAnsi="Times New Roman" w:cs="Times New Roman"/>
                <w:b/>
                <w:bCs/>
                <w:sz w:val="24"/>
                <w:szCs w:val="24"/>
              </w:rPr>
            </w:pPr>
            <w:r w:rsidRPr="00D177A3">
              <w:rPr>
                <w:rFonts w:ascii="Times New Roman" w:hAnsi="Times New Roman" w:cs="Times New Roman"/>
                <w:b/>
                <w:bCs/>
                <w:sz w:val="24"/>
                <w:szCs w:val="24"/>
              </w:rPr>
              <w:t>Nr. ..................../.......................</w:t>
            </w:r>
          </w:p>
        </w:tc>
        <w:tc>
          <w:tcPr>
            <w:tcW w:w="5325" w:type="dxa"/>
          </w:tcPr>
          <w:p w14:paraId="38C695F0" w14:textId="74B8017B" w:rsidR="00E9444F" w:rsidRPr="001C039E" w:rsidRDefault="00E9444F" w:rsidP="00E9444F">
            <w:pPr>
              <w:pStyle w:val="Antet"/>
              <w:tabs>
                <w:tab w:val="left" w:pos="5040"/>
                <w:tab w:val="left" w:pos="5760"/>
                <w:tab w:val="left" w:pos="6480"/>
              </w:tabs>
              <w:jc w:val="center"/>
              <w:rPr>
                <w:rFonts w:ascii="Times New Roman" w:hAnsi="Times New Roman" w:cs="Times New Roman"/>
                <w:b/>
                <w:bCs/>
                <w:sz w:val="24"/>
                <w:szCs w:val="24"/>
              </w:rPr>
            </w:pPr>
            <w:r w:rsidRPr="00D177A3">
              <w:rPr>
                <w:rFonts w:ascii="Times New Roman" w:hAnsi="Times New Roman" w:cs="Times New Roman"/>
                <w:b/>
                <w:bCs/>
                <w:sz w:val="24"/>
                <w:szCs w:val="24"/>
              </w:rPr>
              <w:t>Nr. ..................../.......................</w:t>
            </w:r>
          </w:p>
        </w:tc>
      </w:tr>
    </w:tbl>
    <w:p w14:paraId="24212EB0" w14:textId="7F6C3259" w:rsidR="00E9444F" w:rsidRPr="001C039E" w:rsidRDefault="00E9444F" w:rsidP="00E9444F">
      <w:pPr>
        <w:pStyle w:val="Antet"/>
        <w:tabs>
          <w:tab w:val="left" w:pos="5040"/>
          <w:tab w:val="left" w:pos="5760"/>
          <w:tab w:val="left" w:pos="6480"/>
        </w:tabs>
        <w:jc w:val="center"/>
        <w:rPr>
          <w:b/>
          <w:sz w:val="24"/>
          <w:szCs w:val="24"/>
        </w:rPr>
      </w:pPr>
      <w:r w:rsidRPr="001C039E">
        <w:rPr>
          <w:sz w:val="24"/>
          <w:szCs w:val="24"/>
        </w:rPr>
        <w:t xml:space="preserve">  </w:t>
      </w:r>
    </w:p>
    <w:p w14:paraId="2808D135" w14:textId="77777777" w:rsidR="00E9444F" w:rsidRPr="001C039E" w:rsidRDefault="00E9444F" w:rsidP="00E9444F">
      <w:pPr>
        <w:pStyle w:val="Antet"/>
        <w:tabs>
          <w:tab w:val="left" w:pos="5040"/>
          <w:tab w:val="left" w:pos="5760"/>
          <w:tab w:val="left" w:pos="6480"/>
        </w:tabs>
        <w:jc w:val="center"/>
        <w:rPr>
          <w:b/>
          <w:sz w:val="24"/>
          <w:szCs w:val="24"/>
        </w:rPr>
      </w:pPr>
    </w:p>
    <w:p w14:paraId="754EABBA" w14:textId="0BE3A27A" w:rsidR="00E9444F" w:rsidRPr="008B042B" w:rsidRDefault="00E9444F" w:rsidP="00E9444F">
      <w:pPr>
        <w:jc w:val="center"/>
        <w:rPr>
          <w:sz w:val="24"/>
          <w:szCs w:val="24"/>
        </w:rPr>
      </w:pPr>
    </w:p>
    <w:p w14:paraId="53467DF8" w14:textId="22C753B3" w:rsidR="00FB7504" w:rsidRPr="008B042B" w:rsidRDefault="00E9444F">
      <w:pPr>
        <w:spacing w:line="360" w:lineRule="auto"/>
        <w:ind w:left="-540"/>
        <w:jc w:val="center"/>
        <w:rPr>
          <w:sz w:val="24"/>
          <w:szCs w:val="24"/>
          <w:lang w:val="en-US"/>
        </w:rPr>
      </w:pPr>
      <w:r w:rsidRPr="001C039E">
        <w:rPr>
          <w:noProof/>
          <w:sz w:val="24"/>
          <w:szCs w:val="24"/>
        </w:rPr>
        <w:drawing>
          <wp:inline distT="0" distB="0" distL="0" distR="0" wp14:anchorId="53E2D00B" wp14:editId="6EAFE789">
            <wp:extent cx="1681206" cy="1266825"/>
            <wp:effectExtent l="0" t="0" r="0" b="0"/>
            <wp:docPr id="42632866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1939" cy="1297518"/>
                    </a:xfrm>
                    <a:prstGeom prst="rect">
                      <a:avLst/>
                    </a:prstGeom>
                    <a:noFill/>
                    <a:ln>
                      <a:noFill/>
                    </a:ln>
                  </pic:spPr>
                </pic:pic>
              </a:graphicData>
            </a:graphic>
          </wp:inline>
        </w:drawing>
      </w:r>
    </w:p>
    <w:p w14:paraId="525B6643" w14:textId="77777777" w:rsidR="0080648F" w:rsidRPr="008B042B" w:rsidRDefault="0080648F">
      <w:pPr>
        <w:spacing w:line="360" w:lineRule="auto"/>
        <w:ind w:left="-540"/>
        <w:jc w:val="center"/>
        <w:rPr>
          <w:b/>
          <w:sz w:val="24"/>
          <w:szCs w:val="24"/>
        </w:rPr>
      </w:pPr>
    </w:p>
    <w:p w14:paraId="176F0A02" w14:textId="6EB67227" w:rsidR="00FB7504" w:rsidRPr="008B042B" w:rsidRDefault="005B776D">
      <w:pPr>
        <w:spacing w:line="360" w:lineRule="auto"/>
        <w:ind w:left="-540"/>
        <w:jc w:val="center"/>
        <w:rPr>
          <w:b/>
          <w:sz w:val="24"/>
          <w:szCs w:val="24"/>
        </w:rPr>
      </w:pPr>
      <w:bookmarkStart w:id="0" w:name="_Hlk177559844"/>
      <w:r w:rsidRPr="008B042B">
        <w:rPr>
          <w:b/>
          <w:sz w:val="24"/>
          <w:szCs w:val="24"/>
        </w:rPr>
        <w:t>O R D I N</w:t>
      </w:r>
      <w:r w:rsidR="00583A87" w:rsidRPr="008B042B">
        <w:rPr>
          <w:b/>
          <w:sz w:val="24"/>
          <w:szCs w:val="24"/>
        </w:rPr>
        <w:t xml:space="preserve"> </w:t>
      </w:r>
    </w:p>
    <w:p w14:paraId="19DFB743" w14:textId="790BB5F7" w:rsidR="004C28FD" w:rsidRPr="008B042B" w:rsidRDefault="005B776D" w:rsidP="00D353F6">
      <w:pPr>
        <w:autoSpaceDE w:val="0"/>
        <w:adjustRightInd w:val="0"/>
        <w:jc w:val="both"/>
        <w:rPr>
          <w:sz w:val="24"/>
          <w:szCs w:val="24"/>
        </w:rPr>
      </w:pPr>
      <w:r w:rsidRPr="008B042B">
        <w:rPr>
          <w:b/>
          <w:sz w:val="24"/>
          <w:szCs w:val="24"/>
        </w:rPr>
        <w:t xml:space="preserve">privind </w:t>
      </w:r>
      <w:r w:rsidR="00CB403C" w:rsidRPr="008B042B">
        <w:rPr>
          <w:b/>
          <w:sz w:val="24"/>
          <w:szCs w:val="24"/>
        </w:rPr>
        <w:t>modificarea</w:t>
      </w:r>
      <w:r w:rsidR="00123EDC" w:rsidRPr="008B042B">
        <w:rPr>
          <w:b/>
          <w:sz w:val="24"/>
          <w:szCs w:val="24"/>
        </w:rPr>
        <w:t xml:space="preserve"> anexei</w:t>
      </w:r>
      <w:r w:rsidR="00E9444F" w:rsidRPr="008B042B">
        <w:rPr>
          <w:b/>
          <w:sz w:val="24"/>
          <w:szCs w:val="24"/>
        </w:rPr>
        <w:t xml:space="preserve"> nr. </w:t>
      </w:r>
      <w:r w:rsidR="00123EDC" w:rsidRPr="008B042B">
        <w:rPr>
          <w:b/>
          <w:sz w:val="24"/>
          <w:szCs w:val="24"/>
        </w:rPr>
        <w:t>1 la</w:t>
      </w:r>
      <w:r w:rsidR="00CB403C" w:rsidRPr="008B042B">
        <w:rPr>
          <w:b/>
          <w:sz w:val="24"/>
          <w:szCs w:val="24"/>
        </w:rPr>
        <w:t xml:space="preserve"> </w:t>
      </w:r>
      <w:r w:rsidR="008B76C7" w:rsidRPr="008B042B">
        <w:rPr>
          <w:b/>
          <w:sz w:val="24"/>
          <w:szCs w:val="24"/>
        </w:rPr>
        <w:t xml:space="preserve">Ordinul </w:t>
      </w:r>
      <w:r w:rsidR="006160BF" w:rsidRPr="008B042B">
        <w:rPr>
          <w:b/>
          <w:sz w:val="24"/>
          <w:szCs w:val="24"/>
        </w:rPr>
        <w:t xml:space="preserve">ministrului mediului, apelor și pădurilor și al viceprim-ministrului, ministrul economiei, comerțului și relațiilor cu mediul de afaceri </w:t>
      </w:r>
      <w:r w:rsidR="008B76C7" w:rsidRPr="008B042B">
        <w:rPr>
          <w:b/>
          <w:sz w:val="24"/>
          <w:szCs w:val="24"/>
        </w:rPr>
        <w:t>nr. 1494/846/2016 pentru aprobarea procedurii şi criteriilor de acordare a licenţei de operare, revizuire, vizare anuală şi anulare a licenţei de operare a organizaţiilor colective şi de aprobare a planului de operare pentru producătorii care îşi îndeplinesc în mod individual obligaţiile, acordarea licenţei reprezentanţilor autorizaţi, precum şi componenţa şi atribuţiile comisiei de autorizare, pentru gestionarea deşeurilor de echipamente electrice şi electronice</w:t>
      </w:r>
      <w:r w:rsidR="007E39C1" w:rsidRPr="008B042B">
        <w:rPr>
          <w:b/>
          <w:sz w:val="24"/>
          <w:szCs w:val="24"/>
        </w:rPr>
        <w:t xml:space="preserve"> </w:t>
      </w:r>
    </w:p>
    <w:bookmarkEnd w:id="0"/>
    <w:p w14:paraId="36863239" w14:textId="77777777" w:rsidR="008B76C7" w:rsidRPr="008B042B" w:rsidRDefault="008B76C7" w:rsidP="008B76C7">
      <w:pPr>
        <w:autoSpaceDE w:val="0"/>
        <w:adjustRightInd w:val="0"/>
        <w:jc w:val="center"/>
        <w:rPr>
          <w:b/>
          <w:sz w:val="24"/>
          <w:szCs w:val="24"/>
        </w:rPr>
      </w:pPr>
    </w:p>
    <w:p w14:paraId="4DE40F98" w14:textId="77777777" w:rsidR="0080648F" w:rsidRPr="008B042B" w:rsidRDefault="0080648F">
      <w:pPr>
        <w:spacing w:line="360" w:lineRule="auto"/>
        <w:jc w:val="both"/>
        <w:rPr>
          <w:sz w:val="24"/>
          <w:szCs w:val="24"/>
        </w:rPr>
      </w:pPr>
    </w:p>
    <w:p w14:paraId="41370DD7" w14:textId="2FB7C8FE" w:rsidR="00FB7504" w:rsidRPr="008B042B" w:rsidRDefault="005B776D">
      <w:pPr>
        <w:jc w:val="both"/>
        <w:rPr>
          <w:rStyle w:val="Fontdeparagrafimplicit1"/>
          <w:sz w:val="24"/>
          <w:szCs w:val="24"/>
        </w:rPr>
      </w:pPr>
      <w:r w:rsidRPr="008B042B">
        <w:rPr>
          <w:rStyle w:val="Fontdeparagrafimplicit1"/>
          <w:sz w:val="24"/>
          <w:szCs w:val="24"/>
        </w:rPr>
        <w:t xml:space="preserve">Având în vedere Referatul de aprobare al </w:t>
      </w:r>
      <w:r w:rsidR="004E4BEF" w:rsidRPr="008B042B">
        <w:rPr>
          <w:rStyle w:val="Fontdeparagrafimplicit1"/>
          <w:sz w:val="24"/>
          <w:szCs w:val="24"/>
        </w:rPr>
        <w:t xml:space="preserve">Direcției Generale Deșeuri și Situri Contaminate </w:t>
      </w:r>
      <w:r w:rsidRPr="008B042B">
        <w:rPr>
          <w:rStyle w:val="Fontdeparagrafimplicit1"/>
          <w:sz w:val="24"/>
          <w:szCs w:val="24"/>
        </w:rPr>
        <w:t>nr.</w:t>
      </w:r>
      <w:r w:rsidR="0058327F">
        <w:rPr>
          <w:rStyle w:val="Fontdeparagrafimplicit1"/>
          <w:sz w:val="24"/>
          <w:szCs w:val="24"/>
        </w:rPr>
        <w:t>129847</w:t>
      </w:r>
      <w:r w:rsidRPr="008B042B">
        <w:rPr>
          <w:rStyle w:val="Fontdeparagrafimplicit1"/>
          <w:sz w:val="24"/>
          <w:szCs w:val="24"/>
        </w:rPr>
        <w:t xml:space="preserve">       </w:t>
      </w:r>
      <w:r w:rsidR="004B3280" w:rsidRPr="008B042B">
        <w:rPr>
          <w:rStyle w:val="Fontdeparagrafimplicit1"/>
          <w:sz w:val="24"/>
          <w:szCs w:val="24"/>
        </w:rPr>
        <w:t xml:space="preserve">   </w:t>
      </w:r>
      <w:r w:rsidRPr="008B042B">
        <w:rPr>
          <w:rStyle w:val="Fontdeparagrafimplicit1"/>
          <w:sz w:val="24"/>
          <w:szCs w:val="24"/>
        </w:rPr>
        <w:t xml:space="preserve">      /DGD</w:t>
      </w:r>
      <w:r w:rsidR="004E4BEF" w:rsidRPr="008B042B">
        <w:rPr>
          <w:rStyle w:val="Fontdeparagrafimplicit1"/>
          <w:sz w:val="24"/>
          <w:szCs w:val="24"/>
        </w:rPr>
        <w:t>SC</w:t>
      </w:r>
      <w:r w:rsidRPr="008B042B">
        <w:rPr>
          <w:rStyle w:val="Fontdeparagrafimplicit1"/>
          <w:sz w:val="24"/>
          <w:szCs w:val="24"/>
        </w:rPr>
        <w:t xml:space="preserve">/ </w:t>
      </w:r>
      <w:r w:rsidR="0058327F">
        <w:rPr>
          <w:rStyle w:val="Fontdeparagrafimplicit1"/>
          <w:sz w:val="24"/>
          <w:szCs w:val="24"/>
        </w:rPr>
        <w:t>19.09.2024</w:t>
      </w:r>
      <w:r w:rsidRPr="008B042B">
        <w:rPr>
          <w:rStyle w:val="Fontdeparagrafimplicit1"/>
          <w:sz w:val="24"/>
          <w:szCs w:val="24"/>
        </w:rPr>
        <w:t xml:space="preserve">                   </w:t>
      </w:r>
      <w:r w:rsidR="00E9444F" w:rsidRPr="008B042B">
        <w:rPr>
          <w:rStyle w:val="Fontdeparagrafimplicit1"/>
          <w:sz w:val="24"/>
          <w:szCs w:val="24"/>
        </w:rPr>
        <w:t xml:space="preserve">                          ........................................</w:t>
      </w:r>
      <w:r w:rsidR="00DE6C50" w:rsidRPr="008B042B">
        <w:rPr>
          <w:rStyle w:val="Fontdeparagrafimplicit1"/>
          <w:sz w:val="24"/>
          <w:szCs w:val="24"/>
        </w:rPr>
        <w:t>,</w:t>
      </w:r>
      <w:r w:rsidRPr="008B042B">
        <w:rPr>
          <w:rStyle w:val="Fontdeparagrafimplicit1"/>
          <w:sz w:val="24"/>
          <w:szCs w:val="24"/>
        </w:rPr>
        <w:t xml:space="preserve">          </w:t>
      </w:r>
    </w:p>
    <w:p w14:paraId="781ABFDA" w14:textId="147192FF" w:rsidR="00FB7504" w:rsidRPr="008B042B" w:rsidRDefault="00000BE5">
      <w:pPr>
        <w:jc w:val="both"/>
        <w:rPr>
          <w:sz w:val="24"/>
          <w:szCs w:val="24"/>
        </w:rPr>
      </w:pPr>
      <w:bookmarkStart w:id="1" w:name="_Hlk178067699"/>
      <w:r w:rsidRPr="008B042B">
        <w:rPr>
          <w:sz w:val="24"/>
          <w:szCs w:val="24"/>
        </w:rPr>
        <w:t>Luând în considerare prevederile art. 25 alin. (9) din Ordonanţa de urgenţă a Guvernului nr. 5/2015 privind deşeurile de echipamente electrice şi electronice, aprobată cu modificări și completări prin Legea nr. 127/2024, cu modificările și completările ulterioare;</w:t>
      </w:r>
    </w:p>
    <w:p w14:paraId="353F0ABA" w14:textId="77777777" w:rsidR="00FB7504" w:rsidRPr="008B042B" w:rsidRDefault="005B776D">
      <w:pPr>
        <w:jc w:val="both"/>
        <w:rPr>
          <w:sz w:val="24"/>
          <w:szCs w:val="24"/>
        </w:rPr>
      </w:pPr>
      <w:bookmarkStart w:id="2" w:name="_Hlk178067769"/>
      <w:bookmarkEnd w:id="1"/>
      <w:r w:rsidRPr="008B042B">
        <w:rPr>
          <w:sz w:val="24"/>
          <w:szCs w:val="24"/>
        </w:rPr>
        <w:t>În temeiul prevederilor:</w:t>
      </w:r>
    </w:p>
    <w:p w14:paraId="00102D6D" w14:textId="65BA0D67" w:rsidR="00E9444F" w:rsidRPr="008B042B" w:rsidRDefault="00E9444F" w:rsidP="00E9444F">
      <w:pPr>
        <w:numPr>
          <w:ilvl w:val="0"/>
          <w:numId w:val="1"/>
        </w:numPr>
        <w:suppressAutoHyphens w:val="0"/>
        <w:autoSpaceDN/>
        <w:ind w:left="714" w:hanging="357"/>
        <w:jc w:val="both"/>
        <w:textAlignment w:val="auto"/>
        <w:rPr>
          <w:rStyle w:val="Fontdeparagrafimplicit1"/>
          <w:sz w:val="24"/>
          <w:szCs w:val="24"/>
        </w:rPr>
      </w:pPr>
      <w:r w:rsidRPr="008B042B">
        <w:rPr>
          <w:rStyle w:val="Fontdeparagrafimplicit1"/>
          <w:sz w:val="24"/>
          <w:szCs w:val="24"/>
        </w:rPr>
        <w:t>art. 25 alin. (7) din Ordonanţa de urgenţă a Guvernului nr. 5/2015 privind deşeurile de echipamente electrice şi electronice, aprobată cu modificări și completări prin Legea nr. 127/2024, cu modificările și completările ulterioare;</w:t>
      </w:r>
    </w:p>
    <w:p w14:paraId="4E8B5736" w14:textId="0DFBD4B8" w:rsidR="006160BF" w:rsidRPr="008B042B" w:rsidRDefault="006160BF" w:rsidP="006160BF">
      <w:pPr>
        <w:numPr>
          <w:ilvl w:val="0"/>
          <w:numId w:val="1"/>
        </w:numPr>
        <w:jc w:val="both"/>
        <w:textAlignment w:val="auto"/>
        <w:rPr>
          <w:rStyle w:val="Fontdeparagrafimplicit1"/>
          <w:sz w:val="24"/>
          <w:szCs w:val="24"/>
        </w:rPr>
      </w:pPr>
      <w:r w:rsidRPr="008B042B">
        <w:rPr>
          <w:sz w:val="24"/>
          <w:szCs w:val="24"/>
        </w:rPr>
        <w:t>art. 57 alin.(1)</w:t>
      </w:r>
      <w:r w:rsidR="00E9444F" w:rsidRPr="008B042B">
        <w:rPr>
          <w:sz w:val="24"/>
          <w:szCs w:val="24"/>
        </w:rPr>
        <w:t>,</w:t>
      </w:r>
      <w:r w:rsidR="00071BC6" w:rsidRPr="008B042B">
        <w:rPr>
          <w:sz w:val="24"/>
          <w:szCs w:val="24"/>
        </w:rPr>
        <w:t xml:space="preserve"> (4) și (5) </w:t>
      </w:r>
      <w:r w:rsidRPr="008B042B">
        <w:rPr>
          <w:sz w:val="24"/>
          <w:szCs w:val="24"/>
        </w:rPr>
        <w:t xml:space="preserve">din Ordonanța de urgență a Guvernului nr. 57/2019 privind Codul administrativ, </w:t>
      </w:r>
      <w:r w:rsidRPr="008B042B">
        <w:rPr>
          <w:rStyle w:val="Fontdeparagrafimplicit1"/>
          <w:sz w:val="24"/>
          <w:szCs w:val="24"/>
        </w:rPr>
        <w:t xml:space="preserve">cu </w:t>
      </w:r>
      <w:r w:rsidR="00071BC6" w:rsidRPr="008B042B">
        <w:rPr>
          <w:rStyle w:val="Fontdeparagrafimplicit1"/>
          <w:sz w:val="24"/>
          <w:szCs w:val="24"/>
        </w:rPr>
        <w:t xml:space="preserve">modificările și </w:t>
      </w:r>
      <w:r w:rsidRPr="008B042B">
        <w:rPr>
          <w:rStyle w:val="Fontdeparagrafimplicit1"/>
          <w:sz w:val="24"/>
          <w:szCs w:val="24"/>
        </w:rPr>
        <w:t>completările ulterioare;</w:t>
      </w:r>
    </w:p>
    <w:p w14:paraId="4929814C" w14:textId="2DB279C1" w:rsidR="006160BF" w:rsidRPr="008B042B" w:rsidRDefault="006160BF" w:rsidP="006160BF">
      <w:pPr>
        <w:numPr>
          <w:ilvl w:val="0"/>
          <w:numId w:val="1"/>
        </w:numPr>
        <w:jc w:val="both"/>
        <w:textAlignment w:val="auto"/>
        <w:rPr>
          <w:rStyle w:val="Fontdeparagrafimplicit1"/>
          <w:sz w:val="24"/>
          <w:szCs w:val="24"/>
        </w:rPr>
      </w:pPr>
      <w:r w:rsidRPr="008B042B">
        <w:rPr>
          <w:rStyle w:val="Fontdeparagrafimplicit1"/>
          <w:sz w:val="24"/>
          <w:szCs w:val="24"/>
        </w:rPr>
        <w:t>art. 13 alin. (4) din Hotărârea Guvern</w:t>
      </w:r>
      <w:r w:rsidR="00E32583" w:rsidRPr="008B042B">
        <w:rPr>
          <w:rStyle w:val="Fontdeparagrafimplicit1"/>
          <w:sz w:val="24"/>
          <w:szCs w:val="24"/>
        </w:rPr>
        <w:t>ului</w:t>
      </w:r>
      <w:r w:rsidRPr="008B042B">
        <w:rPr>
          <w:rStyle w:val="Fontdeparagrafimplicit1"/>
          <w:sz w:val="24"/>
          <w:szCs w:val="24"/>
        </w:rPr>
        <w:t xml:space="preserve"> nr. 43/2020 privind organizarea și funcționarea Ministerului Mediului, Apelor şi Pădurilor</w:t>
      </w:r>
      <w:r w:rsidR="00E9444F" w:rsidRPr="008B042B">
        <w:rPr>
          <w:rStyle w:val="Fontdeparagrafimplicit1"/>
          <w:sz w:val="24"/>
          <w:szCs w:val="24"/>
        </w:rPr>
        <w:t>, cu modificările și completările ulterioare</w:t>
      </w:r>
      <w:r w:rsidRPr="008B042B">
        <w:rPr>
          <w:rStyle w:val="Fontdeparagrafimplicit1"/>
          <w:sz w:val="24"/>
          <w:szCs w:val="24"/>
        </w:rPr>
        <w:t>;</w:t>
      </w:r>
    </w:p>
    <w:p w14:paraId="4463B320" w14:textId="41C3C53D" w:rsidR="00E9444F" w:rsidRPr="008B042B" w:rsidRDefault="00071BC6" w:rsidP="00E9444F">
      <w:pPr>
        <w:numPr>
          <w:ilvl w:val="0"/>
          <w:numId w:val="1"/>
        </w:numPr>
        <w:suppressAutoHyphens w:val="0"/>
        <w:autoSpaceDN/>
        <w:ind w:left="714" w:hanging="357"/>
        <w:jc w:val="both"/>
        <w:textAlignment w:val="auto"/>
        <w:rPr>
          <w:rStyle w:val="Fontdeparagrafimplicit1"/>
          <w:sz w:val="24"/>
          <w:szCs w:val="24"/>
        </w:rPr>
      </w:pPr>
      <w:r w:rsidRPr="008B042B">
        <w:rPr>
          <w:rStyle w:val="Fontdeparagrafimplicit1"/>
          <w:rFonts w:eastAsia="Times New Roman"/>
          <w:sz w:val="24"/>
          <w:szCs w:val="24"/>
          <w:lang w:eastAsia="ro-RO"/>
        </w:rPr>
        <w:t xml:space="preserve">art. 10 alin. (6) din </w:t>
      </w:r>
      <w:r w:rsidR="00365FF3" w:rsidRPr="008B042B">
        <w:rPr>
          <w:rStyle w:val="Fontdeparagrafimplicit1"/>
          <w:rFonts w:eastAsia="Times New Roman"/>
          <w:sz w:val="24"/>
          <w:szCs w:val="24"/>
          <w:lang w:eastAsia="ro-RO"/>
        </w:rPr>
        <w:t xml:space="preserve">Hotărârea </w:t>
      </w:r>
      <w:r w:rsidR="00E9444F" w:rsidRPr="008B042B">
        <w:rPr>
          <w:rStyle w:val="Fontdeparagrafimplicit1"/>
          <w:rFonts w:eastAsia="Times New Roman"/>
          <w:sz w:val="24"/>
          <w:szCs w:val="24"/>
          <w:lang w:eastAsia="ro-RO"/>
        </w:rPr>
        <w:t xml:space="preserve">Guvernului </w:t>
      </w:r>
      <w:r w:rsidR="00365FF3" w:rsidRPr="008B042B">
        <w:rPr>
          <w:rStyle w:val="Fontdeparagrafimplicit1"/>
          <w:rFonts w:eastAsia="Times New Roman"/>
          <w:sz w:val="24"/>
          <w:szCs w:val="24"/>
          <w:lang w:eastAsia="ro-RO"/>
        </w:rPr>
        <w:t>nr. 864/2023 privind organizarea şi funcţionarea Ministerului Economiei, Antreprenoriatului şi Turismului</w:t>
      </w:r>
      <w:r w:rsidR="00B83F87" w:rsidRPr="008B042B">
        <w:rPr>
          <w:rStyle w:val="Fontdeparagrafimplicit1"/>
          <w:rFonts w:eastAsia="Times New Roman"/>
          <w:sz w:val="24"/>
          <w:szCs w:val="24"/>
          <w:lang w:eastAsia="ro-RO"/>
        </w:rPr>
        <w:t>, cu modificările ulterioare</w:t>
      </w:r>
      <w:r w:rsidR="00542A56" w:rsidRPr="008B042B">
        <w:rPr>
          <w:sz w:val="24"/>
          <w:szCs w:val="24"/>
        </w:rPr>
        <w:t>,</w:t>
      </w:r>
      <w:r w:rsidR="00E9444F" w:rsidRPr="008B042B">
        <w:rPr>
          <w:rStyle w:val="Fontdeparagrafimplicit1"/>
          <w:sz w:val="24"/>
          <w:szCs w:val="24"/>
        </w:rPr>
        <w:t xml:space="preserve"> </w:t>
      </w:r>
    </w:p>
    <w:p w14:paraId="604FD929" w14:textId="3C0C714F" w:rsidR="00E9444F" w:rsidRPr="008B042B" w:rsidRDefault="00E9444F" w:rsidP="00E9444F">
      <w:pPr>
        <w:numPr>
          <w:ilvl w:val="0"/>
          <w:numId w:val="1"/>
        </w:numPr>
        <w:suppressAutoHyphens w:val="0"/>
        <w:autoSpaceDN/>
        <w:ind w:left="714" w:hanging="357"/>
        <w:jc w:val="both"/>
        <w:textAlignment w:val="auto"/>
        <w:rPr>
          <w:rStyle w:val="Fontdeparagrafimplicit1"/>
          <w:sz w:val="24"/>
          <w:szCs w:val="24"/>
        </w:rPr>
      </w:pPr>
      <w:r w:rsidRPr="008B042B">
        <w:rPr>
          <w:rStyle w:val="Fontdeparagrafimplicit1"/>
          <w:sz w:val="24"/>
          <w:szCs w:val="24"/>
        </w:rPr>
        <w:t>art. III din Legea  nr. 127/2024 pentru aprobarea Ordonanţei de urgenţă a Guvernului nr. 5/2015 privind deşeurile de echipamente electrice şi electronice;</w:t>
      </w:r>
    </w:p>
    <w:bookmarkEnd w:id="2"/>
    <w:p w14:paraId="585211C1" w14:textId="724AE736" w:rsidR="00071BC6" w:rsidRPr="001C039E" w:rsidRDefault="00071BC6" w:rsidP="001C039E">
      <w:pPr>
        <w:pStyle w:val="Listparagraf"/>
        <w:tabs>
          <w:tab w:val="left" w:pos="0"/>
          <w:tab w:val="left" w:pos="1276"/>
        </w:tabs>
        <w:autoSpaceDE w:val="0"/>
        <w:spacing w:after="0" w:line="276" w:lineRule="auto"/>
        <w:ind w:firstLine="0"/>
        <w:rPr>
          <w:rFonts w:ascii="Times New Roman" w:hAnsi="Times New Roman" w:cs="Times New Roman"/>
          <w:b/>
          <w:color w:val="auto"/>
          <w:sz w:val="24"/>
          <w:szCs w:val="24"/>
        </w:rPr>
      </w:pPr>
    </w:p>
    <w:p w14:paraId="4EB73CD9" w14:textId="77777777" w:rsidR="00AE3DA3" w:rsidRPr="008B042B" w:rsidRDefault="00AE3DA3" w:rsidP="00701D9A">
      <w:pPr>
        <w:tabs>
          <w:tab w:val="left" w:pos="0"/>
          <w:tab w:val="left" w:pos="1276"/>
        </w:tabs>
        <w:autoSpaceDE w:val="0"/>
        <w:spacing w:line="276" w:lineRule="auto"/>
        <w:rPr>
          <w:rStyle w:val="Fontdeparagrafimplicit1"/>
          <w:b/>
          <w:sz w:val="24"/>
          <w:szCs w:val="24"/>
        </w:rPr>
      </w:pPr>
    </w:p>
    <w:p w14:paraId="66A64053" w14:textId="77777777" w:rsidR="00FB7504" w:rsidRPr="008B042B" w:rsidRDefault="00701D9A" w:rsidP="00701D9A">
      <w:pPr>
        <w:tabs>
          <w:tab w:val="left" w:pos="0"/>
          <w:tab w:val="left" w:pos="1276"/>
        </w:tabs>
        <w:autoSpaceDE w:val="0"/>
        <w:spacing w:line="276" w:lineRule="auto"/>
        <w:rPr>
          <w:rStyle w:val="Fontdeparagrafimplicit1"/>
          <w:b/>
          <w:sz w:val="24"/>
          <w:szCs w:val="24"/>
        </w:rPr>
      </w:pPr>
      <w:r w:rsidRPr="008B042B">
        <w:rPr>
          <w:rStyle w:val="Fontdeparagrafimplicit1"/>
          <w:b/>
          <w:sz w:val="24"/>
          <w:szCs w:val="24"/>
        </w:rPr>
        <w:t xml:space="preserve"> </w:t>
      </w:r>
      <w:r w:rsidR="005B776D" w:rsidRPr="008B042B">
        <w:rPr>
          <w:rStyle w:val="Fontdeparagrafimplicit1"/>
          <w:b/>
          <w:sz w:val="24"/>
          <w:szCs w:val="24"/>
        </w:rPr>
        <w:t>ministrul mediului, apelor și pădurilor</w:t>
      </w:r>
      <w:r w:rsidR="00DE6C50" w:rsidRPr="008B042B">
        <w:rPr>
          <w:rStyle w:val="Fontdeparagrafimplicit1"/>
          <w:b/>
          <w:sz w:val="24"/>
          <w:szCs w:val="24"/>
        </w:rPr>
        <w:t xml:space="preserve"> și </w:t>
      </w:r>
      <w:r w:rsidR="005B776D" w:rsidRPr="008B042B">
        <w:rPr>
          <w:rStyle w:val="Fontdeparagrafimplicit1"/>
          <w:sz w:val="24"/>
          <w:szCs w:val="24"/>
        </w:rPr>
        <w:t xml:space="preserve"> </w:t>
      </w:r>
      <w:r w:rsidR="00DE6C50" w:rsidRPr="008B042B">
        <w:rPr>
          <w:rStyle w:val="Fontdeparagrafimplicit1"/>
          <w:b/>
          <w:sz w:val="24"/>
          <w:szCs w:val="24"/>
        </w:rPr>
        <w:t xml:space="preserve">ministrul economiei, </w:t>
      </w:r>
      <w:r w:rsidR="00365FF3" w:rsidRPr="008B042B">
        <w:rPr>
          <w:rStyle w:val="Fontdeparagrafimplicit1"/>
          <w:b/>
          <w:sz w:val="24"/>
          <w:szCs w:val="24"/>
        </w:rPr>
        <w:t>antreprenoriatului şi turismului</w:t>
      </w:r>
      <w:r w:rsidR="00365FF3" w:rsidRPr="008B042B">
        <w:rPr>
          <w:rStyle w:val="Fontdeparagrafimplicit1"/>
          <w:bCs/>
          <w:sz w:val="24"/>
          <w:szCs w:val="24"/>
        </w:rPr>
        <w:t xml:space="preserve"> </w:t>
      </w:r>
      <w:r w:rsidR="005B776D" w:rsidRPr="008B042B">
        <w:rPr>
          <w:rStyle w:val="Fontdeparagrafimplicit1"/>
          <w:bCs/>
          <w:sz w:val="24"/>
          <w:szCs w:val="24"/>
        </w:rPr>
        <w:t>emit prezentul,</w:t>
      </w:r>
    </w:p>
    <w:p w14:paraId="12FE94C9" w14:textId="77777777" w:rsidR="00FB7504" w:rsidRPr="008B042B" w:rsidRDefault="005B776D">
      <w:pPr>
        <w:spacing w:line="360" w:lineRule="auto"/>
        <w:ind w:left="-480"/>
        <w:jc w:val="center"/>
        <w:rPr>
          <w:b/>
          <w:sz w:val="24"/>
          <w:szCs w:val="24"/>
        </w:rPr>
      </w:pPr>
      <w:r w:rsidRPr="008B042B">
        <w:rPr>
          <w:b/>
          <w:sz w:val="24"/>
          <w:szCs w:val="24"/>
        </w:rPr>
        <w:t>ORDIN:</w:t>
      </w:r>
    </w:p>
    <w:p w14:paraId="4B9E9452" w14:textId="77777777" w:rsidR="00123EDC" w:rsidRPr="008B042B" w:rsidRDefault="005B776D" w:rsidP="006160BF">
      <w:pPr>
        <w:autoSpaceDE w:val="0"/>
        <w:jc w:val="both"/>
        <w:rPr>
          <w:sz w:val="24"/>
          <w:szCs w:val="24"/>
        </w:rPr>
      </w:pPr>
      <w:r w:rsidRPr="008B042B">
        <w:rPr>
          <w:rStyle w:val="Fontdeparagrafimplicit1"/>
          <w:b/>
          <w:sz w:val="24"/>
          <w:szCs w:val="24"/>
        </w:rPr>
        <w:t>Art. I</w:t>
      </w:r>
      <w:r w:rsidR="00123EDC" w:rsidRPr="008B042B">
        <w:rPr>
          <w:rStyle w:val="Fontdeparagrafimplicit1"/>
          <w:b/>
          <w:sz w:val="24"/>
          <w:szCs w:val="24"/>
        </w:rPr>
        <w:t xml:space="preserve"> </w:t>
      </w:r>
      <w:r w:rsidR="00123EDC" w:rsidRPr="008B042B">
        <w:rPr>
          <w:sz w:val="24"/>
          <w:szCs w:val="24"/>
        </w:rPr>
        <w:t>Anexa </w:t>
      </w:r>
      <w:hyperlink r:id="rId9" w:anchor="p-103697368" w:tgtFrame="_blank" w:history="1">
        <w:r w:rsidR="00123EDC" w:rsidRPr="008B042B">
          <w:rPr>
            <w:sz w:val="24"/>
            <w:szCs w:val="24"/>
          </w:rPr>
          <w:t xml:space="preserve">nr. </w:t>
        </w:r>
      </w:hyperlink>
      <w:r w:rsidR="00123EDC" w:rsidRPr="008B042B">
        <w:rPr>
          <w:sz w:val="24"/>
          <w:szCs w:val="24"/>
        </w:rPr>
        <w:t xml:space="preserve">1 la Ordinul ministrului mediului, apelor şi pădurilor şi al viceprim-ministrului, ministrul economiei, comerţului şi relaţiilor cu mediul de afaceri, nr. 1.494/846/2016 pentru aprobarea procedurii şi criteriilor de acordare a licenţei de operare, revizuire, vizare anuală şi anulare a licenţei de operare a </w:t>
      </w:r>
      <w:r w:rsidR="00123EDC" w:rsidRPr="008B042B">
        <w:rPr>
          <w:sz w:val="24"/>
          <w:szCs w:val="24"/>
        </w:rPr>
        <w:lastRenderedPageBreak/>
        <w:t>organizaţiilor colective şi de aprobare a</w:t>
      </w:r>
      <w:r w:rsidR="00123EDC" w:rsidRPr="008B042B">
        <w:rPr>
          <w:rStyle w:val="Fontdeparagrafimplicit1"/>
          <w:sz w:val="24"/>
          <w:szCs w:val="24"/>
        </w:rPr>
        <w:t xml:space="preserve"> </w:t>
      </w:r>
      <w:r w:rsidR="00123EDC" w:rsidRPr="008B042B">
        <w:rPr>
          <w:sz w:val="24"/>
          <w:szCs w:val="24"/>
        </w:rPr>
        <w:t>planului de operare pentru producătorii care îşi îndeplinesc în mod individual obligaţiile, acordarea licenţei reprezentanţilor autorizaţi, precum şi componenţa şi atribuţiile comisiei</w:t>
      </w:r>
      <w:r w:rsidR="00123EDC" w:rsidRPr="008B042B">
        <w:rPr>
          <w:rStyle w:val="Fontdeparagrafimplicit1"/>
          <w:sz w:val="24"/>
          <w:szCs w:val="24"/>
        </w:rPr>
        <w:t xml:space="preserve"> </w:t>
      </w:r>
      <w:r w:rsidR="00123EDC" w:rsidRPr="008B042B">
        <w:rPr>
          <w:sz w:val="24"/>
          <w:szCs w:val="24"/>
        </w:rPr>
        <w:t>de autorizare, pentru gestionarea deşeurilor de echipamente electrice şi electronice, publicat în Monitorul Oficial al României, Partea I, nr. 682 din 2 septembrie 2016, cu modificările ulterioare, se modifică după cum urmează:</w:t>
      </w:r>
    </w:p>
    <w:p w14:paraId="479B2F44" w14:textId="77777777" w:rsidR="00BC6EA1" w:rsidRPr="008B042B" w:rsidRDefault="00BC6EA1" w:rsidP="006160BF">
      <w:pPr>
        <w:autoSpaceDE w:val="0"/>
        <w:jc w:val="both"/>
        <w:rPr>
          <w:sz w:val="24"/>
          <w:szCs w:val="24"/>
        </w:rPr>
      </w:pPr>
    </w:p>
    <w:p w14:paraId="1DACFB90" w14:textId="7AF5584A" w:rsidR="00123EDC" w:rsidRPr="001C039E" w:rsidRDefault="00123EDC" w:rsidP="00123EDC">
      <w:pPr>
        <w:pStyle w:val="Listparagraf"/>
        <w:numPr>
          <w:ilvl w:val="0"/>
          <w:numId w:val="3"/>
        </w:numPr>
        <w:autoSpaceDE w:val="0"/>
        <w:rPr>
          <w:rFonts w:ascii="Times New Roman" w:hAnsi="Times New Roman" w:cs="Times New Roman"/>
          <w:color w:val="auto"/>
          <w:sz w:val="24"/>
          <w:szCs w:val="24"/>
        </w:rPr>
      </w:pPr>
      <w:r w:rsidRPr="001C039E">
        <w:rPr>
          <w:rFonts w:ascii="Times New Roman" w:hAnsi="Times New Roman" w:cs="Times New Roman"/>
          <w:color w:val="auto"/>
          <w:sz w:val="24"/>
          <w:szCs w:val="24"/>
        </w:rPr>
        <w:t>Articolul 2 </w:t>
      </w:r>
      <w:r w:rsidR="00EB1124" w:rsidRPr="001C039E">
        <w:rPr>
          <w:rFonts w:ascii="Times New Roman" w:hAnsi="Times New Roman" w:cs="Times New Roman"/>
          <w:color w:val="auto"/>
          <w:sz w:val="24"/>
          <w:szCs w:val="24"/>
        </w:rPr>
        <w:t xml:space="preserve"> </w:t>
      </w:r>
      <w:r w:rsidRPr="001C039E">
        <w:rPr>
          <w:rFonts w:ascii="Times New Roman" w:hAnsi="Times New Roman" w:cs="Times New Roman"/>
          <w:color w:val="auto"/>
          <w:sz w:val="24"/>
          <w:szCs w:val="24"/>
        </w:rPr>
        <w:t>va avea următorul cuprins:</w:t>
      </w:r>
    </w:p>
    <w:p w14:paraId="103B7AC3" w14:textId="3148FC34" w:rsidR="00253619" w:rsidRPr="008B042B" w:rsidRDefault="00123EDC" w:rsidP="009A52CF">
      <w:pPr>
        <w:autoSpaceDE w:val="0"/>
        <w:jc w:val="both"/>
        <w:rPr>
          <w:sz w:val="24"/>
          <w:szCs w:val="24"/>
        </w:rPr>
      </w:pPr>
      <w:r w:rsidRPr="008B042B">
        <w:rPr>
          <w:rStyle w:val="Fontdeparagrafimplicit1"/>
          <w:b/>
          <w:sz w:val="24"/>
          <w:szCs w:val="24"/>
        </w:rPr>
        <w:t xml:space="preserve">Art. 2 </w:t>
      </w:r>
      <w:r w:rsidR="00A01C66" w:rsidRPr="008B042B">
        <w:rPr>
          <w:rStyle w:val="Fontdeparagrafimplicit1"/>
          <w:bCs/>
          <w:sz w:val="24"/>
          <w:szCs w:val="24"/>
        </w:rPr>
        <w:t>(1)</w:t>
      </w:r>
      <w:r w:rsidR="004222A6" w:rsidRPr="008B042B">
        <w:rPr>
          <w:rStyle w:val="Fontdeparagrafimplicit1"/>
          <w:b/>
          <w:sz w:val="24"/>
          <w:szCs w:val="24"/>
        </w:rPr>
        <w:t xml:space="preserve"> </w:t>
      </w:r>
      <w:r w:rsidRPr="008B042B">
        <w:rPr>
          <w:sz w:val="24"/>
          <w:szCs w:val="24"/>
        </w:rPr>
        <w:t xml:space="preserve">Acordarea, revizuirea şi anularea licenţei de operare pentru organizaţiile </w:t>
      </w:r>
      <w:r w:rsidR="00F2311B" w:rsidRPr="008B042B">
        <w:rPr>
          <w:sz w:val="24"/>
          <w:szCs w:val="24"/>
        </w:rPr>
        <w:t xml:space="preserve">colective </w:t>
      </w:r>
      <w:r w:rsidRPr="008B042B">
        <w:rPr>
          <w:sz w:val="24"/>
          <w:szCs w:val="24"/>
        </w:rPr>
        <w:t>autorizate să implementeze obligaţiile privind răspunderea extinsă a producătorului</w:t>
      </w:r>
      <w:r w:rsidR="005D3839" w:rsidRPr="008B042B">
        <w:rPr>
          <w:sz w:val="24"/>
          <w:szCs w:val="24"/>
        </w:rPr>
        <w:t xml:space="preserve"> în </w:t>
      </w:r>
      <w:r w:rsidR="009D3097" w:rsidRPr="008B042B">
        <w:rPr>
          <w:sz w:val="24"/>
          <w:szCs w:val="24"/>
        </w:rPr>
        <w:t>domeniul echipamentelor electrice şi electronice (EEE) și al deșeurilor de echipamente electrice şi electronice(DEEE)</w:t>
      </w:r>
      <w:r w:rsidRPr="008B042B">
        <w:rPr>
          <w:sz w:val="24"/>
          <w:szCs w:val="24"/>
        </w:rPr>
        <w:t xml:space="preserve"> se fac de către conducătorul autorităţii publice centrale pentru protecţia mediului, la propunerea Comisiei, potrivit prevederilor prezentei proceduri.</w:t>
      </w:r>
    </w:p>
    <w:p w14:paraId="54E14E33" w14:textId="77777777" w:rsidR="00123EDC" w:rsidRPr="008B042B" w:rsidRDefault="00253619" w:rsidP="009A52CF">
      <w:pPr>
        <w:autoSpaceDE w:val="0"/>
        <w:jc w:val="both"/>
        <w:rPr>
          <w:sz w:val="24"/>
          <w:szCs w:val="24"/>
        </w:rPr>
      </w:pPr>
      <w:r w:rsidRPr="008B042B">
        <w:rPr>
          <w:sz w:val="24"/>
          <w:szCs w:val="24"/>
        </w:rPr>
        <w:t xml:space="preserve">(2) </w:t>
      </w:r>
      <w:r w:rsidR="00123EDC" w:rsidRPr="008B042B">
        <w:rPr>
          <w:sz w:val="24"/>
          <w:szCs w:val="24"/>
        </w:rPr>
        <w:t xml:space="preserve"> Acordarea şi revizuirea licenţei de operare se fac în baza dosarului complet de acordare a licenţei de operare, potrivit prevederilor prezentei proceduri.</w:t>
      </w:r>
    </w:p>
    <w:p w14:paraId="2B6EF84B" w14:textId="0893FEC8" w:rsidR="00253619" w:rsidRPr="008B042B" w:rsidRDefault="00253619" w:rsidP="001434EC">
      <w:pPr>
        <w:autoSpaceDE w:val="0"/>
        <w:jc w:val="both"/>
        <w:rPr>
          <w:sz w:val="24"/>
          <w:szCs w:val="24"/>
        </w:rPr>
      </w:pPr>
      <w:r w:rsidRPr="008B042B">
        <w:rPr>
          <w:sz w:val="24"/>
          <w:szCs w:val="24"/>
        </w:rPr>
        <w:t>(3) Licența de operare este condiţionată de obţinerea avizării anuale</w:t>
      </w:r>
      <w:r w:rsidR="0070106C" w:rsidRPr="008B042B">
        <w:rPr>
          <w:sz w:val="24"/>
          <w:szCs w:val="24"/>
        </w:rPr>
        <w:t>.</w:t>
      </w:r>
      <w:r w:rsidR="001434EC" w:rsidRPr="008B042B">
        <w:rPr>
          <w:sz w:val="24"/>
          <w:szCs w:val="24"/>
        </w:rPr>
        <w:t xml:space="preserve"> </w:t>
      </w:r>
    </w:p>
    <w:p w14:paraId="5B38262B" w14:textId="77777777" w:rsidR="006E05FB" w:rsidRPr="008B042B" w:rsidRDefault="006E05FB" w:rsidP="006E05FB">
      <w:pPr>
        <w:autoSpaceDE w:val="0"/>
        <w:ind w:left="360"/>
        <w:jc w:val="both"/>
        <w:rPr>
          <w:sz w:val="24"/>
          <w:szCs w:val="24"/>
        </w:rPr>
      </w:pPr>
    </w:p>
    <w:p w14:paraId="141D200F" w14:textId="58003154" w:rsidR="00EB1124" w:rsidRPr="008B042B" w:rsidRDefault="00E66437" w:rsidP="00DF10DB">
      <w:pPr>
        <w:autoSpaceDE w:val="0"/>
        <w:jc w:val="both"/>
        <w:rPr>
          <w:sz w:val="24"/>
          <w:szCs w:val="24"/>
        </w:rPr>
      </w:pPr>
      <w:r w:rsidRPr="008B042B">
        <w:rPr>
          <w:sz w:val="24"/>
          <w:szCs w:val="24"/>
        </w:rPr>
        <w:t xml:space="preserve">   2. </w:t>
      </w:r>
      <w:r w:rsidR="00EB1124" w:rsidRPr="008B042B">
        <w:rPr>
          <w:sz w:val="24"/>
          <w:szCs w:val="24"/>
        </w:rPr>
        <w:t>Articolul 4  va avea următorul cuprins:</w:t>
      </w:r>
    </w:p>
    <w:p w14:paraId="3C638A29" w14:textId="4203FE3D" w:rsidR="00D81DDA" w:rsidRPr="008B042B" w:rsidRDefault="00E66437" w:rsidP="00DF10DB">
      <w:pPr>
        <w:autoSpaceDE w:val="0"/>
        <w:jc w:val="both"/>
        <w:rPr>
          <w:sz w:val="24"/>
          <w:szCs w:val="24"/>
        </w:rPr>
      </w:pPr>
      <w:r w:rsidRPr="008B042B">
        <w:rPr>
          <w:rStyle w:val="Fontdeparagrafimplicit1"/>
          <w:b/>
          <w:sz w:val="24"/>
          <w:szCs w:val="24"/>
        </w:rPr>
        <w:t xml:space="preserve">Art. 4 </w:t>
      </w:r>
      <w:r w:rsidR="00D81DDA" w:rsidRPr="008B042B">
        <w:rPr>
          <w:sz w:val="24"/>
          <w:szCs w:val="24"/>
        </w:rPr>
        <w:t>(1) În vederea obţinerii licenţei de operare, solicitantul depune dosarul care trebuie să cuprindă următoarele documente:</w:t>
      </w:r>
    </w:p>
    <w:p w14:paraId="20DE8F8E" w14:textId="524B31D3" w:rsidR="009C7BDE" w:rsidRPr="008B042B" w:rsidRDefault="00D81DDA" w:rsidP="00DF10DB">
      <w:pPr>
        <w:autoSpaceDE w:val="0"/>
        <w:jc w:val="both"/>
        <w:rPr>
          <w:sz w:val="24"/>
          <w:szCs w:val="24"/>
        </w:rPr>
      </w:pPr>
      <w:r w:rsidRPr="008B042B">
        <w:rPr>
          <w:sz w:val="24"/>
          <w:szCs w:val="24"/>
        </w:rPr>
        <w:t xml:space="preserve">a) cerere-tip de acordare a licenţei de operare, al cărei model este prevăzut în anexa </w:t>
      </w:r>
      <w:hyperlink r:id="rId10" w:anchor="p-103697664" w:tgtFrame="_blank" w:history="1">
        <w:r w:rsidRPr="008B042B">
          <w:rPr>
            <w:sz w:val="24"/>
            <w:szCs w:val="24"/>
          </w:rPr>
          <w:t>nr. 1a</w:t>
        </w:r>
      </w:hyperlink>
      <w:r w:rsidR="00B83F87" w:rsidRPr="008B042B">
        <w:rPr>
          <w:sz w:val="24"/>
          <w:szCs w:val="24"/>
        </w:rPr>
        <w:t>;</w:t>
      </w:r>
      <w:r w:rsidR="008005FC" w:rsidRPr="008B042B">
        <w:rPr>
          <w:sz w:val="24"/>
          <w:szCs w:val="24"/>
        </w:rPr>
        <w:t xml:space="preserve"> </w:t>
      </w:r>
    </w:p>
    <w:p w14:paraId="51B80EE6" w14:textId="4CA63F7D" w:rsidR="00D81DDA" w:rsidRPr="008B042B" w:rsidRDefault="00D81DDA" w:rsidP="00DF10DB">
      <w:pPr>
        <w:autoSpaceDE w:val="0"/>
        <w:jc w:val="both"/>
        <w:rPr>
          <w:sz w:val="24"/>
          <w:szCs w:val="24"/>
        </w:rPr>
      </w:pPr>
      <w:r w:rsidRPr="008B042B">
        <w:rPr>
          <w:sz w:val="24"/>
          <w:szCs w:val="24"/>
        </w:rPr>
        <w:t>b) actul constitutiv al persoanei juridice, în copie conformă cu originalul;</w:t>
      </w:r>
    </w:p>
    <w:p w14:paraId="1D207CC0" w14:textId="77777777" w:rsidR="00D81DDA" w:rsidRPr="008B042B" w:rsidRDefault="00D81DDA" w:rsidP="00DF10DB">
      <w:pPr>
        <w:autoSpaceDE w:val="0"/>
        <w:jc w:val="both"/>
        <w:rPr>
          <w:sz w:val="24"/>
          <w:szCs w:val="24"/>
        </w:rPr>
      </w:pPr>
      <w:r w:rsidRPr="008B042B">
        <w:rPr>
          <w:sz w:val="24"/>
          <w:szCs w:val="24"/>
        </w:rPr>
        <w:t>c) certificatul de înregistrare la Oficiul Naţional al Registrului Comerţului sau, după caz, certificatul de înregistrare în Registrul asociaţiilor şi fundaţiilor de la judecătoria în a cărei circumscripţie se află sediul asociaţiei ori fundaţiei în cauză, în copie conformă cu originalul;</w:t>
      </w:r>
    </w:p>
    <w:p w14:paraId="025E9A82" w14:textId="5AFE4634" w:rsidR="00453285" w:rsidRPr="008B042B" w:rsidRDefault="00D81DDA" w:rsidP="00DF10DB">
      <w:pPr>
        <w:autoSpaceDE w:val="0"/>
        <w:jc w:val="both"/>
        <w:rPr>
          <w:sz w:val="24"/>
          <w:szCs w:val="24"/>
        </w:rPr>
      </w:pPr>
      <w:r w:rsidRPr="008B042B">
        <w:rPr>
          <w:sz w:val="24"/>
          <w:szCs w:val="24"/>
        </w:rPr>
        <w:t>d)</w:t>
      </w:r>
      <w:r w:rsidR="00453285" w:rsidRPr="008B042B">
        <w:rPr>
          <w:sz w:val="24"/>
          <w:szCs w:val="24"/>
        </w:rPr>
        <w:t xml:space="preserve"> (i)</w:t>
      </w:r>
      <w:r w:rsidRPr="008B042B">
        <w:rPr>
          <w:sz w:val="24"/>
          <w:szCs w:val="24"/>
        </w:rPr>
        <w:t xml:space="preserve"> certificatul constatator detaliat, eliberat cu cel mult 30 de zile înainte de data depunerii, de către Oficiul Naţional al Registrului Comerţului, în original, conform </w:t>
      </w:r>
      <w:r w:rsidR="003D112C" w:rsidRPr="008B042B">
        <w:rPr>
          <w:sz w:val="24"/>
          <w:szCs w:val="24"/>
        </w:rPr>
        <w:t>Legii nr. 265/2022 privind registrul comerţului şi pentru modificarea şi completarea altor acte normative cu incidenţă asupra înregistrării în registrul comerţului</w:t>
      </w:r>
      <w:r w:rsidRPr="008B042B">
        <w:rPr>
          <w:sz w:val="24"/>
          <w:szCs w:val="24"/>
        </w:rPr>
        <w:t xml:space="preserve">, cu modificările şi completările ulterioare, sau, după caz, certificatul detaliat eliberat de Ministerul Justiţiei, privind datele care figurează în Registrul naţional al persoanelor juridice fără scop patrimonial; </w:t>
      </w:r>
    </w:p>
    <w:p w14:paraId="2357F450" w14:textId="77777777" w:rsidR="004E30CB" w:rsidRPr="008B042B" w:rsidRDefault="00453285" w:rsidP="00DF10DB">
      <w:pPr>
        <w:autoSpaceDE w:val="0"/>
        <w:jc w:val="both"/>
        <w:rPr>
          <w:sz w:val="24"/>
          <w:szCs w:val="24"/>
        </w:rPr>
      </w:pPr>
      <w:r w:rsidRPr="008B042B">
        <w:rPr>
          <w:sz w:val="24"/>
          <w:szCs w:val="24"/>
        </w:rPr>
        <w:t xml:space="preserve">(ii) </w:t>
      </w:r>
      <w:r w:rsidR="00D81DDA" w:rsidRPr="008B042B">
        <w:rPr>
          <w:sz w:val="24"/>
          <w:szCs w:val="24"/>
        </w:rPr>
        <w:t xml:space="preserve">în </w:t>
      </w:r>
      <w:r w:rsidRPr="008B042B">
        <w:rPr>
          <w:sz w:val="24"/>
          <w:szCs w:val="24"/>
        </w:rPr>
        <w:t>cadrul</w:t>
      </w:r>
      <w:r w:rsidR="00D81DDA" w:rsidRPr="008B042B">
        <w:rPr>
          <w:sz w:val="24"/>
          <w:szCs w:val="24"/>
        </w:rPr>
        <w:t xml:space="preserve"> certificate</w:t>
      </w:r>
      <w:r w:rsidRPr="008B042B">
        <w:rPr>
          <w:sz w:val="24"/>
          <w:szCs w:val="24"/>
        </w:rPr>
        <w:t>l</w:t>
      </w:r>
      <w:r w:rsidR="00635DCB" w:rsidRPr="008B042B">
        <w:rPr>
          <w:sz w:val="24"/>
          <w:szCs w:val="24"/>
        </w:rPr>
        <w:t>or</w:t>
      </w:r>
      <w:r w:rsidRPr="008B042B">
        <w:rPr>
          <w:sz w:val="24"/>
          <w:szCs w:val="24"/>
        </w:rPr>
        <w:t xml:space="preserve"> de la litera d) (i)</w:t>
      </w:r>
      <w:r w:rsidR="00D81DDA" w:rsidRPr="008B042B">
        <w:rPr>
          <w:sz w:val="24"/>
          <w:szCs w:val="24"/>
        </w:rPr>
        <w:t xml:space="preserve"> trebuie să se regăsească în mod obligatoriu lista asociaților/acționarilor societății constituite în temeiul Legii </w:t>
      </w:r>
      <w:r w:rsidRPr="008B042B">
        <w:rPr>
          <w:sz w:val="24"/>
          <w:szCs w:val="24"/>
        </w:rPr>
        <w:t xml:space="preserve"> societăților </w:t>
      </w:r>
      <w:r w:rsidR="00D81DDA" w:rsidRPr="008B042B">
        <w:rPr>
          <w:sz w:val="24"/>
          <w:szCs w:val="24"/>
        </w:rPr>
        <w:t>nr. 31/1990,</w:t>
      </w:r>
      <w:r w:rsidRPr="008B042B">
        <w:rPr>
          <w:sz w:val="24"/>
          <w:szCs w:val="24"/>
        </w:rPr>
        <w:t xml:space="preserve"> cu modificările și completările ulterioare, </w:t>
      </w:r>
      <w:r w:rsidR="00D81DDA" w:rsidRPr="008B042B">
        <w:rPr>
          <w:sz w:val="24"/>
          <w:szCs w:val="24"/>
        </w:rPr>
        <w:t xml:space="preserve"> respectiv, a membrilor fondatori/membrilor asociației constituite în temeiul </w:t>
      </w:r>
      <w:r w:rsidRPr="008B042B">
        <w:rPr>
          <w:sz w:val="24"/>
          <w:szCs w:val="24"/>
        </w:rPr>
        <w:t>Ordonanţa Guvernului  nr. 26/2000 cu privire la asociaţii şi fundaţii</w:t>
      </w:r>
      <w:r w:rsidR="00B27F3D" w:rsidRPr="008B042B">
        <w:rPr>
          <w:sz w:val="24"/>
          <w:szCs w:val="24"/>
        </w:rPr>
        <w:t>, cu modificările și completările ulterioare</w:t>
      </w:r>
      <w:r w:rsidR="002F10E7" w:rsidRPr="008B042B">
        <w:rPr>
          <w:sz w:val="24"/>
          <w:szCs w:val="24"/>
        </w:rPr>
        <w:t xml:space="preserve"> </w:t>
      </w:r>
    </w:p>
    <w:p w14:paraId="025A2F05" w14:textId="40FDAE97" w:rsidR="00D81DDA" w:rsidRPr="008B042B" w:rsidRDefault="004E30CB" w:rsidP="00DF10DB">
      <w:pPr>
        <w:autoSpaceDE w:val="0"/>
        <w:jc w:val="both"/>
        <w:rPr>
          <w:sz w:val="24"/>
          <w:szCs w:val="24"/>
        </w:rPr>
      </w:pPr>
      <w:r w:rsidRPr="008B042B">
        <w:rPr>
          <w:sz w:val="24"/>
          <w:szCs w:val="24"/>
        </w:rPr>
        <w:t>(iii)</w:t>
      </w:r>
      <w:r w:rsidR="002F10E7" w:rsidRPr="008B042B">
        <w:rPr>
          <w:sz w:val="24"/>
          <w:szCs w:val="24"/>
        </w:rPr>
        <w:t xml:space="preserve"> </w:t>
      </w:r>
      <w:r w:rsidRPr="008B042B">
        <w:rPr>
          <w:sz w:val="24"/>
          <w:szCs w:val="24"/>
        </w:rPr>
        <w:t>certificatul de la litera d) (i)  va fi însoțit și de  copia numărului</w:t>
      </w:r>
      <w:r w:rsidR="002F10E7" w:rsidRPr="008B042B">
        <w:rPr>
          <w:sz w:val="24"/>
          <w:szCs w:val="24"/>
        </w:rPr>
        <w:t xml:space="preserve"> de </w:t>
      </w:r>
      <w:r w:rsidRPr="008B042B">
        <w:rPr>
          <w:sz w:val="24"/>
          <w:szCs w:val="24"/>
        </w:rPr>
        <w:t>înregistrare</w:t>
      </w:r>
      <w:r w:rsidR="002F10E7" w:rsidRPr="008B042B">
        <w:rPr>
          <w:sz w:val="24"/>
          <w:szCs w:val="24"/>
        </w:rPr>
        <w:t xml:space="preserve"> </w:t>
      </w:r>
      <w:r w:rsidRPr="008B042B">
        <w:rPr>
          <w:sz w:val="24"/>
          <w:szCs w:val="24"/>
        </w:rPr>
        <w:t>î</w:t>
      </w:r>
      <w:r w:rsidR="002F10E7" w:rsidRPr="008B042B">
        <w:rPr>
          <w:sz w:val="24"/>
          <w:szCs w:val="24"/>
        </w:rPr>
        <w:t>n Registrul naţional al producătorilor de EEE gestionat de Agenţia Naţională pentru Protecţia Mediului</w:t>
      </w:r>
      <w:r w:rsidRPr="008B042B">
        <w:rPr>
          <w:sz w:val="24"/>
          <w:szCs w:val="24"/>
        </w:rPr>
        <w:t xml:space="preserve"> </w:t>
      </w:r>
      <w:r w:rsidR="002F10E7" w:rsidRPr="008B042B">
        <w:rPr>
          <w:sz w:val="24"/>
          <w:szCs w:val="24"/>
        </w:rPr>
        <w:t xml:space="preserve">pentru fiecare membru fondator/actionar/asociat </w:t>
      </w:r>
      <w:r w:rsidR="00E66437" w:rsidRPr="008B042B">
        <w:rPr>
          <w:sz w:val="24"/>
          <w:szCs w:val="24"/>
        </w:rPr>
        <w:t>î</w:t>
      </w:r>
      <w:r w:rsidR="002F10E7" w:rsidRPr="008B042B">
        <w:rPr>
          <w:sz w:val="24"/>
          <w:szCs w:val="24"/>
        </w:rPr>
        <w:t>n parte;</w:t>
      </w:r>
    </w:p>
    <w:p w14:paraId="58CA725D" w14:textId="77777777" w:rsidR="00D81DDA" w:rsidRPr="008B042B" w:rsidRDefault="00D81DDA" w:rsidP="00DF10DB">
      <w:pPr>
        <w:autoSpaceDE w:val="0"/>
        <w:jc w:val="both"/>
        <w:rPr>
          <w:sz w:val="24"/>
          <w:szCs w:val="24"/>
        </w:rPr>
      </w:pPr>
      <w:r w:rsidRPr="008B042B">
        <w:rPr>
          <w:sz w:val="24"/>
          <w:szCs w:val="24"/>
        </w:rPr>
        <w:t>e) cazierul fiscal valabil la data depunerii, din care să rezulte faptul că nu au fost săvârşite fapte sancţionate de legile fiscale, financiare, vamale şi nici fapte care privesc disciplina financiară;</w:t>
      </w:r>
    </w:p>
    <w:p w14:paraId="69923651" w14:textId="77777777" w:rsidR="00B142E3" w:rsidRPr="008B042B" w:rsidRDefault="00B142E3" w:rsidP="00DF10DB">
      <w:pPr>
        <w:autoSpaceDE w:val="0"/>
        <w:jc w:val="both"/>
        <w:rPr>
          <w:sz w:val="24"/>
          <w:szCs w:val="24"/>
        </w:rPr>
      </w:pPr>
      <w:r w:rsidRPr="008B042B">
        <w:rPr>
          <w:sz w:val="24"/>
          <w:szCs w:val="24"/>
        </w:rPr>
        <w:t>f) certificatul de atestare privind obligaţiile la Fondul pentru mediu, valabil la data depunerii, din care să rezulte faptul că nu datorează sume la Fondul pentru mediu;</w:t>
      </w:r>
    </w:p>
    <w:p w14:paraId="491E28F8" w14:textId="3DFE0F51" w:rsidR="00C73857" w:rsidRPr="008B042B" w:rsidRDefault="004140B1" w:rsidP="00DF10DB">
      <w:pPr>
        <w:autoSpaceDE w:val="0"/>
        <w:jc w:val="both"/>
        <w:rPr>
          <w:sz w:val="24"/>
          <w:szCs w:val="24"/>
        </w:rPr>
      </w:pPr>
      <w:r w:rsidRPr="008B042B">
        <w:rPr>
          <w:sz w:val="24"/>
          <w:szCs w:val="24"/>
        </w:rPr>
        <w:t>g</w:t>
      </w:r>
      <w:r w:rsidR="005D3839" w:rsidRPr="008B042B">
        <w:rPr>
          <w:sz w:val="24"/>
          <w:szCs w:val="24"/>
        </w:rPr>
        <w:t>) Document emis de Administrația Fondului pentru Mediu</w:t>
      </w:r>
      <w:r w:rsidR="00C73857" w:rsidRPr="008B042B">
        <w:rPr>
          <w:sz w:val="24"/>
          <w:szCs w:val="24"/>
        </w:rPr>
        <w:t xml:space="preserve"> </w:t>
      </w:r>
      <w:r w:rsidR="005D3839" w:rsidRPr="008B042B">
        <w:rPr>
          <w:sz w:val="24"/>
          <w:szCs w:val="24"/>
        </w:rPr>
        <w:t xml:space="preserve">din care să rezulte că producătorii pentru care </w:t>
      </w:r>
      <w:r w:rsidR="00C73857" w:rsidRPr="008B042B">
        <w:rPr>
          <w:sz w:val="24"/>
          <w:szCs w:val="24"/>
        </w:rPr>
        <w:t xml:space="preserve">organizația </w:t>
      </w:r>
      <w:r w:rsidR="005D3839" w:rsidRPr="008B042B">
        <w:rPr>
          <w:sz w:val="24"/>
          <w:szCs w:val="24"/>
        </w:rPr>
        <w:t>implementează răspunderea exti</w:t>
      </w:r>
      <w:r w:rsidR="00B83F87" w:rsidRPr="008B042B">
        <w:rPr>
          <w:sz w:val="24"/>
          <w:szCs w:val="24"/>
        </w:rPr>
        <w:t>n</w:t>
      </w:r>
      <w:r w:rsidR="005D3839" w:rsidRPr="008B042B">
        <w:rPr>
          <w:sz w:val="24"/>
          <w:szCs w:val="24"/>
        </w:rPr>
        <w:t xml:space="preserve">să în domeniul echipamentelor electrice şi electronice </w:t>
      </w:r>
      <w:r w:rsidR="003F0323" w:rsidRPr="008B042B">
        <w:rPr>
          <w:sz w:val="24"/>
          <w:szCs w:val="24"/>
        </w:rPr>
        <w:t xml:space="preserve">(EEE) </w:t>
      </w:r>
      <w:r w:rsidR="005D3839" w:rsidRPr="008B042B">
        <w:rPr>
          <w:sz w:val="24"/>
          <w:szCs w:val="24"/>
        </w:rPr>
        <w:t>și al deșeurilor de echipamente electrice şi electronice</w:t>
      </w:r>
      <w:r w:rsidR="003F0323" w:rsidRPr="008B042B">
        <w:rPr>
          <w:sz w:val="24"/>
          <w:szCs w:val="24"/>
        </w:rPr>
        <w:t>(DEEE)</w:t>
      </w:r>
      <w:r w:rsidR="005D3839" w:rsidRPr="008B042B">
        <w:rPr>
          <w:sz w:val="24"/>
          <w:szCs w:val="24"/>
        </w:rPr>
        <w:t>, indiferent de statutul acestora în cadrul organizației au, în anul precedent pentru care se solicită licențierea, cumulat, o cotă de piață de minim 5% pentru cel puțin o categorie</w:t>
      </w:r>
      <w:r w:rsidR="004B5004" w:rsidRPr="008B042B">
        <w:rPr>
          <w:sz w:val="24"/>
          <w:szCs w:val="24"/>
        </w:rPr>
        <w:t>de</w:t>
      </w:r>
      <w:r w:rsidR="003F0323" w:rsidRPr="008B042B">
        <w:rPr>
          <w:sz w:val="24"/>
          <w:szCs w:val="24"/>
        </w:rPr>
        <w:t xml:space="preserve"> EEE prevăzută în anexa nr. 2 din Ordonanța de </w:t>
      </w:r>
      <w:r w:rsidR="000E2F2D" w:rsidRPr="008B042B">
        <w:rPr>
          <w:sz w:val="24"/>
          <w:szCs w:val="24"/>
        </w:rPr>
        <w:t xml:space="preserve">urgență </w:t>
      </w:r>
      <w:r w:rsidR="003F0323" w:rsidRPr="008B042B">
        <w:rPr>
          <w:sz w:val="24"/>
          <w:szCs w:val="24"/>
        </w:rPr>
        <w:t>a Guvernului nr. 5/2015 privind deşeurile de echipamente electrice şi electronice,</w:t>
      </w:r>
      <w:r w:rsidR="00B83F87" w:rsidRPr="008B042B">
        <w:rPr>
          <w:sz w:val="24"/>
          <w:szCs w:val="24"/>
        </w:rPr>
        <w:t xml:space="preserve"> aprobată cu modificări și completări prin Legea nr. 127/2024,</w:t>
      </w:r>
      <w:r w:rsidR="003F0323" w:rsidRPr="008B042B">
        <w:rPr>
          <w:sz w:val="24"/>
          <w:szCs w:val="24"/>
        </w:rPr>
        <w:t xml:space="preserve"> cu modificările și completările ulterioare, </w:t>
      </w:r>
      <w:r w:rsidR="00C73857" w:rsidRPr="008B042B">
        <w:rPr>
          <w:sz w:val="24"/>
          <w:szCs w:val="24"/>
        </w:rPr>
        <w:t>pentru care se solicită autorizarea</w:t>
      </w:r>
      <w:r w:rsidR="003F0323" w:rsidRPr="008B042B">
        <w:rPr>
          <w:sz w:val="24"/>
          <w:szCs w:val="24"/>
        </w:rPr>
        <w:t>;</w:t>
      </w:r>
    </w:p>
    <w:p w14:paraId="25168C29" w14:textId="792217C5" w:rsidR="00C73857" w:rsidRPr="008B042B" w:rsidRDefault="004140B1" w:rsidP="00DF10DB">
      <w:pPr>
        <w:autoSpaceDE w:val="0"/>
        <w:jc w:val="both"/>
        <w:rPr>
          <w:sz w:val="24"/>
          <w:szCs w:val="24"/>
        </w:rPr>
      </w:pPr>
      <w:r w:rsidRPr="008B042B">
        <w:rPr>
          <w:sz w:val="24"/>
          <w:szCs w:val="24"/>
        </w:rPr>
        <w:t>h</w:t>
      </w:r>
      <w:r w:rsidR="00C73857" w:rsidRPr="008B042B">
        <w:rPr>
          <w:sz w:val="24"/>
          <w:szCs w:val="24"/>
        </w:rPr>
        <w:t xml:space="preserve">) Document emis de Agenţia Naţională pentru Protecţia Mediului prin care se </w:t>
      </w:r>
      <w:r w:rsidR="00B142E3" w:rsidRPr="008B042B">
        <w:rPr>
          <w:sz w:val="24"/>
          <w:szCs w:val="24"/>
        </w:rPr>
        <w:t>a</w:t>
      </w:r>
      <w:r w:rsidR="00C73857" w:rsidRPr="008B042B">
        <w:rPr>
          <w:sz w:val="24"/>
          <w:szCs w:val="24"/>
        </w:rPr>
        <w:t xml:space="preserve">testă că organizația </w:t>
      </w:r>
      <w:r w:rsidR="003F0323" w:rsidRPr="008B042B">
        <w:rPr>
          <w:sz w:val="24"/>
          <w:szCs w:val="24"/>
        </w:rPr>
        <w:t xml:space="preserve">nu este înregistrată în Registrul operatorilor economici care nu se supun autorizării de mediu conform prevederilor art. 36 din Ordonanţa de urgenţă a Guvernului nr. </w:t>
      </w:r>
      <w:hyperlink r:id="rId11" w:anchor="/dokument/17001549?cm=DOCUMENT" w:tgtFrame="_blank" w:history="1">
        <w:r w:rsidR="003F0323" w:rsidRPr="008B042B">
          <w:rPr>
            <w:sz w:val="24"/>
            <w:szCs w:val="24"/>
          </w:rPr>
          <w:t>92/2021</w:t>
        </w:r>
      </w:hyperlink>
      <w:r w:rsidR="003F0323" w:rsidRPr="008B042B">
        <w:rPr>
          <w:sz w:val="24"/>
          <w:szCs w:val="24"/>
        </w:rPr>
        <w:t xml:space="preserve"> privind regimul deşeurilor, </w:t>
      </w:r>
      <w:r w:rsidR="00DB6CB9" w:rsidRPr="008B042B">
        <w:rPr>
          <w:sz w:val="24"/>
          <w:szCs w:val="24"/>
        </w:rPr>
        <w:t xml:space="preserve">aprobată cu modificări şi completări prin Legea nr. 17/2023, </w:t>
      </w:r>
      <w:r w:rsidR="003F0323" w:rsidRPr="008B042B">
        <w:rPr>
          <w:sz w:val="24"/>
          <w:szCs w:val="24"/>
        </w:rPr>
        <w:t>cu modificările şi completările ulterioare;</w:t>
      </w:r>
    </w:p>
    <w:p w14:paraId="76FC1C32" w14:textId="018DD5D1" w:rsidR="00041896" w:rsidRPr="008B042B" w:rsidRDefault="004140B1" w:rsidP="00DF10DB">
      <w:pPr>
        <w:autoSpaceDE w:val="0"/>
        <w:jc w:val="both"/>
        <w:rPr>
          <w:sz w:val="24"/>
          <w:szCs w:val="24"/>
        </w:rPr>
      </w:pPr>
      <w:r w:rsidRPr="008B042B">
        <w:rPr>
          <w:sz w:val="24"/>
          <w:szCs w:val="24"/>
        </w:rPr>
        <w:t>i</w:t>
      </w:r>
      <w:r w:rsidR="002329AE" w:rsidRPr="008B042B">
        <w:rPr>
          <w:sz w:val="24"/>
          <w:szCs w:val="24"/>
        </w:rPr>
        <w:t xml:space="preserve">) </w:t>
      </w:r>
      <w:r w:rsidR="002329AE" w:rsidRPr="0058327F">
        <w:rPr>
          <w:sz w:val="24"/>
          <w:szCs w:val="24"/>
        </w:rPr>
        <w:t xml:space="preserve">Consimţământul expres al organizației prin care </w:t>
      </w:r>
      <w:r w:rsidR="00FE26A6" w:rsidRPr="0058327F">
        <w:rPr>
          <w:sz w:val="24"/>
          <w:szCs w:val="24"/>
        </w:rPr>
        <w:t>Comisia</w:t>
      </w:r>
      <w:r w:rsidR="002329AE" w:rsidRPr="0058327F">
        <w:rPr>
          <w:sz w:val="24"/>
          <w:szCs w:val="24"/>
        </w:rPr>
        <w:t xml:space="preserve"> poate solicita </w:t>
      </w:r>
      <w:r w:rsidR="00FF1480" w:rsidRPr="0058327F">
        <w:rPr>
          <w:sz w:val="24"/>
          <w:szCs w:val="24"/>
        </w:rPr>
        <w:t>către alte entități și instituții publice anumite</w:t>
      </w:r>
      <w:r w:rsidR="002329AE" w:rsidRPr="0058327F">
        <w:rPr>
          <w:sz w:val="24"/>
          <w:szCs w:val="24"/>
        </w:rPr>
        <w:t xml:space="preserve"> informații și copii de pe documentele </w:t>
      </w:r>
      <w:r w:rsidR="008B042B" w:rsidRPr="0058327F">
        <w:rPr>
          <w:sz w:val="24"/>
          <w:szCs w:val="24"/>
        </w:rPr>
        <w:t xml:space="preserve">emise în legătură cu functionarea organizației </w:t>
      </w:r>
      <w:r w:rsidR="00041896" w:rsidRPr="0058327F">
        <w:rPr>
          <w:sz w:val="24"/>
          <w:szCs w:val="24"/>
        </w:rPr>
        <w:t>;</w:t>
      </w:r>
    </w:p>
    <w:p w14:paraId="5DAB7F3D" w14:textId="39506414" w:rsidR="00FD0583" w:rsidRPr="008B042B" w:rsidRDefault="00F2060F" w:rsidP="00DF10DB">
      <w:pPr>
        <w:autoSpaceDE w:val="0"/>
        <w:jc w:val="both"/>
        <w:rPr>
          <w:sz w:val="24"/>
          <w:szCs w:val="24"/>
        </w:rPr>
      </w:pPr>
      <w:r w:rsidRPr="008B042B">
        <w:rPr>
          <w:sz w:val="24"/>
          <w:szCs w:val="24"/>
        </w:rPr>
        <w:lastRenderedPageBreak/>
        <w:t>j</w:t>
      </w:r>
      <w:r w:rsidR="00041896" w:rsidRPr="008B042B">
        <w:rPr>
          <w:sz w:val="24"/>
          <w:szCs w:val="24"/>
        </w:rPr>
        <w:t xml:space="preserve">) </w:t>
      </w:r>
      <w:r w:rsidR="001F1790" w:rsidRPr="008B042B">
        <w:rPr>
          <w:sz w:val="24"/>
          <w:szCs w:val="24"/>
        </w:rPr>
        <w:t>declarația</w:t>
      </w:r>
      <w:r w:rsidR="00041896" w:rsidRPr="008B042B">
        <w:rPr>
          <w:sz w:val="24"/>
          <w:szCs w:val="24"/>
        </w:rPr>
        <w:t xml:space="preserve"> din care să rezulte aria geografică în care urmează să îşi desfăşoare activitatea şi acoperirea întregului mediu urban şi rural;</w:t>
      </w:r>
    </w:p>
    <w:p w14:paraId="40D29FE0" w14:textId="1B1EC98B" w:rsidR="00D81DDA" w:rsidRPr="001C039E" w:rsidRDefault="00F2060F" w:rsidP="00DF10DB">
      <w:pPr>
        <w:autoSpaceDE w:val="0"/>
        <w:jc w:val="both"/>
        <w:rPr>
          <w:sz w:val="24"/>
          <w:szCs w:val="24"/>
        </w:rPr>
      </w:pPr>
      <w:r w:rsidRPr="008B042B">
        <w:rPr>
          <w:sz w:val="24"/>
          <w:szCs w:val="24"/>
        </w:rPr>
        <w:t>k</w:t>
      </w:r>
      <w:r w:rsidR="00CB7967" w:rsidRPr="008B042B">
        <w:rPr>
          <w:sz w:val="24"/>
          <w:szCs w:val="24"/>
        </w:rPr>
        <w:t xml:space="preserve">) valoarea </w:t>
      </w:r>
      <w:r w:rsidR="001F1790" w:rsidRPr="008B042B">
        <w:rPr>
          <w:sz w:val="24"/>
          <w:szCs w:val="24"/>
        </w:rPr>
        <w:t>contribuțiilor</w:t>
      </w:r>
      <w:r w:rsidR="00CB7967" w:rsidRPr="008B042B">
        <w:rPr>
          <w:sz w:val="24"/>
          <w:szCs w:val="24"/>
        </w:rPr>
        <w:t xml:space="preserve"> financiare percepute producătorilor, pentru care organizația îndepline</w:t>
      </w:r>
      <w:r w:rsidR="009D3097" w:rsidRPr="008B042B">
        <w:rPr>
          <w:sz w:val="24"/>
          <w:szCs w:val="24"/>
        </w:rPr>
        <w:t>ște</w:t>
      </w:r>
      <w:r w:rsidR="00CB7967" w:rsidRPr="008B042B">
        <w:rPr>
          <w:sz w:val="24"/>
          <w:szCs w:val="24"/>
        </w:rPr>
        <w:t xml:space="preserve"> </w:t>
      </w:r>
      <w:r w:rsidR="001F1790" w:rsidRPr="008B042B">
        <w:rPr>
          <w:sz w:val="24"/>
          <w:szCs w:val="24"/>
        </w:rPr>
        <w:t>obligațiile</w:t>
      </w:r>
      <w:r w:rsidR="00CB7967" w:rsidRPr="008B042B">
        <w:rPr>
          <w:sz w:val="24"/>
          <w:szCs w:val="24"/>
        </w:rPr>
        <w:t xml:space="preserve"> privind răspunderea extinsă</w:t>
      </w:r>
      <w:r w:rsidR="009D3097" w:rsidRPr="008B042B">
        <w:rPr>
          <w:sz w:val="24"/>
          <w:szCs w:val="24"/>
        </w:rPr>
        <w:t xml:space="preserve"> în  domeniul echipamentelor electrice şi electronice (EEE) și al deșeurilor de echipamente electrice şi electronice</w:t>
      </w:r>
      <w:r w:rsidR="004B5004" w:rsidRPr="008B042B">
        <w:rPr>
          <w:sz w:val="24"/>
          <w:szCs w:val="24"/>
        </w:rPr>
        <w:t xml:space="preserve"> </w:t>
      </w:r>
      <w:r w:rsidR="009D3097" w:rsidRPr="008B042B">
        <w:rPr>
          <w:sz w:val="24"/>
          <w:szCs w:val="24"/>
        </w:rPr>
        <w:t>(DEEE)</w:t>
      </w:r>
      <w:r w:rsidR="00CB7967" w:rsidRPr="008B042B">
        <w:rPr>
          <w:sz w:val="24"/>
          <w:szCs w:val="24"/>
        </w:rPr>
        <w:t xml:space="preserve">, formula şi modul de calcul al acestora, pentru fiecare categorie în parte pentru care se solicită autorizarea, cu </w:t>
      </w:r>
      <w:r w:rsidR="009D3097" w:rsidRPr="008B042B">
        <w:rPr>
          <w:sz w:val="24"/>
          <w:szCs w:val="24"/>
        </w:rPr>
        <w:t xml:space="preserve">respectarea stucturii prevăzută la art. 25 alin. (11) din Ordonanța de </w:t>
      </w:r>
      <w:r w:rsidR="004B5004" w:rsidRPr="008B042B">
        <w:rPr>
          <w:sz w:val="24"/>
          <w:szCs w:val="24"/>
        </w:rPr>
        <w:t xml:space="preserve">urgență </w:t>
      </w:r>
      <w:r w:rsidR="009D3097" w:rsidRPr="008B042B">
        <w:rPr>
          <w:sz w:val="24"/>
          <w:szCs w:val="24"/>
        </w:rPr>
        <w:t>a Guvernului nr. 5/2015</w:t>
      </w:r>
      <w:r w:rsidR="009F001A" w:rsidRPr="008B042B">
        <w:rPr>
          <w:sz w:val="24"/>
          <w:szCs w:val="24"/>
        </w:rPr>
        <w:t>, în formatul prevăzut în anexa.</w:t>
      </w:r>
      <w:r w:rsidR="008E2247" w:rsidRPr="008B042B">
        <w:rPr>
          <w:sz w:val="24"/>
          <w:szCs w:val="24"/>
        </w:rPr>
        <w:t>1b</w:t>
      </w:r>
      <w:r w:rsidR="009F001A" w:rsidRPr="008B042B">
        <w:rPr>
          <w:sz w:val="24"/>
          <w:szCs w:val="24"/>
        </w:rPr>
        <w:t>.</w:t>
      </w:r>
      <w:r w:rsidR="00D81DDA" w:rsidRPr="008B042B">
        <w:rPr>
          <w:sz w:val="24"/>
          <w:szCs w:val="24"/>
        </w:rPr>
        <w:t xml:space="preserve"> </w:t>
      </w:r>
    </w:p>
    <w:p w14:paraId="6B4C3C00" w14:textId="07268EA0" w:rsidR="0077278D" w:rsidRPr="008B042B" w:rsidRDefault="00F2060F" w:rsidP="00DF10DB">
      <w:pPr>
        <w:autoSpaceDE w:val="0"/>
        <w:jc w:val="both"/>
        <w:rPr>
          <w:sz w:val="24"/>
          <w:szCs w:val="24"/>
        </w:rPr>
      </w:pPr>
      <w:r w:rsidRPr="008B042B">
        <w:rPr>
          <w:sz w:val="24"/>
          <w:szCs w:val="24"/>
        </w:rPr>
        <w:t>l</w:t>
      </w:r>
      <w:r w:rsidR="00E66437" w:rsidRPr="008B042B">
        <w:rPr>
          <w:sz w:val="24"/>
          <w:szCs w:val="24"/>
        </w:rPr>
        <w:t xml:space="preserve">) </w:t>
      </w:r>
      <w:r w:rsidR="0077278D" w:rsidRPr="008B042B">
        <w:rPr>
          <w:sz w:val="24"/>
          <w:szCs w:val="24"/>
        </w:rPr>
        <w:t>modul în care se reinvestesc, în scopul creşterii eficienţei serviciilor, profitul sau excedentul financiar, precum şi eventualele sume rezultate după scăderea cheltuielilor necesare pentru dezvoltarea/funcţionarea sistemului de gestionare a deşeurilor de echipamente electrice şi electronice;</w:t>
      </w:r>
    </w:p>
    <w:p w14:paraId="66A6ADDB" w14:textId="6E012AF8" w:rsidR="00B142E3" w:rsidRPr="008B042B" w:rsidRDefault="00F2060F" w:rsidP="00DF10DB">
      <w:pPr>
        <w:autoSpaceDE w:val="0"/>
        <w:jc w:val="both"/>
        <w:rPr>
          <w:sz w:val="24"/>
          <w:szCs w:val="24"/>
        </w:rPr>
      </w:pPr>
      <w:r w:rsidRPr="008B042B">
        <w:rPr>
          <w:sz w:val="24"/>
          <w:szCs w:val="24"/>
        </w:rPr>
        <w:t>m</w:t>
      </w:r>
      <w:r w:rsidR="00B142E3" w:rsidRPr="008B042B">
        <w:rPr>
          <w:sz w:val="24"/>
          <w:szCs w:val="24"/>
        </w:rPr>
        <w:t xml:space="preserve">) lista producătorilor pentru care organizația colectivă îndeplinește obligațiile privind răspunderea extinsă cu menționarea producătorilor din Uniunea Europeană și  din </w:t>
      </w:r>
      <w:r w:rsidR="00FD0583" w:rsidRPr="008B042B">
        <w:rPr>
          <w:sz w:val="24"/>
          <w:szCs w:val="24"/>
        </w:rPr>
        <w:t xml:space="preserve">țări </w:t>
      </w:r>
      <w:r w:rsidR="00B142E3" w:rsidRPr="008B042B">
        <w:rPr>
          <w:sz w:val="24"/>
          <w:szCs w:val="24"/>
        </w:rPr>
        <w:t>NON UE  și a numărului de înregistrare din registrul național al producătorilor;</w:t>
      </w:r>
    </w:p>
    <w:p w14:paraId="23688D17" w14:textId="77777777" w:rsidR="00B142E3" w:rsidRPr="008B042B" w:rsidRDefault="00B142E3" w:rsidP="00DF10DB">
      <w:pPr>
        <w:autoSpaceDE w:val="0"/>
        <w:jc w:val="both"/>
        <w:rPr>
          <w:sz w:val="24"/>
          <w:szCs w:val="24"/>
        </w:rPr>
      </w:pPr>
    </w:p>
    <w:p w14:paraId="7CF97FB9" w14:textId="3DDA6900" w:rsidR="00D81DDA" w:rsidRPr="008B042B" w:rsidRDefault="00D81DDA" w:rsidP="00DF10DB">
      <w:pPr>
        <w:autoSpaceDE w:val="0"/>
        <w:jc w:val="both"/>
        <w:rPr>
          <w:sz w:val="24"/>
          <w:szCs w:val="24"/>
        </w:rPr>
      </w:pPr>
      <w:r w:rsidRPr="008B042B">
        <w:rPr>
          <w:sz w:val="24"/>
          <w:szCs w:val="24"/>
        </w:rPr>
        <w:t>(2) Documentele prevăzute la alin. (1) lit. a)-</w:t>
      </w:r>
      <w:r w:rsidR="00F2060F" w:rsidRPr="008B042B">
        <w:rPr>
          <w:sz w:val="24"/>
          <w:szCs w:val="24"/>
        </w:rPr>
        <w:t>m</w:t>
      </w:r>
      <w:r w:rsidRPr="008B042B">
        <w:rPr>
          <w:sz w:val="24"/>
          <w:szCs w:val="24"/>
        </w:rPr>
        <w:t>) vor fi însoţite de un opis al acestora.</w:t>
      </w:r>
    </w:p>
    <w:p w14:paraId="0AA5CA48" w14:textId="77777777" w:rsidR="00D81DDA" w:rsidRPr="008B042B" w:rsidRDefault="00D81DDA" w:rsidP="00DF10DB">
      <w:pPr>
        <w:autoSpaceDE w:val="0"/>
        <w:jc w:val="both"/>
        <w:rPr>
          <w:sz w:val="24"/>
          <w:szCs w:val="24"/>
        </w:rPr>
      </w:pPr>
    </w:p>
    <w:p w14:paraId="154DD931" w14:textId="7CE45D39" w:rsidR="003D1E35" w:rsidRPr="001C039E" w:rsidRDefault="003D1E35" w:rsidP="00E66437">
      <w:pPr>
        <w:pStyle w:val="Listparagraf"/>
        <w:numPr>
          <w:ilvl w:val="0"/>
          <w:numId w:val="8"/>
        </w:numPr>
        <w:autoSpaceDE w:val="0"/>
        <w:rPr>
          <w:rFonts w:ascii="Times New Roman" w:hAnsi="Times New Roman" w:cs="Times New Roman"/>
          <w:color w:val="auto"/>
          <w:sz w:val="24"/>
          <w:szCs w:val="24"/>
        </w:rPr>
      </w:pPr>
      <w:r w:rsidRPr="001C039E">
        <w:rPr>
          <w:rFonts w:ascii="Times New Roman" w:hAnsi="Times New Roman" w:cs="Times New Roman"/>
          <w:color w:val="auto"/>
          <w:sz w:val="24"/>
          <w:szCs w:val="24"/>
        </w:rPr>
        <w:t>Articolul 5 va avea următorul cuprins:</w:t>
      </w:r>
    </w:p>
    <w:p w14:paraId="6691E6A5" w14:textId="77777777" w:rsidR="003D1E35" w:rsidRPr="008B042B" w:rsidRDefault="003D1E35" w:rsidP="00DF10DB">
      <w:pPr>
        <w:autoSpaceDE w:val="0"/>
        <w:jc w:val="both"/>
        <w:rPr>
          <w:sz w:val="24"/>
          <w:szCs w:val="24"/>
        </w:rPr>
      </w:pPr>
    </w:p>
    <w:p w14:paraId="064A2A7A" w14:textId="615F1280" w:rsidR="006E05FB" w:rsidRPr="008B042B" w:rsidRDefault="00E66437" w:rsidP="00DF10DB">
      <w:pPr>
        <w:autoSpaceDE w:val="0"/>
        <w:jc w:val="both"/>
        <w:rPr>
          <w:sz w:val="24"/>
          <w:szCs w:val="24"/>
        </w:rPr>
      </w:pPr>
      <w:r w:rsidRPr="008B042B">
        <w:rPr>
          <w:rStyle w:val="Fontdeparagrafimplicit1"/>
          <w:b/>
          <w:sz w:val="24"/>
          <w:szCs w:val="24"/>
        </w:rPr>
        <w:t xml:space="preserve">Art. 5   </w:t>
      </w:r>
      <w:r w:rsidR="001632EF" w:rsidRPr="008B042B">
        <w:rPr>
          <w:sz w:val="24"/>
          <w:szCs w:val="24"/>
        </w:rPr>
        <w:t xml:space="preserve">Dosarul de acordare a licenţei de operare se depune </w:t>
      </w:r>
      <w:r w:rsidR="00507ECD" w:rsidRPr="008B042B">
        <w:rPr>
          <w:sz w:val="24"/>
          <w:szCs w:val="24"/>
        </w:rPr>
        <w:t>în original atât în format letric, cât şi în format electronic</w:t>
      </w:r>
      <w:r w:rsidR="00FD0583" w:rsidRPr="008B042B">
        <w:rPr>
          <w:sz w:val="24"/>
          <w:szCs w:val="24"/>
        </w:rPr>
        <w:t xml:space="preserve">, </w:t>
      </w:r>
      <w:r w:rsidR="001632EF" w:rsidRPr="008B042B">
        <w:rPr>
          <w:sz w:val="24"/>
          <w:szCs w:val="24"/>
        </w:rPr>
        <w:t xml:space="preserve">la </w:t>
      </w:r>
      <w:r w:rsidR="00B31C44" w:rsidRPr="008B042B">
        <w:rPr>
          <w:sz w:val="24"/>
          <w:szCs w:val="24"/>
        </w:rPr>
        <w:t xml:space="preserve"> Secretariatul Comisiei din cadrul autorităţii publice centrale pentru protecţia mediului.</w:t>
      </w:r>
      <w:r w:rsidR="001632EF" w:rsidRPr="008B042B">
        <w:rPr>
          <w:sz w:val="24"/>
          <w:szCs w:val="24"/>
        </w:rPr>
        <w:t xml:space="preserve"> </w:t>
      </w:r>
      <w:r w:rsidR="004140B1" w:rsidRPr="008B042B">
        <w:rPr>
          <w:sz w:val="24"/>
          <w:szCs w:val="24"/>
        </w:rPr>
        <w:t>Fiecare pagină din dosarul de acordare a licenţei de operare este numerotată şi certificată pentru conformitate</w:t>
      </w:r>
      <w:r w:rsidR="00FD0583" w:rsidRPr="008B042B">
        <w:rPr>
          <w:sz w:val="24"/>
          <w:szCs w:val="24"/>
        </w:rPr>
        <w:t xml:space="preserve"> cu originalul</w:t>
      </w:r>
      <w:r w:rsidR="004140B1" w:rsidRPr="008B042B">
        <w:rPr>
          <w:sz w:val="24"/>
          <w:szCs w:val="24"/>
        </w:rPr>
        <w:t>.</w:t>
      </w:r>
      <w:r w:rsidR="00FD0583" w:rsidRPr="008B042B">
        <w:rPr>
          <w:sz w:val="24"/>
          <w:szCs w:val="24"/>
        </w:rPr>
        <w:t xml:space="preserve"> </w:t>
      </w:r>
      <w:r w:rsidR="001632EF" w:rsidRPr="008B042B">
        <w:rPr>
          <w:sz w:val="24"/>
          <w:szCs w:val="24"/>
        </w:rPr>
        <w:t>Documentele obligatorii din cadrul dosarului de acordare a licenţei de operare vor avea ordinea prevăzută la </w:t>
      </w:r>
      <w:hyperlink r:id="rId12" w:anchor="p-103697597" w:tgtFrame="_blank" w:history="1">
        <w:r w:rsidR="001632EF" w:rsidRPr="008B042B">
          <w:rPr>
            <w:sz w:val="24"/>
            <w:szCs w:val="24"/>
          </w:rPr>
          <w:t>art. 4</w:t>
        </w:r>
      </w:hyperlink>
      <w:r w:rsidR="001632EF" w:rsidRPr="008B042B">
        <w:rPr>
          <w:sz w:val="24"/>
          <w:szCs w:val="24"/>
        </w:rPr>
        <w:t>.</w:t>
      </w:r>
    </w:p>
    <w:p w14:paraId="14E4C353" w14:textId="77777777" w:rsidR="00FD0583" w:rsidRPr="008B042B" w:rsidRDefault="00FD0583" w:rsidP="00DF10DB">
      <w:pPr>
        <w:autoSpaceDE w:val="0"/>
        <w:jc w:val="both"/>
        <w:rPr>
          <w:sz w:val="24"/>
          <w:szCs w:val="24"/>
        </w:rPr>
      </w:pPr>
    </w:p>
    <w:p w14:paraId="1519B63A" w14:textId="4B378A1E" w:rsidR="00DE1EA4" w:rsidRPr="001C039E" w:rsidRDefault="00DE1EA4" w:rsidP="00E66437">
      <w:pPr>
        <w:pStyle w:val="Listparagraf"/>
        <w:numPr>
          <w:ilvl w:val="0"/>
          <w:numId w:val="8"/>
        </w:numPr>
        <w:autoSpaceDE w:val="0"/>
        <w:rPr>
          <w:rFonts w:ascii="Times New Roman" w:hAnsi="Times New Roman" w:cs="Times New Roman"/>
          <w:color w:val="auto"/>
          <w:sz w:val="24"/>
          <w:szCs w:val="24"/>
        </w:rPr>
      </w:pPr>
      <w:r w:rsidRPr="001C039E">
        <w:rPr>
          <w:rFonts w:ascii="Times New Roman" w:hAnsi="Times New Roman" w:cs="Times New Roman"/>
          <w:color w:val="auto"/>
          <w:sz w:val="24"/>
          <w:szCs w:val="24"/>
        </w:rPr>
        <w:t xml:space="preserve">Articolul </w:t>
      </w:r>
      <w:r w:rsidR="00E66437" w:rsidRPr="001C039E">
        <w:rPr>
          <w:rFonts w:ascii="Times New Roman" w:hAnsi="Times New Roman" w:cs="Times New Roman"/>
          <w:color w:val="auto"/>
          <w:sz w:val="24"/>
          <w:szCs w:val="24"/>
        </w:rPr>
        <w:t xml:space="preserve">6 </w:t>
      </w:r>
      <w:r w:rsidRPr="001C039E">
        <w:rPr>
          <w:rFonts w:ascii="Times New Roman" w:hAnsi="Times New Roman" w:cs="Times New Roman"/>
          <w:color w:val="auto"/>
          <w:sz w:val="24"/>
          <w:szCs w:val="24"/>
        </w:rPr>
        <w:t>va avea următorul cuprins:</w:t>
      </w:r>
    </w:p>
    <w:p w14:paraId="16707C08" w14:textId="77777777" w:rsidR="00DE1EA4" w:rsidRPr="008B042B" w:rsidRDefault="00DE1EA4" w:rsidP="00DF10DB">
      <w:pPr>
        <w:autoSpaceDE w:val="0"/>
        <w:jc w:val="both"/>
        <w:rPr>
          <w:sz w:val="24"/>
          <w:szCs w:val="24"/>
        </w:rPr>
      </w:pPr>
    </w:p>
    <w:p w14:paraId="7452F1C8" w14:textId="46E7584D" w:rsidR="00D31A42" w:rsidRPr="008B042B" w:rsidRDefault="00E66437" w:rsidP="00DF10DB">
      <w:pPr>
        <w:autoSpaceDE w:val="0"/>
        <w:jc w:val="both"/>
        <w:rPr>
          <w:sz w:val="24"/>
          <w:szCs w:val="24"/>
        </w:rPr>
      </w:pPr>
      <w:r w:rsidRPr="008B042B">
        <w:rPr>
          <w:rStyle w:val="Fontdeparagrafimplicit1"/>
          <w:b/>
          <w:sz w:val="24"/>
          <w:szCs w:val="24"/>
        </w:rPr>
        <w:t>Art. 6</w:t>
      </w:r>
      <w:r w:rsidR="000F738C" w:rsidRPr="008B042B">
        <w:rPr>
          <w:rStyle w:val="Fontdeparagrafimplicit1"/>
          <w:b/>
          <w:sz w:val="24"/>
          <w:szCs w:val="24"/>
        </w:rPr>
        <w:t xml:space="preserve"> </w:t>
      </w:r>
      <w:r w:rsidR="000F738C" w:rsidRPr="001C039E">
        <w:rPr>
          <w:rStyle w:val="Fontdeparagrafimplicit1"/>
          <w:bCs/>
          <w:sz w:val="24"/>
          <w:szCs w:val="24"/>
        </w:rPr>
        <w:t>(1)</w:t>
      </w:r>
      <w:r w:rsidRPr="008B042B">
        <w:rPr>
          <w:rStyle w:val="Fontdeparagrafimplicit1"/>
          <w:b/>
          <w:sz w:val="24"/>
          <w:szCs w:val="24"/>
        </w:rPr>
        <w:t xml:space="preserve"> </w:t>
      </w:r>
      <w:r w:rsidR="00FF1480" w:rsidRPr="008B042B">
        <w:rPr>
          <w:rStyle w:val="Fontdeparagrafimplicit1"/>
          <w:b/>
          <w:sz w:val="24"/>
          <w:szCs w:val="24"/>
        </w:rPr>
        <w:t>Î</w:t>
      </w:r>
      <w:r w:rsidR="00FF1480" w:rsidRPr="008B042B">
        <w:rPr>
          <w:sz w:val="24"/>
          <w:szCs w:val="24"/>
        </w:rPr>
        <w:t>n termen de 30 de zile lucrătoare de la data depunerii dosarului, Comisia informează solicitantul cu privire la decizia luată, î</w:t>
      </w:r>
      <w:r w:rsidR="00DE1EA4" w:rsidRPr="008B042B">
        <w:rPr>
          <w:sz w:val="24"/>
          <w:szCs w:val="24"/>
        </w:rPr>
        <w:t>n cazul în care în urma analizei dosarul de acordare a licenţei de operare Comisia constată că</w:t>
      </w:r>
      <w:r w:rsidR="00D31A42" w:rsidRPr="008B042B">
        <w:rPr>
          <w:sz w:val="24"/>
          <w:szCs w:val="24"/>
        </w:rPr>
        <w:t xml:space="preserve"> sunt îndeplinite </w:t>
      </w:r>
      <w:r w:rsidR="00465673" w:rsidRPr="008B042B">
        <w:rPr>
          <w:sz w:val="24"/>
          <w:szCs w:val="24"/>
        </w:rPr>
        <w:t xml:space="preserve">cumulativ </w:t>
      </w:r>
      <w:r w:rsidR="00D31A42" w:rsidRPr="008B042B">
        <w:rPr>
          <w:sz w:val="24"/>
          <w:szCs w:val="24"/>
        </w:rPr>
        <w:t>următoarele criterii:</w:t>
      </w:r>
    </w:p>
    <w:p w14:paraId="2D126C4F" w14:textId="0F574A69" w:rsidR="00D31A42" w:rsidRPr="001C039E" w:rsidRDefault="00D31A42" w:rsidP="000F738C">
      <w:pPr>
        <w:pStyle w:val="Listparagraf"/>
        <w:numPr>
          <w:ilvl w:val="0"/>
          <w:numId w:val="11"/>
        </w:numPr>
        <w:autoSpaceDE w:val="0"/>
        <w:rPr>
          <w:rFonts w:ascii="Times New Roman" w:hAnsi="Times New Roman" w:cs="Times New Roman"/>
          <w:color w:val="auto"/>
          <w:sz w:val="24"/>
          <w:szCs w:val="24"/>
        </w:rPr>
      </w:pPr>
      <w:r w:rsidRPr="001C039E">
        <w:rPr>
          <w:rFonts w:ascii="Times New Roman" w:hAnsi="Times New Roman" w:cs="Times New Roman"/>
          <w:color w:val="auto"/>
          <w:sz w:val="24"/>
          <w:szCs w:val="24"/>
        </w:rPr>
        <w:t xml:space="preserve">Dosarul </w:t>
      </w:r>
      <w:r w:rsidR="00DE1EA4" w:rsidRPr="001C039E">
        <w:rPr>
          <w:rFonts w:ascii="Times New Roman" w:hAnsi="Times New Roman" w:cs="Times New Roman"/>
          <w:color w:val="auto"/>
          <w:sz w:val="24"/>
          <w:szCs w:val="24"/>
        </w:rPr>
        <w:t xml:space="preserve">cuprinde toate documentele şi informaţiile prevăzute la </w:t>
      </w:r>
      <w:hyperlink r:id="rId13" w:anchor="p-103697597" w:tgtFrame="_blank" w:history="1">
        <w:r w:rsidR="00DE1EA4" w:rsidRPr="001C039E">
          <w:rPr>
            <w:rFonts w:ascii="Times New Roman" w:hAnsi="Times New Roman" w:cs="Times New Roman"/>
            <w:color w:val="auto"/>
            <w:sz w:val="24"/>
            <w:szCs w:val="24"/>
          </w:rPr>
          <w:t>art. 4</w:t>
        </w:r>
      </w:hyperlink>
      <w:r w:rsidR="00DE1EA4" w:rsidRPr="001C039E">
        <w:rPr>
          <w:rFonts w:ascii="Times New Roman" w:hAnsi="Times New Roman" w:cs="Times New Roman"/>
          <w:color w:val="auto"/>
          <w:sz w:val="24"/>
          <w:szCs w:val="24"/>
        </w:rPr>
        <w:t xml:space="preserve">, în formatul şi conţinutul solicitat, </w:t>
      </w:r>
    </w:p>
    <w:p w14:paraId="2D91C5A3" w14:textId="36152CFE" w:rsidR="00465673" w:rsidRPr="001C039E" w:rsidRDefault="00465673" w:rsidP="00DF10DB">
      <w:pPr>
        <w:pStyle w:val="Listparagraf"/>
        <w:numPr>
          <w:ilvl w:val="0"/>
          <w:numId w:val="11"/>
        </w:numPr>
        <w:autoSpaceDE w:val="0"/>
        <w:rPr>
          <w:rFonts w:ascii="Times New Roman" w:hAnsi="Times New Roman" w:cs="Times New Roman"/>
          <w:color w:val="auto"/>
          <w:sz w:val="24"/>
          <w:szCs w:val="24"/>
        </w:rPr>
      </w:pPr>
      <w:r w:rsidRPr="001C039E">
        <w:rPr>
          <w:rFonts w:ascii="Times New Roman" w:hAnsi="Times New Roman" w:cs="Times New Roman"/>
          <w:color w:val="auto"/>
          <w:sz w:val="24"/>
          <w:szCs w:val="24"/>
        </w:rPr>
        <w:t>Sunt respectate toate c</w:t>
      </w:r>
      <w:r w:rsidR="00D31A42" w:rsidRPr="001C039E">
        <w:rPr>
          <w:rFonts w:ascii="Times New Roman" w:hAnsi="Times New Roman" w:cs="Times New Roman"/>
          <w:color w:val="auto"/>
          <w:sz w:val="24"/>
          <w:szCs w:val="24"/>
        </w:rPr>
        <w:t xml:space="preserve">ondițiile de autorizare pentru  ca organizaţia colectivă  să poată  implementa obligaţiile privind răspunderea extinsă a producătorului de EEE prevăzute în Ordonanța de </w:t>
      </w:r>
      <w:r w:rsidR="00DB6CB9" w:rsidRPr="008B042B">
        <w:rPr>
          <w:rFonts w:ascii="Times New Roman" w:hAnsi="Times New Roman" w:cs="Times New Roman"/>
          <w:color w:val="auto"/>
          <w:sz w:val="24"/>
          <w:szCs w:val="24"/>
        </w:rPr>
        <w:t>u</w:t>
      </w:r>
      <w:r w:rsidR="00DB6CB9" w:rsidRPr="001C039E">
        <w:rPr>
          <w:rFonts w:ascii="Times New Roman" w:hAnsi="Times New Roman" w:cs="Times New Roman"/>
          <w:color w:val="auto"/>
          <w:sz w:val="24"/>
          <w:szCs w:val="24"/>
        </w:rPr>
        <w:t xml:space="preserve">rgență </w:t>
      </w:r>
      <w:r w:rsidR="00D31A42" w:rsidRPr="001C039E">
        <w:rPr>
          <w:rFonts w:ascii="Times New Roman" w:hAnsi="Times New Roman" w:cs="Times New Roman"/>
          <w:color w:val="auto"/>
          <w:sz w:val="24"/>
          <w:szCs w:val="24"/>
        </w:rPr>
        <w:t>a Guvernului nr. 5/2015 privind deşeurile de echipamente electrice şi electronice,</w:t>
      </w:r>
      <w:r w:rsidR="00DB6CB9" w:rsidRPr="008B042B">
        <w:rPr>
          <w:rFonts w:ascii="Times New Roman" w:hAnsi="Times New Roman" w:cs="Times New Roman"/>
          <w:color w:val="auto"/>
          <w:sz w:val="24"/>
          <w:szCs w:val="24"/>
        </w:rPr>
        <w:t xml:space="preserve"> aprobată cu modificări și completări prin Legea nr. 127/2024, </w:t>
      </w:r>
      <w:r w:rsidR="00D31A42" w:rsidRPr="001C039E">
        <w:rPr>
          <w:rFonts w:ascii="Times New Roman" w:hAnsi="Times New Roman" w:cs="Times New Roman"/>
          <w:color w:val="auto"/>
          <w:sz w:val="24"/>
          <w:szCs w:val="24"/>
        </w:rPr>
        <w:t>cu modificările și completările ulterioare</w:t>
      </w:r>
      <w:r w:rsidR="00DE1EA4" w:rsidRPr="001C039E">
        <w:rPr>
          <w:rFonts w:ascii="Times New Roman" w:hAnsi="Times New Roman" w:cs="Times New Roman"/>
          <w:color w:val="auto"/>
          <w:sz w:val="24"/>
          <w:szCs w:val="24"/>
        </w:rPr>
        <w:t>.</w:t>
      </w:r>
    </w:p>
    <w:p w14:paraId="4C57B789" w14:textId="62F986B5" w:rsidR="007852D7" w:rsidRPr="008B042B" w:rsidRDefault="00DE1EA4" w:rsidP="00DF10DB">
      <w:pPr>
        <w:autoSpaceDE w:val="0"/>
        <w:jc w:val="both"/>
        <w:rPr>
          <w:sz w:val="24"/>
          <w:szCs w:val="24"/>
        </w:rPr>
      </w:pPr>
      <w:r w:rsidRPr="008B042B">
        <w:rPr>
          <w:sz w:val="24"/>
          <w:szCs w:val="24"/>
        </w:rPr>
        <w:t>(2)</w:t>
      </w:r>
      <w:r w:rsidR="008005FC" w:rsidRPr="008B042B">
        <w:rPr>
          <w:sz w:val="24"/>
          <w:szCs w:val="24"/>
        </w:rPr>
        <w:t xml:space="preserve"> În cazul în care Comisia decide acordarea licenţei de operare, solicitantul trebuie să constituie garanţia prevăzută la art. 25 alin</w:t>
      </w:r>
      <w:r w:rsidR="00FF1480" w:rsidRPr="008B042B">
        <w:rPr>
          <w:sz w:val="24"/>
          <w:szCs w:val="24"/>
        </w:rPr>
        <w:t>.</w:t>
      </w:r>
      <w:r w:rsidR="008005FC" w:rsidRPr="008B042B">
        <w:rPr>
          <w:sz w:val="24"/>
          <w:szCs w:val="24"/>
        </w:rPr>
        <w:t xml:space="preserve"> (9), </w:t>
      </w:r>
      <w:r w:rsidR="00FF1480" w:rsidRPr="008B042B">
        <w:rPr>
          <w:sz w:val="24"/>
          <w:szCs w:val="24"/>
        </w:rPr>
        <w:t xml:space="preserve">lit. </w:t>
      </w:r>
      <w:r w:rsidR="008005FC" w:rsidRPr="008B042B">
        <w:rPr>
          <w:sz w:val="24"/>
          <w:szCs w:val="24"/>
        </w:rPr>
        <w:t xml:space="preserve">d) din Ordonanța de </w:t>
      </w:r>
      <w:r w:rsidR="00DB6CB9" w:rsidRPr="008B042B">
        <w:rPr>
          <w:sz w:val="24"/>
          <w:szCs w:val="24"/>
        </w:rPr>
        <w:t xml:space="preserve">urgență </w:t>
      </w:r>
      <w:r w:rsidR="008005FC" w:rsidRPr="008B042B">
        <w:rPr>
          <w:sz w:val="24"/>
          <w:szCs w:val="24"/>
        </w:rPr>
        <w:t xml:space="preserve">a Guvernului nr. 5/2015 </w:t>
      </w:r>
      <w:r w:rsidR="007852D7" w:rsidRPr="008B042B">
        <w:rPr>
          <w:sz w:val="24"/>
          <w:szCs w:val="24"/>
        </w:rPr>
        <w:t xml:space="preserve">şi să achite tariful de emitere a licenţei de operare, în condiţiile Ordinului ministrului mediului şi dezvoltării durabile </w:t>
      </w:r>
      <w:hyperlink r:id="rId14" w:tgtFrame="_blank" w:history="1">
        <w:r w:rsidR="007852D7" w:rsidRPr="008B042B">
          <w:rPr>
            <w:sz w:val="24"/>
            <w:szCs w:val="24"/>
          </w:rPr>
          <w:t>nr. 1.108/2007</w:t>
        </w:r>
      </w:hyperlink>
      <w:r w:rsidR="007852D7" w:rsidRPr="008B042B">
        <w:rPr>
          <w:sz w:val="24"/>
          <w:szCs w:val="24"/>
        </w:rPr>
        <w:t xml:space="preserve"> privind aprobarea </w:t>
      </w:r>
      <w:hyperlink r:id="rId15" w:tgtFrame="_blank" w:history="1">
        <w:r w:rsidR="007852D7" w:rsidRPr="008B042B">
          <w:rPr>
            <w:sz w:val="24"/>
            <w:szCs w:val="24"/>
          </w:rPr>
          <w:t>Nomenclatorului</w:t>
        </w:r>
      </w:hyperlink>
      <w:r w:rsidR="007852D7" w:rsidRPr="008B042B">
        <w:rPr>
          <w:sz w:val="24"/>
          <w:szCs w:val="24"/>
        </w:rPr>
        <w:t xml:space="preserve"> lucrărilor şi serviciilor care se prestează de către autorităţile publice pentru protecţia mediului în regim de tarifare şi cuantumul tarifelor aferente acestora, cu modificările şi completările ulterioare.</w:t>
      </w:r>
    </w:p>
    <w:p w14:paraId="5C28DAE2" w14:textId="77777777" w:rsidR="00DE1EA4" w:rsidRPr="008B042B" w:rsidRDefault="00DE1EA4" w:rsidP="00DF10DB">
      <w:pPr>
        <w:autoSpaceDE w:val="0"/>
        <w:jc w:val="both"/>
        <w:rPr>
          <w:sz w:val="24"/>
          <w:szCs w:val="24"/>
        </w:rPr>
      </w:pPr>
      <w:r w:rsidRPr="008B042B">
        <w:rPr>
          <w:sz w:val="24"/>
          <w:szCs w:val="24"/>
        </w:rPr>
        <w:t xml:space="preserve"> </w:t>
      </w:r>
    </w:p>
    <w:p w14:paraId="26620152" w14:textId="799A884A" w:rsidR="007852D7" w:rsidRPr="008B042B" w:rsidRDefault="00B31C44" w:rsidP="00DF10DB">
      <w:pPr>
        <w:autoSpaceDE w:val="0"/>
        <w:jc w:val="both"/>
        <w:rPr>
          <w:sz w:val="24"/>
          <w:szCs w:val="24"/>
        </w:rPr>
      </w:pPr>
      <w:r w:rsidRPr="008B042B">
        <w:rPr>
          <w:sz w:val="24"/>
          <w:szCs w:val="24"/>
        </w:rPr>
        <w:t>(3)</w:t>
      </w:r>
      <w:r w:rsidR="007852D7" w:rsidRPr="008B042B">
        <w:rPr>
          <w:sz w:val="24"/>
          <w:szCs w:val="24"/>
        </w:rPr>
        <w:t xml:space="preserve"> Licenţa de operare, conform modelului prevăzut în anexa nr. </w:t>
      </w:r>
      <w:r w:rsidR="0021422C" w:rsidRPr="008B042B">
        <w:rPr>
          <w:sz w:val="24"/>
          <w:szCs w:val="24"/>
        </w:rPr>
        <w:t>1c</w:t>
      </w:r>
      <w:r w:rsidR="007852D7" w:rsidRPr="008B042B">
        <w:rPr>
          <w:sz w:val="24"/>
          <w:szCs w:val="24"/>
        </w:rPr>
        <w:t>, se emite după depunerea documentui emis de Administrația Fondului pentru Mediu din care să rezulte că a fost constituită garanţia prevăzută la art. 25 alin</w:t>
      </w:r>
      <w:r w:rsidR="00FF1480" w:rsidRPr="008B042B">
        <w:rPr>
          <w:sz w:val="24"/>
          <w:szCs w:val="24"/>
        </w:rPr>
        <w:t>.</w:t>
      </w:r>
      <w:r w:rsidR="007852D7" w:rsidRPr="008B042B">
        <w:rPr>
          <w:sz w:val="24"/>
          <w:szCs w:val="24"/>
        </w:rPr>
        <w:t xml:space="preserve"> (9), </w:t>
      </w:r>
      <w:r w:rsidR="00FF1480" w:rsidRPr="008B042B">
        <w:rPr>
          <w:sz w:val="24"/>
          <w:szCs w:val="24"/>
        </w:rPr>
        <w:t xml:space="preserve">lit. </w:t>
      </w:r>
      <w:r w:rsidR="007852D7" w:rsidRPr="008B042B">
        <w:rPr>
          <w:sz w:val="24"/>
          <w:szCs w:val="24"/>
        </w:rPr>
        <w:t xml:space="preserve">d) din Ordonanța de </w:t>
      </w:r>
      <w:r w:rsidR="00DB6CB9" w:rsidRPr="008B042B">
        <w:rPr>
          <w:sz w:val="24"/>
          <w:szCs w:val="24"/>
        </w:rPr>
        <w:t xml:space="preserve">urgență </w:t>
      </w:r>
      <w:r w:rsidR="007852D7" w:rsidRPr="008B042B">
        <w:rPr>
          <w:sz w:val="24"/>
          <w:szCs w:val="24"/>
        </w:rPr>
        <w:t xml:space="preserve">a Guvernului nr. 5/2015, precum şi a dovezii achitării tarifului de emitere a licenţei de operare, în condiţiile Ordinului ministrului mediului şi dezvoltării durabile </w:t>
      </w:r>
      <w:hyperlink r:id="rId16" w:tgtFrame="_blank" w:history="1">
        <w:r w:rsidR="007852D7" w:rsidRPr="008B042B">
          <w:rPr>
            <w:sz w:val="24"/>
            <w:szCs w:val="24"/>
          </w:rPr>
          <w:t>nr. 1.108/2007</w:t>
        </w:r>
      </w:hyperlink>
      <w:r w:rsidR="007852D7" w:rsidRPr="008B042B">
        <w:rPr>
          <w:sz w:val="24"/>
          <w:szCs w:val="24"/>
        </w:rPr>
        <w:t>, cu modificările şi completările ulterioare, la Secretariatul Comisiei din cadrul autorităţii publice centrale pentru protecţia mediului.</w:t>
      </w:r>
    </w:p>
    <w:p w14:paraId="18D96BE0" w14:textId="386B6A1B" w:rsidR="007852D7" w:rsidRPr="008B042B" w:rsidRDefault="00B31C44" w:rsidP="00DF10DB">
      <w:pPr>
        <w:autoSpaceDE w:val="0"/>
        <w:jc w:val="both"/>
        <w:rPr>
          <w:sz w:val="24"/>
          <w:szCs w:val="24"/>
        </w:rPr>
      </w:pPr>
      <w:r w:rsidRPr="008B042B">
        <w:rPr>
          <w:sz w:val="24"/>
          <w:szCs w:val="24"/>
        </w:rPr>
        <w:t>(4)</w:t>
      </w:r>
      <w:r w:rsidR="007852D7" w:rsidRPr="008B042B">
        <w:rPr>
          <w:sz w:val="24"/>
          <w:szCs w:val="24"/>
        </w:rPr>
        <w:t xml:space="preserve"> Licenţa de operare nu este transmisibilă.</w:t>
      </w:r>
    </w:p>
    <w:p w14:paraId="680C35FB" w14:textId="77777777" w:rsidR="00B31C44" w:rsidRPr="001C039E" w:rsidRDefault="00B31C44" w:rsidP="007852D7">
      <w:pPr>
        <w:pStyle w:val="al"/>
        <w:spacing w:line="345" w:lineRule="atLeast"/>
      </w:pPr>
    </w:p>
    <w:p w14:paraId="75C7715C" w14:textId="0BD264F4" w:rsidR="0070106C" w:rsidRPr="001C039E" w:rsidRDefault="00B31C44" w:rsidP="00DF10DB">
      <w:pPr>
        <w:pStyle w:val="Listparagraf"/>
        <w:numPr>
          <w:ilvl w:val="0"/>
          <w:numId w:val="8"/>
        </w:numPr>
        <w:autoSpaceDE w:val="0"/>
        <w:rPr>
          <w:rFonts w:ascii="Times New Roman" w:hAnsi="Times New Roman" w:cs="Times New Roman"/>
          <w:color w:val="auto"/>
          <w:sz w:val="24"/>
          <w:szCs w:val="24"/>
        </w:rPr>
      </w:pPr>
      <w:r w:rsidRPr="001C039E">
        <w:rPr>
          <w:rFonts w:ascii="Times New Roman" w:hAnsi="Times New Roman" w:cs="Times New Roman"/>
          <w:color w:val="auto"/>
          <w:sz w:val="24"/>
          <w:szCs w:val="24"/>
        </w:rPr>
        <w:t>Articolul 7 va avea următorul cuprins:</w:t>
      </w:r>
    </w:p>
    <w:p w14:paraId="0F73A40A" w14:textId="77777777" w:rsidR="0070106C" w:rsidRPr="008B042B" w:rsidRDefault="0070106C" w:rsidP="0070106C">
      <w:pPr>
        <w:autoSpaceDE w:val="0"/>
        <w:jc w:val="both"/>
        <w:rPr>
          <w:sz w:val="24"/>
          <w:szCs w:val="24"/>
        </w:rPr>
      </w:pPr>
      <w:r w:rsidRPr="008B042B">
        <w:rPr>
          <w:rStyle w:val="Fontdeparagrafimplicit1"/>
          <w:b/>
          <w:sz w:val="24"/>
          <w:szCs w:val="24"/>
        </w:rPr>
        <w:t xml:space="preserve">Art. 7 </w:t>
      </w:r>
    </w:p>
    <w:p w14:paraId="0C1BEA02" w14:textId="343D2103" w:rsidR="0070106C" w:rsidRPr="001C039E" w:rsidRDefault="0070106C" w:rsidP="004222A6">
      <w:pPr>
        <w:pStyle w:val="Listparagraf"/>
        <w:numPr>
          <w:ilvl w:val="0"/>
          <w:numId w:val="12"/>
        </w:numPr>
        <w:autoSpaceDE w:val="0"/>
        <w:rPr>
          <w:rFonts w:ascii="Times New Roman" w:hAnsi="Times New Roman" w:cs="Times New Roman"/>
          <w:color w:val="auto"/>
          <w:sz w:val="24"/>
          <w:szCs w:val="24"/>
        </w:rPr>
      </w:pPr>
      <w:r w:rsidRPr="001C039E">
        <w:rPr>
          <w:rFonts w:ascii="Times New Roman" w:hAnsi="Times New Roman" w:cs="Times New Roman"/>
          <w:color w:val="auto"/>
          <w:sz w:val="24"/>
          <w:szCs w:val="24"/>
        </w:rPr>
        <w:t xml:space="preserve">Comisia  respinge dosarul de acordare a licenţei de operare  </w:t>
      </w:r>
    </w:p>
    <w:p w14:paraId="46106315" w14:textId="092287DB" w:rsidR="0070106C" w:rsidRPr="001C039E" w:rsidRDefault="00CD37BD" w:rsidP="0070106C">
      <w:pPr>
        <w:pStyle w:val="Listparagraf"/>
        <w:numPr>
          <w:ilvl w:val="0"/>
          <w:numId w:val="13"/>
        </w:numPr>
        <w:autoSpaceDE w:val="0"/>
        <w:rPr>
          <w:rFonts w:ascii="Times New Roman" w:hAnsi="Times New Roman" w:cs="Times New Roman"/>
          <w:color w:val="auto"/>
          <w:sz w:val="24"/>
          <w:szCs w:val="24"/>
        </w:rPr>
      </w:pPr>
      <w:r w:rsidRPr="001C039E">
        <w:rPr>
          <w:rFonts w:ascii="Times New Roman" w:hAnsi="Times New Roman" w:cs="Times New Roman"/>
          <w:color w:val="auto"/>
          <w:sz w:val="24"/>
          <w:szCs w:val="24"/>
        </w:rPr>
        <w:lastRenderedPageBreak/>
        <w:t xml:space="preserve">în cazul în care dosarul de acordare a licenţei de operare nu cuprinde toate documentele şi informaţiile prevăzute la </w:t>
      </w:r>
      <w:hyperlink r:id="rId17" w:anchor="p-103697597" w:tgtFrame="_blank" w:history="1">
        <w:r w:rsidRPr="001C039E">
          <w:rPr>
            <w:rFonts w:ascii="Times New Roman" w:hAnsi="Times New Roman" w:cs="Times New Roman"/>
            <w:color w:val="auto"/>
            <w:sz w:val="24"/>
            <w:szCs w:val="24"/>
          </w:rPr>
          <w:t>art. 4</w:t>
        </w:r>
      </w:hyperlink>
      <w:r w:rsidRPr="001C039E">
        <w:rPr>
          <w:rFonts w:ascii="Times New Roman" w:hAnsi="Times New Roman" w:cs="Times New Roman"/>
          <w:color w:val="auto"/>
          <w:sz w:val="24"/>
          <w:szCs w:val="24"/>
        </w:rPr>
        <w:t xml:space="preserve"> sau acesta este prezentat sub un alt format decât cel prevăzut la </w:t>
      </w:r>
      <w:hyperlink r:id="rId18" w:anchor="p-103697597" w:tgtFrame="_blank" w:history="1">
        <w:r w:rsidRPr="001C039E">
          <w:rPr>
            <w:rFonts w:ascii="Times New Roman" w:hAnsi="Times New Roman" w:cs="Times New Roman"/>
            <w:color w:val="auto"/>
            <w:sz w:val="24"/>
            <w:szCs w:val="24"/>
          </w:rPr>
          <w:t>art. 4</w:t>
        </w:r>
      </w:hyperlink>
      <w:r w:rsidRPr="001C039E">
        <w:rPr>
          <w:rFonts w:ascii="Times New Roman" w:hAnsi="Times New Roman" w:cs="Times New Roman"/>
          <w:color w:val="auto"/>
          <w:sz w:val="24"/>
          <w:szCs w:val="24"/>
        </w:rPr>
        <w:t xml:space="preserve">, </w:t>
      </w:r>
    </w:p>
    <w:p w14:paraId="6268CB3A" w14:textId="19E901E6" w:rsidR="0070106C" w:rsidRPr="001C039E" w:rsidRDefault="0070106C" w:rsidP="004222A6">
      <w:pPr>
        <w:pStyle w:val="Listparagraf"/>
        <w:numPr>
          <w:ilvl w:val="0"/>
          <w:numId w:val="13"/>
        </w:numPr>
        <w:autoSpaceDE w:val="0"/>
        <w:rPr>
          <w:rFonts w:ascii="Times New Roman" w:hAnsi="Times New Roman" w:cs="Times New Roman"/>
          <w:color w:val="auto"/>
          <w:sz w:val="24"/>
          <w:szCs w:val="24"/>
        </w:rPr>
      </w:pPr>
      <w:r w:rsidRPr="001C039E">
        <w:rPr>
          <w:rFonts w:ascii="Times New Roman" w:hAnsi="Times New Roman" w:cs="Times New Roman"/>
          <w:color w:val="auto"/>
          <w:sz w:val="24"/>
          <w:szCs w:val="24"/>
        </w:rPr>
        <w:t>în cazul în care Comisia constată nerespecta</w:t>
      </w:r>
      <w:r w:rsidR="00CD37BD" w:rsidRPr="001C039E">
        <w:rPr>
          <w:rFonts w:ascii="Times New Roman" w:hAnsi="Times New Roman" w:cs="Times New Roman"/>
          <w:color w:val="auto"/>
          <w:sz w:val="24"/>
          <w:szCs w:val="24"/>
        </w:rPr>
        <w:t>rea</w:t>
      </w:r>
      <w:r w:rsidRPr="001C039E">
        <w:rPr>
          <w:rFonts w:ascii="Times New Roman" w:hAnsi="Times New Roman" w:cs="Times New Roman"/>
          <w:color w:val="auto"/>
          <w:sz w:val="24"/>
          <w:szCs w:val="24"/>
        </w:rPr>
        <w:t xml:space="preserve"> condițiil</w:t>
      </w:r>
      <w:r w:rsidR="00CD37BD" w:rsidRPr="001C039E">
        <w:rPr>
          <w:rFonts w:ascii="Times New Roman" w:hAnsi="Times New Roman" w:cs="Times New Roman"/>
          <w:color w:val="auto"/>
          <w:sz w:val="24"/>
          <w:szCs w:val="24"/>
        </w:rPr>
        <w:t>or</w:t>
      </w:r>
      <w:r w:rsidRPr="001C039E">
        <w:rPr>
          <w:rFonts w:ascii="Times New Roman" w:hAnsi="Times New Roman" w:cs="Times New Roman"/>
          <w:color w:val="auto"/>
          <w:sz w:val="24"/>
          <w:szCs w:val="24"/>
        </w:rPr>
        <w:t xml:space="preserve"> de autorizare pentru ca organizaţia colectivă să poată implementa obligaţiile privind răspunderea extinsă a producătorului de EEE prevăzute în Ordonanța de </w:t>
      </w:r>
      <w:r w:rsidR="00DB6CB9" w:rsidRPr="008B042B">
        <w:rPr>
          <w:rFonts w:ascii="Times New Roman" w:hAnsi="Times New Roman" w:cs="Times New Roman"/>
          <w:color w:val="auto"/>
          <w:sz w:val="24"/>
          <w:szCs w:val="24"/>
        </w:rPr>
        <w:t>u</w:t>
      </w:r>
      <w:r w:rsidR="00DB6CB9" w:rsidRPr="001C039E">
        <w:rPr>
          <w:rFonts w:ascii="Times New Roman" w:hAnsi="Times New Roman" w:cs="Times New Roman"/>
          <w:color w:val="auto"/>
          <w:sz w:val="24"/>
          <w:szCs w:val="24"/>
        </w:rPr>
        <w:t xml:space="preserve">rgență </w:t>
      </w:r>
      <w:r w:rsidRPr="001C039E">
        <w:rPr>
          <w:rFonts w:ascii="Times New Roman" w:hAnsi="Times New Roman" w:cs="Times New Roman"/>
          <w:color w:val="auto"/>
          <w:sz w:val="24"/>
          <w:szCs w:val="24"/>
        </w:rPr>
        <w:t xml:space="preserve">a Guvernului nr. 5/2015 privind deşeurile de echipamente electrice şi electronice, </w:t>
      </w:r>
      <w:r w:rsidR="00DB6CB9" w:rsidRPr="008B042B">
        <w:rPr>
          <w:rFonts w:ascii="Times New Roman" w:hAnsi="Times New Roman" w:cs="Times New Roman"/>
          <w:color w:val="auto"/>
          <w:sz w:val="24"/>
          <w:szCs w:val="24"/>
        </w:rPr>
        <w:t xml:space="preserve">aprobată cu modificări și completări prin Legea nr. 127/2024, </w:t>
      </w:r>
      <w:r w:rsidRPr="001C039E">
        <w:rPr>
          <w:rFonts w:ascii="Times New Roman" w:hAnsi="Times New Roman" w:cs="Times New Roman"/>
          <w:color w:val="auto"/>
          <w:sz w:val="24"/>
          <w:szCs w:val="24"/>
        </w:rPr>
        <w:t xml:space="preserve">cu modificările și completările ulterioare, </w:t>
      </w:r>
    </w:p>
    <w:p w14:paraId="694967BB" w14:textId="77777777" w:rsidR="0070106C" w:rsidRPr="008B042B" w:rsidRDefault="0070106C" w:rsidP="0070106C">
      <w:pPr>
        <w:autoSpaceDE w:val="0"/>
        <w:jc w:val="both"/>
        <w:rPr>
          <w:sz w:val="24"/>
          <w:szCs w:val="24"/>
        </w:rPr>
      </w:pPr>
      <w:r w:rsidRPr="008B042B">
        <w:rPr>
          <w:sz w:val="24"/>
          <w:szCs w:val="24"/>
        </w:rPr>
        <w:t>(2) Decizia de respingere a solicitării de acordare a licenţei de operare se motivează şi se comunică în scris solicitantului de către Comisie.</w:t>
      </w:r>
    </w:p>
    <w:p w14:paraId="40AA7892" w14:textId="617D5BF9" w:rsidR="0070106C" w:rsidRPr="008B042B" w:rsidRDefault="0070106C" w:rsidP="0070106C">
      <w:pPr>
        <w:autoSpaceDE w:val="0"/>
        <w:jc w:val="both"/>
        <w:rPr>
          <w:sz w:val="24"/>
          <w:szCs w:val="24"/>
        </w:rPr>
      </w:pPr>
      <w:r w:rsidRPr="008B042B">
        <w:rPr>
          <w:sz w:val="24"/>
          <w:szCs w:val="24"/>
        </w:rPr>
        <w:t xml:space="preserve">(3) Solicitantul poate ataca decizia de respingere, potrivit Legii contenciosului administrativ </w:t>
      </w:r>
      <w:hyperlink r:id="rId19" w:tgtFrame="_blank" w:history="1">
        <w:r w:rsidRPr="008B042B">
          <w:rPr>
            <w:sz w:val="24"/>
            <w:szCs w:val="24"/>
          </w:rPr>
          <w:t>nr. 554/2004</w:t>
        </w:r>
      </w:hyperlink>
      <w:r w:rsidRPr="008B042B">
        <w:rPr>
          <w:sz w:val="24"/>
          <w:szCs w:val="24"/>
        </w:rPr>
        <w:t>, cu modificările şi completările ulterioare</w:t>
      </w:r>
      <w:r w:rsidR="009B75A7" w:rsidRPr="008B042B">
        <w:rPr>
          <w:sz w:val="24"/>
          <w:szCs w:val="24"/>
        </w:rPr>
        <w:t>.</w:t>
      </w:r>
    </w:p>
    <w:p w14:paraId="48051EA0" w14:textId="77777777" w:rsidR="0070106C" w:rsidRPr="008B042B" w:rsidRDefault="0070106C" w:rsidP="00DF10DB">
      <w:pPr>
        <w:autoSpaceDE w:val="0"/>
        <w:jc w:val="both"/>
        <w:rPr>
          <w:sz w:val="24"/>
          <w:szCs w:val="24"/>
        </w:rPr>
      </w:pPr>
    </w:p>
    <w:p w14:paraId="0EFA9140" w14:textId="1AFA96CB" w:rsidR="006023E7" w:rsidRPr="001C039E" w:rsidRDefault="006023E7" w:rsidP="000F738C">
      <w:pPr>
        <w:pStyle w:val="Listparagraf"/>
        <w:numPr>
          <w:ilvl w:val="0"/>
          <w:numId w:val="8"/>
        </w:numPr>
        <w:autoSpaceDE w:val="0"/>
        <w:rPr>
          <w:rFonts w:ascii="Times New Roman" w:hAnsi="Times New Roman" w:cs="Times New Roman"/>
          <w:color w:val="auto"/>
          <w:sz w:val="24"/>
          <w:szCs w:val="24"/>
        </w:rPr>
      </w:pPr>
      <w:r w:rsidRPr="001C039E">
        <w:rPr>
          <w:rFonts w:ascii="Times New Roman" w:hAnsi="Times New Roman" w:cs="Times New Roman"/>
          <w:color w:val="auto"/>
          <w:sz w:val="24"/>
          <w:szCs w:val="24"/>
        </w:rPr>
        <w:t>Articolul  17 va avea următorul cuprins:</w:t>
      </w:r>
    </w:p>
    <w:p w14:paraId="3DA2F09C" w14:textId="77777777" w:rsidR="00B305EF" w:rsidRPr="008B042B" w:rsidRDefault="00B305EF" w:rsidP="00DF10DB">
      <w:pPr>
        <w:autoSpaceDE w:val="0"/>
        <w:jc w:val="both"/>
        <w:rPr>
          <w:sz w:val="24"/>
          <w:szCs w:val="24"/>
        </w:rPr>
      </w:pPr>
    </w:p>
    <w:p w14:paraId="170B507D" w14:textId="525E50FF" w:rsidR="006023E7" w:rsidRPr="008B042B" w:rsidRDefault="006023E7" w:rsidP="00DF10DB">
      <w:pPr>
        <w:autoSpaceDE w:val="0"/>
        <w:jc w:val="both"/>
        <w:rPr>
          <w:sz w:val="24"/>
          <w:szCs w:val="24"/>
        </w:rPr>
      </w:pPr>
      <w:r w:rsidRPr="008B042B">
        <w:rPr>
          <w:sz w:val="24"/>
          <w:szCs w:val="24"/>
        </w:rPr>
        <w:t xml:space="preserve">Art.  17 . Organizația care a obținut licența de operare trebuie să respecte și să ducă la îndeplinire obligațiile prevăzute în Ordonanța de urgență </w:t>
      </w:r>
      <w:r w:rsidR="004B5004" w:rsidRPr="008B042B">
        <w:rPr>
          <w:sz w:val="24"/>
          <w:szCs w:val="24"/>
        </w:rPr>
        <w:t xml:space="preserve">a Guvernului </w:t>
      </w:r>
      <w:r w:rsidRPr="008B042B">
        <w:rPr>
          <w:sz w:val="24"/>
          <w:szCs w:val="24"/>
        </w:rPr>
        <w:t xml:space="preserve">nr. 92/2021, </w:t>
      </w:r>
      <w:r w:rsidR="00DB6CB9" w:rsidRPr="008B042B">
        <w:rPr>
          <w:sz w:val="24"/>
          <w:szCs w:val="24"/>
        </w:rPr>
        <w:t xml:space="preserve">aprobată cu modificări şi completări prin Legea nr. 17/2023, </w:t>
      </w:r>
      <w:r w:rsidRPr="008B042B">
        <w:rPr>
          <w:sz w:val="24"/>
          <w:szCs w:val="24"/>
        </w:rPr>
        <w:t xml:space="preserve">cu modificările și completările ulterioare, </w:t>
      </w:r>
      <w:r w:rsidR="00F2311B" w:rsidRPr="008B042B">
        <w:rPr>
          <w:sz w:val="24"/>
          <w:szCs w:val="24"/>
        </w:rPr>
        <w:t xml:space="preserve">în </w:t>
      </w:r>
      <w:r w:rsidRPr="008B042B">
        <w:rPr>
          <w:sz w:val="24"/>
          <w:szCs w:val="24"/>
        </w:rPr>
        <w:t xml:space="preserve">Ordonanța de </w:t>
      </w:r>
      <w:r w:rsidR="004B5004" w:rsidRPr="008B042B">
        <w:rPr>
          <w:sz w:val="24"/>
          <w:szCs w:val="24"/>
        </w:rPr>
        <w:t xml:space="preserve">urgență </w:t>
      </w:r>
      <w:r w:rsidRPr="008B042B">
        <w:rPr>
          <w:sz w:val="24"/>
          <w:szCs w:val="24"/>
        </w:rPr>
        <w:t xml:space="preserve">a Guvernului nr. 5/2015 privind deşeurile de echipamente electrice şi electronice, </w:t>
      </w:r>
      <w:r w:rsidR="00DB6CB9" w:rsidRPr="008B042B">
        <w:rPr>
          <w:sz w:val="24"/>
          <w:szCs w:val="24"/>
        </w:rPr>
        <w:t xml:space="preserve">aprobată cu modificări și completări prin Legea nr. 127/2024, </w:t>
      </w:r>
      <w:r w:rsidRPr="008B042B">
        <w:rPr>
          <w:sz w:val="24"/>
          <w:szCs w:val="24"/>
        </w:rPr>
        <w:t>cu modificările și completările ulterioare și să îndeplinească următoarele obligații specifice fluxului:</w:t>
      </w:r>
    </w:p>
    <w:p w14:paraId="281B8D20" w14:textId="0E371959"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să asigure, la solicitarea asociațiilor de dezvoltare intercomunitară sau, după caz, a unităților administrativ-teritoriale sau subdiviziunilor administrativ-teritoriale ale municipiilor, preluarea și valorificarea de către operatorii economici autorizați a deșeurilor de echipamente electrice și electronice din deșeurile municipale colectate separat</w:t>
      </w:r>
      <w:r w:rsidR="00F2311B" w:rsidRPr="001C039E">
        <w:rPr>
          <w:rFonts w:ascii="Times New Roman" w:hAnsi="Times New Roman" w:cs="Times New Roman"/>
          <w:color w:val="auto"/>
          <w:sz w:val="24"/>
          <w:szCs w:val="24"/>
        </w:rPr>
        <w:t>;</w:t>
      </w:r>
    </w:p>
    <w:p w14:paraId="12B85B55" w14:textId="221A1D39"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să desfășoare anual împreună cu autoritatea publică centrală pentru protecția mediului, la solicitarea acesteia, campaniile de informare și educare prevăzute la </w:t>
      </w:r>
      <w:hyperlink r:id="rId20" w:anchor="p-84380213" w:tgtFrame="_blank" w:history="1"/>
      <w:r w:rsidRPr="001C039E">
        <w:rPr>
          <w:rFonts w:ascii="Times New Roman" w:hAnsi="Times New Roman" w:cs="Times New Roman"/>
          <w:color w:val="auto"/>
          <w:sz w:val="24"/>
          <w:szCs w:val="24"/>
        </w:rPr>
        <w:t xml:space="preserve"> art. 35 din Ordonanța de urgență </w:t>
      </w:r>
      <w:r w:rsidR="00DB6CB9" w:rsidRPr="001C039E">
        <w:rPr>
          <w:rFonts w:ascii="Times New Roman" w:hAnsi="Times New Roman" w:cs="Times New Roman"/>
          <w:color w:val="auto"/>
          <w:sz w:val="24"/>
          <w:szCs w:val="24"/>
        </w:rPr>
        <w:t xml:space="preserve">a Guvernului </w:t>
      </w:r>
      <w:r w:rsidRPr="001C039E">
        <w:rPr>
          <w:rFonts w:ascii="Times New Roman" w:hAnsi="Times New Roman" w:cs="Times New Roman"/>
          <w:color w:val="auto"/>
          <w:sz w:val="24"/>
          <w:szCs w:val="24"/>
        </w:rPr>
        <w:t>nr. 5/2015 privind deșeurile de echipamente electrice și electronice,</w:t>
      </w:r>
      <w:r w:rsidR="00DB6CB9" w:rsidRPr="001C039E">
        <w:rPr>
          <w:rFonts w:ascii="Times New Roman" w:hAnsi="Times New Roman" w:cs="Times New Roman"/>
          <w:color w:val="auto"/>
          <w:sz w:val="24"/>
          <w:szCs w:val="24"/>
        </w:rPr>
        <w:t xml:space="preserve"> aprobată cu modificări și completări prin Legea nr. 127/2024,</w:t>
      </w:r>
      <w:r w:rsidRPr="001C039E">
        <w:rPr>
          <w:rFonts w:ascii="Times New Roman" w:hAnsi="Times New Roman" w:cs="Times New Roman"/>
          <w:color w:val="auto"/>
          <w:sz w:val="24"/>
          <w:szCs w:val="24"/>
        </w:rPr>
        <w:t xml:space="preserve"> cu modificările și completările ulterioare</w:t>
      </w:r>
      <w:r w:rsidR="00F2311B" w:rsidRPr="001C039E">
        <w:rPr>
          <w:rFonts w:ascii="Times New Roman" w:hAnsi="Times New Roman" w:cs="Times New Roman"/>
          <w:color w:val="auto"/>
          <w:sz w:val="24"/>
          <w:szCs w:val="24"/>
        </w:rPr>
        <w:t>;</w:t>
      </w:r>
      <w:r w:rsidRPr="001C039E">
        <w:rPr>
          <w:rFonts w:ascii="Times New Roman" w:hAnsi="Times New Roman" w:cs="Times New Roman"/>
          <w:color w:val="auto"/>
          <w:sz w:val="24"/>
          <w:szCs w:val="24"/>
        </w:rPr>
        <w:t xml:space="preserve"> </w:t>
      </w:r>
    </w:p>
    <w:p w14:paraId="70141321" w14:textId="4CE3E187"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să instituie un mecanism de audit conform prevederilor art. 12 alin. (9) </w:t>
      </w:r>
      <w:hyperlink r:id="rId21" w:anchor="p-263616613" w:tgtFrame="_blank" w:history="1">
        <w:r w:rsidRPr="001C039E">
          <w:rPr>
            <w:rFonts w:ascii="Times New Roman" w:hAnsi="Times New Roman" w:cs="Times New Roman"/>
            <w:color w:val="auto"/>
            <w:sz w:val="24"/>
            <w:szCs w:val="24"/>
          </w:rPr>
          <w:t>lit. e)</w:t>
        </w:r>
      </w:hyperlink>
      <w:r w:rsidRPr="001C039E">
        <w:rPr>
          <w:rFonts w:ascii="Times New Roman" w:hAnsi="Times New Roman" w:cs="Times New Roman"/>
          <w:color w:val="auto"/>
          <w:sz w:val="24"/>
          <w:szCs w:val="24"/>
        </w:rPr>
        <w:t xml:space="preserve"> din Ordonanța de urgență </w:t>
      </w:r>
      <w:r w:rsidR="00DB6CB9" w:rsidRPr="001C039E">
        <w:rPr>
          <w:rFonts w:ascii="Times New Roman" w:hAnsi="Times New Roman" w:cs="Times New Roman"/>
          <w:color w:val="auto"/>
          <w:sz w:val="24"/>
          <w:szCs w:val="24"/>
        </w:rPr>
        <w:t xml:space="preserve">a Guvernului </w:t>
      </w:r>
      <w:r w:rsidRPr="001C039E">
        <w:rPr>
          <w:rFonts w:ascii="Times New Roman" w:hAnsi="Times New Roman" w:cs="Times New Roman"/>
          <w:color w:val="auto"/>
          <w:sz w:val="24"/>
          <w:szCs w:val="24"/>
        </w:rPr>
        <w:t>nr. 92/2021</w:t>
      </w:r>
      <w:r w:rsidR="00DB6CB9" w:rsidRPr="001C039E">
        <w:rPr>
          <w:rFonts w:ascii="Times New Roman" w:hAnsi="Times New Roman" w:cs="Times New Roman"/>
          <w:color w:val="auto"/>
          <w:sz w:val="24"/>
          <w:szCs w:val="24"/>
        </w:rPr>
        <w:t>,</w:t>
      </w:r>
      <w:r w:rsidRPr="001C039E">
        <w:rPr>
          <w:rFonts w:ascii="Times New Roman" w:hAnsi="Times New Roman" w:cs="Times New Roman"/>
          <w:color w:val="auto"/>
          <w:sz w:val="24"/>
          <w:szCs w:val="24"/>
        </w:rPr>
        <w:t xml:space="preserve"> </w:t>
      </w:r>
      <w:r w:rsidR="00DB6CB9" w:rsidRPr="001C039E">
        <w:rPr>
          <w:rFonts w:ascii="Times New Roman" w:hAnsi="Times New Roman" w:cs="Times New Roman"/>
          <w:color w:val="auto"/>
          <w:sz w:val="24"/>
          <w:szCs w:val="24"/>
        </w:rPr>
        <w:t>aprobată cu modificări şi completări prin Legea nr. 17/2023, cu modificările și completările ulterioare</w:t>
      </w:r>
      <w:r w:rsidR="00F2311B" w:rsidRPr="001C039E">
        <w:rPr>
          <w:rFonts w:ascii="Times New Roman" w:hAnsi="Times New Roman" w:cs="Times New Roman"/>
          <w:color w:val="auto"/>
          <w:sz w:val="24"/>
          <w:szCs w:val="24"/>
        </w:rPr>
        <w:t>;</w:t>
      </w:r>
    </w:p>
    <w:p w14:paraId="4D2EC961" w14:textId="5D86767E"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să acționeze fără discriminare și să asigure desfășurarea activității de gestionare a deșeurilor de echipamente electrice și electronice în mod transparent față de producătorii  pentru care implementează obligațiile privind răspunderea extinsă a producătorului;</w:t>
      </w:r>
    </w:p>
    <w:p w14:paraId="16F079C3" w14:textId="158E5530" w:rsidR="006023E7" w:rsidRPr="001C039E" w:rsidRDefault="00173CA1"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w:t>
      </w:r>
      <w:r w:rsidR="006023E7" w:rsidRPr="001C039E">
        <w:rPr>
          <w:rFonts w:ascii="Times New Roman" w:hAnsi="Times New Roman" w:cs="Times New Roman"/>
          <w:color w:val="auto"/>
          <w:sz w:val="24"/>
          <w:szCs w:val="24"/>
        </w:rPr>
        <w:t xml:space="preserve">să afișeze pe pagina de început a site-ului propriu </w:t>
      </w:r>
      <w:r w:rsidRPr="001C039E">
        <w:rPr>
          <w:rFonts w:ascii="Times New Roman" w:hAnsi="Times New Roman" w:cs="Times New Roman"/>
          <w:color w:val="auto"/>
          <w:sz w:val="24"/>
          <w:szCs w:val="24"/>
        </w:rPr>
        <w:t xml:space="preserve"> și să respecte </w:t>
      </w:r>
      <w:r w:rsidR="006023E7" w:rsidRPr="001C039E">
        <w:rPr>
          <w:rFonts w:ascii="Times New Roman" w:hAnsi="Times New Roman" w:cs="Times New Roman"/>
          <w:color w:val="auto"/>
          <w:sz w:val="24"/>
          <w:szCs w:val="24"/>
        </w:rPr>
        <w:t>valoarea contribuțiilor financiare percepute producătorilor pentru care îndeplinește obligațiile privind răspunderea extinsă</w:t>
      </w:r>
      <w:r w:rsidRPr="001C039E">
        <w:rPr>
          <w:rFonts w:ascii="Times New Roman" w:hAnsi="Times New Roman" w:cs="Times New Roman"/>
          <w:color w:val="auto"/>
          <w:sz w:val="24"/>
          <w:szCs w:val="24"/>
        </w:rPr>
        <w:t xml:space="preserve"> stabilite conform art. 25 alin. (11) din Ordonanța de </w:t>
      </w:r>
      <w:r w:rsidR="00DB6CB9" w:rsidRPr="001C039E">
        <w:rPr>
          <w:rFonts w:ascii="Times New Roman" w:hAnsi="Times New Roman" w:cs="Times New Roman"/>
          <w:color w:val="auto"/>
          <w:sz w:val="24"/>
          <w:szCs w:val="24"/>
        </w:rPr>
        <w:t xml:space="preserve">urgență </w:t>
      </w:r>
      <w:r w:rsidRPr="001C039E">
        <w:rPr>
          <w:rFonts w:ascii="Times New Roman" w:hAnsi="Times New Roman" w:cs="Times New Roman"/>
          <w:color w:val="auto"/>
          <w:sz w:val="24"/>
          <w:szCs w:val="24"/>
        </w:rPr>
        <w:t>a Guvernului nr. 5/2015</w:t>
      </w:r>
      <w:r w:rsidR="006023E7" w:rsidRPr="001C039E">
        <w:rPr>
          <w:rFonts w:ascii="Times New Roman" w:hAnsi="Times New Roman" w:cs="Times New Roman"/>
          <w:color w:val="auto"/>
          <w:sz w:val="24"/>
          <w:szCs w:val="24"/>
        </w:rPr>
        <w:t>, evidențiate separat: costuri de gestionarea DEEE și costuri administrative pe fiecare categorie în parte, în termen de 15 zile de la emiterea licenței;</w:t>
      </w:r>
    </w:p>
    <w:p w14:paraId="227BFA6B" w14:textId="736A7F16"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să afișeze pe pagina de început a site-ului propriu, orice modificare a valorilor contribuțiilor financiare percepute  producătorilor pentru care îndeplinește obligațiile privind răspunderea extinsă cu cel puțin 15 zile înainte de aplicarea acestora.</w:t>
      </w:r>
    </w:p>
    <w:p w14:paraId="0942A6C7" w14:textId="796A98B8"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să afișeze pe pagina de început a site-ului propriu, direct sau prin intermediul unui link, lista producătorilor pentru care implementează obligațiile privind răspunderea extinsă a producătorului și distinct acţionarii/asociaţii şi membrii</w:t>
      </w:r>
      <w:r w:rsidR="00CD37BD" w:rsidRPr="001C039E">
        <w:rPr>
          <w:rFonts w:ascii="Times New Roman" w:hAnsi="Times New Roman" w:cs="Times New Roman"/>
          <w:color w:val="auto"/>
          <w:sz w:val="24"/>
          <w:szCs w:val="24"/>
        </w:rPr>
        <w:t xml:space="preserve"> fondatori.</w:t>
      </w:r>
    </w:p>
    <w:p w14:paraId="5D04D3D8" w14:textId="6C792943"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să perceapă aceleași contribuții în relația cu toți producătorii pentru care implementează obligațiile privind răspunderea extinsă a producătorului;</w:t>
      </w:r>
    </w:p>
    <w:p w14:paraId="1D3FDE1D" w14:textId="0F2C89AB"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să declare producătorilor pentru care implementează obligațiile privind răspunderea extinsă a producătorului, semestrial, valoarea sumelor care nu au ca obiect finanțarea costurilor de gestionare a deșeurilor de echipamente electrice și electronice plătite către terți, prin intermediul unui link securizat, la care să aibă acces Comisia, la cerere;</w:t>
      </w:r>
    </w:p>
    <w:p w14:paraId="3638AD71" w14:textId="2C10E526"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lastRenderedPageBreak/>
        <w:t xml:space="preserve"> să declare Comisiei orice </w:t>
      </w:r>
      <w:r w:rsidR="00A30DD3" w:rsidRPr="001C039E">
        <w:rPr>
          <w:rFonts w:ascii="Times New Roman" w:hAnsi="Times New Roman" w:cs="Times New Roman"/>
          <w:color w:val="auto"/>
          <w:sz w:val="24"/>
          <w:szCs w:val="24"/>
        </w:rPr>
        <w:t xml:space="preserve">modificare </w:t>
      </w:r>
      <w:r w:rsidRPr="001C039E">
        <w:rPr>
          <w:rFonts w:ascii="Times New Roman" w:hAnsi="Times New Roman" w:cs="Times New Roman"/>
          <w:color w:val="auto"/>
          <w:sz w:val="24"/>
          <w:szCs w:val="24"/>
        </w:rPr>
        <w:t xml:space="preserve">a ariei geografice în care își desfășoară activitatea, în cel mult 10 zile de la data </w:t>
      </w:r>
      <w:r w:rsidR="00A30DD3" w:rsidRPr="001C039E">
        <w:rPr>
          <w:rFonts w:ascii="Times New Roman" w:hAnsi="Times New Roman" w:cs="Times New Roman"/>
          <w:color w:val="auto"/>
          <w:sz w:val="24"/>
          <w:szCs w:val="24"/>
        </w:rPr>
        <w:t>modificarii</w:t>
      </w:r>
      <w:r w:rsidRPr="001C039E">
        <w:rPr>
          <w:rFonts w:ascii="Times New Roman" w:hAnsi="Times New Roman" w:cs="Times New Roman"/>
          <w:color w:val="auto"/>
          <w:sz w:val="24"/>
          <w:szCs w:val="24"/>
        </w:rPr>
        <w:t>;</w:t>
      </w:r>
    </w:p>
    <w:p w14:paraId="376296A7" w14:textId="1E8E1AFA"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să transmită, la solicitarea Comisiei, orice informații referitoare la activitatea pentru care a obținut licența de operare, în condițiile legii;</w:t>
      </w:r>
    </w:p>
    <w:p w14:paraId="5C3A4CE6" w14:textId="3FCFAD8D"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să pună la dispoziția organelor de control abilitate potrivit legii toate documentele pentru verificarea modului de desfășurare a activității și de îndeplinire a obiectivelor de colectare, reciclare și valorificare, precum și de cheltuire a sumelor încasate de la producătorilor pentru care implementează obligațiile privind răspunderea extinsă a producătorului;</w:t>
      </w:r>
    </w:p>
    <w:p w14:paraId="43A4F14A" w14:textId="018DFA32"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 să desfășoare numai următoarele activități:</w:t>
      </w:r>
    </w:p>
    <w:p w14:paraId="29C986A4" w14:textId="3EC40058" w:rsidR="006023E7" w:rsidRPr="001C039E" w:rsidRDefault="006023E7" w:rsidP="001C039E">
      <w:pPr>
        <w:pStyle w:val="Listparagraf"/>
        <w:numPr>
          <w:ilvl w:val="0"/>
          <w:numId w:val="15"/>
        </w:numPr>
        <w:autoSpaceDE w:val="0"/>
        <w:rPr>
          <w:sz w:val="24"/>
          <w:szCs w:val="24"/>
        </w:rPr>
      </w:pPr>
      <w:r w:rsidRPr="001C039E">
        <w:rPr>
          <w:rFonts w:ascii="Times New Roman" w:hAnsi="Times New Roman" w:cs="Times New Roman"/>
          <w:color w:val="auto"/>
          <w:sz w:val="24"/>
          <w:szCs w:val="24"/>
        </w:rPr>
        <w:t>să asigure și să finanțeze, în numele producătorilor sau reprezentanților autorizați pentru care implementează obligațiile privind răspunderea extinsă a producătorului, după caz, colectarea și valorificarea deșeurilor de echipamente electrice și electronice, astfel încât să fie atinse cel puțin obiectivele prevăzute</w:t>
      </w:r>
      <w:r w:rsidR="00EA639D" w:rsidRPr="001C039E">
        <w:rPr>
          <w:rFonts w:ascii="Times New Roman" w:hAnsi="Times New Roman" w:cs="Times New Roman"/>
          <w:color w:val="auto"/>
          <w:sz w:val="24"/>
          <w:szCs w:val="24"/>
        </w:rPr>
        <w:t xml:space="preserve"> la art. 17, 17</w:t>
      </w:r>
      <w:r w:rsidR="00EA639D" w:rsidRPr="001C039E">
        <w:rPr>
          <w:rFonts w:ascii="Times New Roman" w:hAnsi="Times New Roman" w:cs="Times New Roman"/>
          <w:color w:val="auto"/>
          <w:sz w:val="24"/>
          <w:szCs w:val="24"/>
          <w:vertAlign w:val="superscript"/>
        </w:rPr>
        <w:t>1</w:t>
      </w:r>
      <w:r w:rsidR="00EA639D" w:rsidRPr="001C039E">
        <w:rPr>
          <w:rFonts w:ascii="Times New Roman" w:hAnsi="Times New Roman" w:cs="Times New Roman"/>
          <w:color w:val="auto"/>
          <w:sz w:val="24"/>
          <w:szCs w:val="24"/>
        </w:rPr>
        <w:t xml:space="preserve"> și</w:t>
      </w:r>
      <w:r w:rsidRPr="001C039E">
        <w:rPr>
          <w:rFonts w:ascii="Times New Roman" w:hAnsi="Times New Roman" w:cs="Times New Roman"/>
          <w:color w:val="auto"/>
          <w:sz w:val="24"/>
          <w:szCs w:val="24"/>
        </w:rPr>
        <w:t xml:space="preserve"> în anexele </w:t>
      </w:r>
      <w:hyperlink r:id="rId22" w:anchor="p-77327317" w:tgtFrame="_blank" w:history="1">
        <w:r w:rsidRPr="001C039E">
          <w:rPr>
            <w:rFonts w:ascii="Times New Roman" w:hAnsi="Times New Roman" w:cs="Times New Roman"/>
            <w:color w:val="auto"/>
            <w:sz w:val="24"/>
            <w:szCs w:val="24"/>
          </w:rPr>
          <w:t>nr. 6</w:t>
        </w:r>
      </w:hyperlink>
      <w:r w:rsidRPr="001C039E">
        <w:rPr>
          <w:rFonts w:ascii="Times New Roman" w:hAnsi="Times New Roman" w:cs="Times New Roman"/>
          <w:color w:val="auto"/>
          <w:sz w:val="24"/>
          <w:szCs w:val="24"/>
        </w:rPr>
        <w:t> și </w:t>
      </w:r>
      <w:hyperlink r:id="rId23" w:anchor="p-77327355" w:tgtFrame="_blank" w:history="1">
        <w:r w:rsidRPr="001C039E">
          <w:rPr>
            <w:rFonts w:ascii="Times New Roman" w:hAnsi="Times New Roman" w:cs="Times New Roman"/>
            <w:color w:val="auto"/>
            <w:sz w:val="24"/>
            <w:szCs w:val="24"/>
          </w:rPr>
          <w:t>9</w:t>
        </w:r>
      </w:hyperlink>
      <w:r w:rsidRPr="001C039E">
        <w:rPr>
          <w:rFonts w:ascii="Times New Roman" w:hAnsi="Times New Roman" w:cs="Times New Roman"/>
          <w:color w:val="auto"/>
          <w:sz w:val="24"/>
          <w:szCs w:val="24"/>
        </w:rPr>
        <w:t> din Ordonanța de urgență a Guvernului nr. 5/2015;</w:t>
      </w:r>
    </w:p>
    <w:p w14:paraId="333F047D" w14:textId="004E01F2" w:rsidR="006023E7" w:rsidRPr="001C039E" w:rsidRDefault="006023E7" w:rsidP="001C039E">
      <w:pPr>
        <w:pStyle w:val="Listparagraf"/>
        <w:numPr>
          <w:ilvl w:val="0"/>
          <w:numId w:val="15"/>
        </w:numPr>
        <w:autoSpaceDE w:val="0"/>
        <w:rPr>
          <w:sz w:val="24"/>
          <w:szCs w:val="24"/>
        </w:rPr>
      </w:pPr>
      <w:r w:rsidRPr="001C039E">
        <w:rPr>
          <w:rFonts w:ascii="Times New Roman" w:hAnsi="Times New Roman" w:cs="Times New Roman"/>
          <w:color w:val="auto"/>
          <w:sz w:val="24"/>
          <w:szCs w:val="24"/>
        </w:rPr>
        <w:t>să încheie contracte/parteneriate sau alte forme de colaborare, în condițiile legii, cu autoritățile executive ale unităților administrativ-teritoriale, pentru colectarea separată a deșeurilor de echipamente electrice și electronice;</w:t>
      </w:r>
    </w:p>
    <w:p w14:paraId="139C111F" w14:textId="4BAD54EA" w:rsidR="006023E7" w:rsidRPr="001C039E" w:rsidRDefault="006023E7" w:rsidP="001C039E">
      <w:pPr>
        <w:pStyle w:val="Listparagraf"/>
        <w:numPr>
          <w:ilvl w:val="0"/>
          <w:numId w:val="15"/>
        </w:numPr>
        <w:autoSpaceDE w:val="0"/>
        <w:rPr>
          <w:sz w:val="24"/>
          <w:szCs w:val="24"/>
        </w:rPr>
      </w:pPr>
      <w:r w:rsidRPr="001C039E">
        <w:rPr>
          <w:rFonts w:ascii="Times New Roman" w:hAnsi="Times New Roman" w:cs="Times New Roman"/>
          <w:color w:val="auto"/>
          <w:sz w:val="24"/>
          <w:szCs w:val="24"/>
        </w:rPr>
        <w:t>să acționeze fără discriminare și să asigure desfășurarea activității de gestionare a deșeurilor de echipamente electrice și electronice în mod transparent față de producătorii sau reprezentanții autorizați, după caz, pentru care implementează obligațiile privind răspunderea extinsă a producătorului</w:t>
      </w:r>
      <w:r w:rsidR="008B042B">
        <w:rPr>
          <w:rFonts w:ascii="Times New Roman" w:hAnsi="Times New Roman" w:cs="Times New Roman"/>
          <w:color w:val="auto"/>
          <w:sz w:val="24"/>
          <w:szCs w:val="24"/>
        </w:rPr>
        <w:t>;</w:t>
      </w:r>
      <w:r w:rsidRPr="001C039E">
        <w:rPr>
          <w:rFonts w:ascii="Times New Roman" w:hAnsi="Times New Roman" w:cs="Times New Roman"/>
          <w:color w:val="auto"/>
          <w:sz w:val="24"/>
          <w:szCs w:val="24"/>
        </w:rPr>
        <w:t xml:space="preserve"> </w:t>
      </w:r>
    </w:p>
    <w:p w14:paraId="65498057" w14:textId="539F7118" w:rsidR="006023E7" w:rsidRPr="001C039E" w:rsidRDefault="006023E7" w:rsidP="001C039E">
      <w:pPr>
        <w:pStyle w:val="Listparagraf"/>
        <w:numPr>
          <w:ilvl w:val="0"/>
          <w:numId w:val="15"/>
        </w:numPr>
        <w:autoSpaceDE w:val="0"/>
        <w:rPr>
          <w:sz w:val="24"/>
          <w:szCs w:val="24"/>
        </w:rPr>
      </w:pPr>
      <w:r w:rsidRPr="001C039E">
        <w:rPr>
          <w:rFonts w:ascii="Times New Roman" w:hAnsi="Times New Roman" w:cs="Times New Roman"/>
          <w:color w:val="auto"/>
          <w:sz w:val="24"/>
          <w:szCs w:val="24"/>
        </w:rPr>
        <w:t>promovează campanii de informare și educare a publicului în cadrul contractelor, parteneriatelor sau al altor forme de colaborare încheiate cu asociațiile de dezvoltare intercomunitară sau, după caz, cu autoritățile publice locale;</w:t>
      </w:r>
    </w:p>
    <w:p w14:paraId="4FCD7EA5" w14:textId="26C29703" w:rsidR="006023E7" w:rsidRPr="001C039E" w:rsidRDefault="006023E7" w:rsidP="001C039E">
      <w:pPr>
        <w:pStyle w:val="Listparagraf"/>
        <w:numPr>
          <w:ilvl w:val="0"/>
          <w:numId w:val="15"/>
        </w:numPr>
        <w:autoSpaceDE w:val="0"/>
        <w:rPr>
          <w:sz w:val="24"/>
          <w:szCs w:val="24"/>
        </w:rPr>
      </w:pPr>
      <w:r w:rsidRPr="001C039E">
        <w:rPr>
          <w:rFonts w:ascii="Times New Roman" w:hAnsi="Times New Roman" w:cs="Times New Roman"/>
          <w:color w:val="auto"/>
          <w:sz w:val="24"/>
          <w:szCs w:val="24"/>
        </w:rPr>
        <w:t>să încheie contracte cu colectorii autorizați să preia deșeuri de echipamente electrice și electronice, precum și cu operatorii economici autorizați pentru tratarea, valorificarea și reciclarea DEEE, inclusiv pregătirea pentru reutilizare, care acceptă condițiile contractuale;</w:t>
      </w:r>
    </w:p>
    <w:p w14:paraId="19804F25" w14:textId="42784DF1" w:rsidR="006023E7" w:rsidRPr="001C039E" w:rsidRDefault="006023E7" w:rsidP="001C039E">
      <w:pPr>
        <w:pStyle w:val="Listparagraf"/>
        <w:numPr>
          <w:ilvl w:val="0"/>
          <w:numId w:val="15"/>
        </w:numPr>
        <w:autoSpaceDE w:val="0"/>
        <w:rPr>
          <w:sz w:val="24"/>
          <w:szCs w:val="24"/>
        </w:rPr>
      </w:pPr>
      <w:r w:rsidRPr="001C039E">
        <w:rPr>
          <w:rFonts w:ascii="Times New Roman" w:hAnsi="Times New Roman" w:cs="Times New Roman"/>
          <w:color w:val="auto"/>
          <w:sz w:val="24"/>
          <w:szCs w:val="24"/>
        </w:rPr>
        <w:t xml:space="preserve">să afișeze pe pagina de început a site-ului propriu, direct sau prin intermediul unui link, procedura de selectare a operatorilor economici de la </w:t>
      </w:r>
      <w:r w:rsidR="008B042B">
        <w:rPr>
          <w:rFonts w:ascii="Times New Roman" w:hAnsi="Times New Roman" w:cs="Times New Roman"/>
          <w:color w:val="auto"/>
          <w:sz w:val="24"/>
          <w:szCs w:val="24"/>
        </w:rPr>
        <w:t>sub</w:t>
      </w:r>
      <w:r w:rsidR="009B75A7" w:rsidRPr="001C039E">
        <w:rPr>
          <w:rFonts w:ascii="Times New Roman" w:hAnsi="Times New Roman" w:cs="Times New Roman"/>
          <w:color w:val="auto"/>
          <w:sz w:val="24"/>
          <w:szCs w:val="24"/>
        </w:rPr>
        <w:t>pct.v.</w:t>
      </w:r>
      <w:r w:rsidRPr="001C039E">
        <w:rPr>
          <w:rFonts w:ascii="Times New Roman" w:hAnsi="Times New Roman" w:cs="Times New Roman"/>
          <w:color w:val="auto"/>
          <w:sz w:val="24"/>
          <w:szCs w:val="24"/>
        </w:rPr>
        <w:t xml:space="preserve">  cu care au fost încheiate contracte în vederea  preluării și gestionării deșeuri de echipamente electrice și electronice</w:t>
      </w:r>
      <w:r w:rsidR="008B042B">
        <w:rPr>
          <w:rFonts w:ascii="Times New Roman" w:hAnsi="Times New Roman" w:cs="Times New Roman"/>
          <w:color w:val="auto"/>
          <w:sz w:val="24"/>
          <w:szCs w:val="24"/>
        </w:rPr>
        <w:t>;</w:t>
      </w:r>
    </w:p>
    <w:p w14:paraId="6A68F1B1" w14:textId="77777777" w:rsidR="006023E7" w:rsidRPr="008B042B" w:rsidRDefault="006023E7" w:rsidP="00DF10DB">
      <w:pPr>
        <w:autoSpaceDE w:val="0"/>
        <w:jc w:val="both"/>
        <w:rPr>
          <w:sz w:val="24"/>
          <w:szCs w:val="24"/>
        </w:rPr>
      </w:pPr>
    </w:p>
    <w:p w14:paraId="570CF66E" w14:textId="1C52DE1C" w:rsidR="006023E7" w:rsidRPr="001C039E" w:rsidRDefault="006023E7" w:rsidP="001C039E">
      <w:pPr>
        <w:pStyle w:val="Listparagraf"/>
        <w:numPr>
          <w:ilvl w:val="0"/>
          <w:numId w:val="15"/>
        </w:numPr>
        <w:autoSpaceDE w:val="0"/>
        <w:rPr>
          <w:sz w:val="24"/>
          <w:szCs w:val="24"/>
        </w:rPr>
      </w:pPr>
      <w:r w:rsidRPr="001C039E">
        <w:rPr>
          <w:rFonts w:ascii="Times New Roman" w:hAnsi="Times New Roman" w:cs="Times New Roman"/>
          <w:color w:val="auto"/>
          <w:sz w:val="24"/>
          <w:szCs w:val="24"/>
        </w:rPr>
        <w:t>să transmită, la solicitarea autorității publice centrale pentru protecția mediului sau a unităților din subordonarea sau în coordonarea acesteia, informații referitoare la activitatea pentru care a obținut licența de operare în vederea elaborării de studii, statistici ori pentru monitorizarea respectării prevederilor privind protecția mediului și pentru respectarea obligațiilor privind raportările către Comisia Europeană, potrivit legii;</w:t>
      </w:r>
    </w:p>
    <w:p w14:paraId="2756BFB7" w14:textId="01EC3212"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Organizația are obligația să informeze acționarii</w:t>
      </w:r>
      <w:r w:rsidR="00A30DD3" w:rsidRPr="001C039E">
        <w:rPr>
          <w:rFonts w:ascii="Times New Roman" w:hAnsi="Times New Roman" w:cs="Times New Roman"/>
          <w:color w:val="auto"/>
          <w:sz w:val="24"/>
          <w:szCs w:val="24"/>
        </w:rPr>
        <w:t>/membrii fondatori</w:t>
      </w:r>
      <w:r w:rsidRPr="001C039E">
        <w:rPr>
          <w:rFonts w:ascii="Times New Roman" w:hAnsi="Times New Roman" w:cs="Times New Roman"/>
          <w:color w:val="auto"/>
          <w:sz w:val="24"/>
          <w:szCs w:val="24"/>
        </w:rPr>
        <w:t xml:space="preserve"> și operatorii economici pentru care implementează obligațiile privind răspunderea extinsă a producătorului cu privire la destinația eventualului profit </w:t>
      </w:r>
      <w:r w:rsidR="00A30DD3" w:rsidRPr="001C039E">
        <w:rPr>
          <w:rFonts w:ascii="Times New Roman" w:hAnsi="Times New Roman" w:cs="Times New Roman"/>
          <w:color w:val="auto"/>
          <w:sz w:val="24"/>
          <w:szCs w:val="24"/>
        </w:rPr>
        <w:t>realizat</w:t>
      </w:r>
      <w:r w:rsidR="008B042B">
        <w:rPr>
          <w:rFonts w:ascii="Times New Roman" w:hAnsi="Times New Roman" w:cs="Times New Roman"/>
          <w:color w:val="auto"/>
          <w:sz w:val="24"/>
          <w:szCs w:val="24"/>
        </w:rPr>
        <w:t>;</w:t>
      </w:r>
    </w:p>
    <w:p w14:paraId="46059C95" w14:textId="2E6FCCAD"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Organizația care a obținut licența de operare poate să efectueze studii împreună cu asociațiile de dezvoltare intercomunitară și/sau cu autoritatea publică centrală pentru protecția mediului care să conducă la îmbunătățirea gestionării deșeurilor de echipamente electrice și electronice ca activitate suplimentară față de activitățile prevăzute la </w:t>
      </w:r>
      <w:r w:rsidR="009B75A7" w:rsidRPr="001C039E">
        <w:rPr>
          <w:rFonts w:ascii="Times New Roman" w:hAnsi="Times New Roman" w:cs="Times New Roman"/>
          <w:color w:val="auto"/>
          <w:sz w:val="24"/>
          <w:szCs w:val="24"/>
        </w:rPr>
        <w:t>lit. m)</w:t>
      </w:r>
      <w:r w:rsidR="008B042B">
        <w:rPr>
          <w:rFonts w:ascii="Times New Roman" w:hAnsi="Times New Roman" w:cs="Times New Roman"/>
          <w:color w:val="auto"/>
          <w:sz w:val="24"/>
          <w:szCs w:val="24"/>
        </w:rPr>
        <w:t>;</w:t>
      </w:r>
    </w:p>
    <w:p w14:paraId="6054D672" w14:textId="6CEAEECA" w:rsidR="006023E7" w:rsidRPr="001C039E" w:rsidRDefault="006023E7" w:rsidP="001C039E">
      <w:pPr>
        <w:pStyle w:val="Listparagraf"/>
        <w:numPr>
          <w:ilvl w:val="0"/>
          <w:numId w:val="14"/>
        </w:numPr>
        <w:autoSpaceDE w:val="0"/>
        <w:rPr>
          <w:sz w:val="24"/>
          <w:szCs w:val="24"/>
        </w:rPr>
      </w:pPr>
      <w:r w:rsidRPr="001C039E">
        <w:rPr>
          <w:rFonts w:ascii="Times New Roman" w:hAnsi="Times New Roman" w:cs="Times New Roman"/>
          <w:color w:val="auto"/>
          <w:sz w:val="24"/>
          <w:szCs w:val="24"/>
        </w:rPr>
        <w:t xml:space="preserve">Organizația care a obținut licența de operare are dreptul să desfășoare activitățile prevăzute la </w:t>
      </w:r>
      <w:r w:rsidR="009B75A7" w:rsidRPr="001C039E">
        <w:rPr>
          <w:rFonts w:ascii="Times New Roman" w:hAnsi="Times New Roman" w:cs="Times New Roman"/>
          <w:color w:val="auto"/>
          <w:sz w:val="24"/>
          <w:szCs w:val="24"/>
        </w:rPr>
        <w:t>lit.m)</w:t>
      </w:r>
      <w:r w:rsidRPr="001C039E">
        <w:rPr>
          <w:rFonts w:ascii="Times New Roman" w:hAnsi="Times New Roman" w:cs="Times New Roman"/>
          <w:color w:val="auto"/>
          <w:sz w:val="24"/>
          <w:szCs w:val="24"/>
        </w:rPr>
        <w:t xml:space="preserve">  numai în aria geografică declarată în care își desfășoară activitatea.</w:t>
      </w:r>
    </w:p>
    <w:p w14:paraId="31B3B6D8" w14:textId="77777777" w:rsidR="006023E7" w:rsidRPr="008B042B" w:rsidRDefault="006023E7" w:rsidP="00DF10DB">
      <w:pPr>
        <w:autoSpaceDE w:val="0"/>
        <w:jc w:val="both"/>
        <w:rPr>
          <w:sz w:val="24"/>
          <w:szCs w:val="24"/>
        </w:rPr>
      </w:pPr>
    </w:p>
    <w:p w14:paraId="5596E743" w14:textId="77777777" w:rsidR="004B5004" w:rsidRPr="008B042B" w:rsidRDefault="004B5004" w:rsidP="00DF10DB">
      <w:pPr>
        <w:autoSpaceDE w:val="0"/>
        <w:jc w:val="both"/>
        <w:rPr>
          <w:sz w:val="24"/>
          <w:szCs w:val="24"/>
        </w:rPr>
      </w:pPr>
    </w:p>
    <w:p w14:paraId="55764D1F" w14:textId="77777777" w:rsidR="004B5004" w:rsidRPr="008B042B" w:rsidRDefault="004B5004" w:rsidP="00DF10DB">
      <w:pPr>
        <w:autoSpaceDE w:val="0"/>
        <w:jc w:val="both"/>
        <w:rPr>
          <w:sz w:val="24"/>
          <w:szCs w:val="24"/>
        </w:rPr>
      </w:pPr>
    </w:p>
    <w:p w14:paraId="567A57BB" w14:textId="69EBCD36" w:rsidR="00DE1EA4" w:rsidRPr="001C039E" w:rsidRDefault="0021422C" w:rsidP="00053DB8">
      <w:pPr>
        <w:pStyle w:val="Listparagraf"/>
        <w:numPr>
          <w:ilvl w:val="0"/>
          <w:numId w:val="8"/>
        </w:numPr>
        <w:autoSpaceDE w:val="0"/>
        <w:rPr>
          <w:rFonts w:ascii="Times New Roman" w:hAnsi="Times New Roman" w:cs="Times New Roman"/>
          <w:color w:val="auto"/>
          <w:sz w:val="24"/>
          <w:szCs w:val="24"/>
        </w:rPr>
      </w:pPr>
      <w:r w:rsidRPr="001C039E">
        <w:rPr>
          <w:rFonts w:ascii="Times New Roman" w:hAnsi="Times New Roman" w:cs="Times New Roman"/>
          <w:color w:val="auto"/>
          <w:sz w:val="24"/>
          <w:szCs w:val="24"/>
        </w:rPr>
        <w:t>Anexele</w:t>
      </w:r>
      <w:r w:rsidR="008B042B">
        <w:rPr>
          <w:rFonts w:ascii="Times New Roman" w:hAnsi="Times New Roman" w:cs="Times New Roman"/>
          <w:color w:val="auto"/>
          <w:sz w:val="24"/>
          <w:szCs w:val="24"/>
        </w:rPr>
        <w:t xml:space="preserve"> nr.</w:t>
      </w:r>
      <w:r w:rsidRPr="001C039E">
        <w:rPr>
          <w:rFonts w:ascii="Times New Roman" w:hAnsi="Times New Roman" w:cs="Times New Roman"/>
          <w:color w:val="auto"/>
          <w:sz w:val="24"/>
          <w:szCs w:val="24"/>
        </w:rPr>
        <w:t xml:space="preserve"> 1 a</w:t>
      </w:r>
      <w:r w:rsidR="008B042B">
        <w:rPr>
          <w:rFonts w:ascii="Times New Roman" w:hAnsi="Times New Roman" w:cs="Times New Roman"/>
          <w:color w:val="auto"/>
          <w:sz w:val="24"/>
          <w:szCs w:val="24"/>
        </w:rPr>
        <w:t xml:space="preserve"> – 1 </w:t>
      </w:r>
      <w:r w:rsidRPr="001C039E">
        <w:rPr>
          <w:rFonts w:ascii="Times New Roman" w:hAnsi="Times New Roman" w:cs="Times New Roman"/>
          <w:color w:val="auto"/>
          <w:sz w:val="24"/>
          <w:szCs w:val="24"/>
        </w:rPr>
        <w:t xml:space="preserve">c de la procedură se înlocuiesc cu anexele </w:t>
      </w:r>
      <w:r w:rsidR="008B042B">
        <w:rPr>
          <w:rFonts w:ascii="Times New Roman" w:hAnsi="Times New Roman" w:cs="Times New Roman"/>
          <w:color w:val="auto"/>
          <w:sz w:val="24"/>
          <w:szCs w:val="24"/>
        </w:rPr>
        <w:t xml:space="preserve">nr. </w:t>
      </w:r>
      <w:r w:rsidRPr="001C039E">
        <w:rPr>
          <w:rFonts w:ascii="Times New Roman" w:hAnsi="Times New Roman" w:cs="Times New Roman"/>
          <w:color w:val="auto"/>
          <w:sz w:val="24"/>
          <w:szCs w:val="24"/>
        </w:rPr>
        <w:t>1 a</w:t>
      </w:r>
      <w:r w:rsidR="008B042B">
        <w:rPr>
          <w:rFonts w:ascii="Times New Roman" w:hAnsi="Times New Roman" w:cs="Times New Roman"/>
          <w:color w:val="auto"/>
          <w:sz w:val="24"/>
          <w:szCs w:val="24"/>
        </w:rPr>
        <w:t xml:space="preserve"> </w:t>
      </w:r>
      <w:r w:rsidRPr="001C039E">
        <w:rPr>
          <w:rFonts w:ascii="Times New Roman" w:hAnsi="Times New Roman" w:cs="Times New Roman"/>
          <w:color w:val="auto"/>
          <w:sz w:val="24"/>
          <w:szCs w:val="24"/>
        </w:rPr>
        <w:t>-</w:t>
      </w:r>
      <w:r w:rsidR="008B042B">
        <w:rPr>
          <w:rFonts w:ascii="Times New Roman" w:hAnsi="Times New Roman" w:cs="Times New Roman"/>
          <w:color w:val="auto"/>
          <w:sz w:val="24"/>
          <w:szCs w:val="24"/>
        </w:rPr>
        <w:t xml:space="preserve"> 1 </w:t>
      </w:r>
      <w:r w:rsidRPr="001C039E">
        <w:rPr>
          <w:rFonts w:ascii="Times New Roman" w:hAnsi="Times New Roman" w:cs="Times New Roman"/>
          <w:color w:val="auto"/>
          <w:sz w:val="24"/>
          <w:szCs w:val="24"/>
        </w:rPr>
        <w:t>c  de la prezentul ordin</w:t>
      </w:r>
      <w:r w:rsidR="00D177A3">
        <w:rPr>
          <w:rFonts w:ascii="Times New Roman" w:hAnsi="Times New Roman" w:cs="Times New Roman"/>
          <w:color w:val="auto"/>
          <w:sz w:val="24"/>
          <w:szCs w:val="24"/>
        </w:rPr>
        <w:t>.</w:t>
      </w:r>
    </w:p>
    <w:p w14:paraId="2E8483EA" w14:textId="77777777" w:rsidR="00162788" w:rsidRPr="008B042B" w:rsidRDefault="00162788" w:rsidP="006160BF">
      <w:pPr>
        <w:autoSpaceDE w:val="0"/>
        <w:jc w:val="both"/>
        <w:rPr>
          <w:sz w:val="24"/>
          <w:szCs w:val="24"/>
        </w:rPr>
      </w:pPr>
    </w:p>
    <w:p w14:paraId="2CC57FD3" w14:textId="4435D70F" w:rsidR="00AF4394" w:rsidRPr="008B042B" w:rsidRDefault="00AF4394" w:rsidP="00AF4394">
      <w:pPr>
        <w:autoSpaceDE w:val="0"/>
        <w:jc w:val="both"/>
        <w:rPr>
          <w:sz w:val="24"/>
          <w:szCs w:val="24"/>
        </w:rPr>
      </w:pPr>
      <w:r w:rsidRPr="008B042B">
        <w:rPr>
          <w:sz w:val="24"/>
          <w:szCs w:val="24"/>
        </w:rPr>
        <w:t xml:space="preserve">Art. II  (1) Licențele de operare emise </w:t>
      </w:r>
      <w:r w:rsidR="00D177A3">
        <w:rPr>
          <w:sz w:val="24"/>
          <w:szCs w:val="24"/>
        </w:rPr>
        <w:t>anterior</w:t>
      </w:r>
      <w:r w:rsidRPr="008B042B">
        <w:rPr>
          <w:sz w:val="24"/>
          <w:szCs w:val="24"/>
        </w:rPr>
        <w:t xml:space="preserve"> intrării în vigoare a prezentului Ordin, sunt valabile până la data de 31.12.2024.</w:t>
      </w:r>
    </w:p>
    <w:p w14:paraId="4A3E8A34" w14:textId="73B4E9FF" w:rsidR="00BD2032" w:rsidRPr="008B042B" w:rsidRDefault="00AF4394" w:rsidP="00DF10DB">
      <w:pPr>
        <w:autoSpaceDE w:val="0"/>
        <w:jc w:val="both"/>
        <w:rPr>
          <w:sz w:val="24"/>
          <w:szCs w:val="24"/>
        </w:rPr>
      </w:pPr>
      <w:r w:rsidRPr="008B042B">
        <w:rPr>
          <w:sz w:val="24"/>
          <w:szCs w:val="24"/>
        </w:rPr>
        <w:lastRenderedPageBreak/>
        <w:t xml:space="preserve">(2)  </w:t>
      </w:r>
      <w:r w:rsidR="00BD2032" w:rsidRPr="008B042B">
        <w:rPr>
          <w:sz w:val="24"/>
          <w:szCs w:val="24"/>
        </w:rPr>
        <w:t>Organizațiile colective care dețin licenta de operare la data intrării în vigoare a prezentului Ordinşi doresc continuarea activităţii</w:t>
      </w:r>
      <w:r w:rsidR="00AD7A51" w:rsidRPr="008B042B">
        <w:rPr>
          <w:sz w:val="24"/>
          <w:szCs w:val="24"/>
        </w:rPr>
        <w:t xml:space="preserve"> </w:t>
      </w:r>
      <w:r w:rsidR="00BD2032" w:rsidRPr="008B042B">
        <w:rPr>
          <w:sz w:val="24"/>
          <w:szCs w:val="24"/>
        </w:rPr>
        <w:t xml:space="preserve">au obligaţia să transmită Comisiei dosarul prevăzut la </w:t>
      </w:r>
      <w:r w:rsidR="00AD7A51" w:rsidRPr="008B042B">
        <w:rPr>
          <w:sz w:val="24"/>
          <w:szCs w:val="24"/>
        </w:rPr>
        <w:t xml:space="preserve">art.4 </w:t>
      </w:r>
      <w:r w:rsidR="00BD2032" w:rsidRPr="008B042B">
        <w:rPr>
          <w:sz w:val="24"/>
          <w:szCs w:val="24"/>
        </w:rPr>
        <w:t xml:space="preserve">din </w:t>
      </w:r>
      <w:r w:rsidR="00AD7A51" w:rsidRPr="008B042B">
        <w:rPr>
          <w:sz w:val="24"/>
          <w:szCs w:val="24"/>
        </w:rPr>
        <w:t>Anexa </w:t>
      </w:r>
      <w:hyperlink r:id="rId24" w:anchor="p-103697368" w:tgtFrame="_blank" w:history="1">
        <w:r w:rsidR="00AD7A51" w:rsidRPr="008B042B">
          <w:rPr>
            <w:sz w:val="24"/>
            <w:szCs w:val="24"/>
          </w:rPr>
          <w:t xml:space="preserve">nr. </w:t>
        </w:r>
      </w:hyperlink>
      <w:r w:rsidR="00AD7A51" w:rsidRPr="008B042B">
        <w:rPr>
          <w:sz w:val="24"/>
          <w:szCs w:val="24"/>
        </w:rPr>
        <w:t xml:space="preserve">1 la Ordinul ministrului mediului, apelor şi pădurilor şi al viceprim-ministrului, ministrul economiei, comerţului şi relaţiilor cu mediul de afaceri, nr. 1.494/846/2016, cu modificările și completările ulterioare, </w:t>
      </w:r>
      <w:r w:rsidR="00BD2032" w:rsidRPr="008B042B">
        <w:rPr>
          <w:sz w:val="24"/>
          <w:szCs w:val="24"/>
        </w:rPr>
        <w:t xml:space="preserve">în termen de maximum </w:t>
      </w:r>
      <w:r w:rsidR="00AD7A51" w:rsidRPr="008B042B">
        <w:rPr>
          <w:sz w:val="24"/>
          <w:szCs w:val="24"/>
        </w:rPr>
        <w:t xml:space="preserve">45 </w:t>
      </w:r>
      <w:r w:rsidR="00BD2032" w:rsidRPr="008B042B">
        <w:rPr>
          <w:sz w:val="24"/>
          <w:szCs w:val="24"/>
        </w:rPr>
        <w:t xml:space="preserve">de zile de la </w:t>
      </w:r>
      <w:r w:rsidR="009B75A7" w:rsidRPr="008B042B">
        <w:rPr>
          <w:sz w:val="24"/>
          <w:szCs w:val="24"/>
        </w:rPr>
        <w:t xml:space="preserve">intrarea în vigoare a </w:t>
      </w:r>
      <w:r w:rsidR="00BD2032" w:rsidRPr="008B042B">
        <w:rPr>
          <w:sz w:val="24"/>
          <w:szCs w:val="24"/>
        </w:rPr>
        <w:t>prezentului ordin.</w:t>
      </w:r>
    </w:p>
    <w:p w14:paraId="5C48D75D" w14:textId="77777777" w:rsidR="00AD7A51" w:rsidRPr="008B042B" w:rsidRDefault="00AD7A51" w:rsidP="00AD7A51">
      <w:pPr>
        <w:pStyle w:val="al"/>
        <w:spacing w:line="345" w:lineRule="atLeast"/>
        <w:jc w:val="left"/>
      </w:pPr>
    </w:p>
    <w:p w14:paraId="717AE8E4" w14:textId="0C37E432" w:rsidR="00440194" w:rsidRPr="008B042B" w:rsidRDefault="00AD7A51" w:rsidP="00DF10DB">
      <w:pPr>
        <w:autoSpaceDE w:val="0"/>
        <w:jc w:val="both"/>
        <w:rPr>
          <w:sz w:val="24"/>
          <w:szCs w:val="24"/>
        </w:rPr>
      </w:pPr>
      <w:r w:rsidRPr="008B042B">
        <w:rPr>
          <w:sz w:val="24"/>
          <w:szCs w:val="24"/>
        </w:rPr>
        <w:t>Art. III  În cazul Organizațiil</w:t>
      </w:r>
      <w:r w:rsidR="003136DB" w:rsidRPr="008B042B">
        <w:rPr>
          <w:sz w:val="24"/>
          <w:szCs w:val="24"/>
        </w:rPr>
        <w:t>or</w:t>
      </w:r>
      <w:r w:rsidRPr="008B042B">
        <w:rPr>
          <w:sz w:val="24"/>
          <w:szCs w:val="24"/>
        </w:rPr>
        <w:t xml:space="preserve"> colective nou înființate</w:t>
      </w:r>
      <w:r w:rsidR="009B75A7" w:rsidRPr="008B042B">
        <w:rPr>
          <w:sz w:val="24"/>
          <w:szCs w:val="24"/>
        </w:rPr>
        <w:t>,</w:t>
      </w:r>
      <w:r w:rsidRPr="008B042B">
        <w:rPr>
          <w:sz w:val="24"/>
          <w:szCs w:val="24"/>
        </w:rPr>
        <w:t xml:space="preserve"> determinarea  cotei de piață de minim 5% pentru cel puțin o categorie </w:t>
      </w:r>
      <w:r w:rsidR="009B75A7" w:rsidRPr="008B042B">
        <w:rPr>
          <w:sz w:val="24"/>
          <w:szCs w:val="24"/>
        </w:rPr>
        <w:t>de</w:t>
      </w:r>
      <w:r w:rsidRPr="008B042B">
        <w:rPr>
          <w:sz w:val="24"/>
          <w:szCs w:val="24"/>
        </w:rPr>
        <w:t xml:space="preserve"> EEE prevăzută în anexa nr. 2 din Ordonanța de </w:t>
      </w:r>
      <w:r w:rsidR="008B042B">
        <w:rPr>
          <w:sz w:val="24"/>
          <w:szCs w:val="24"/>
        </w:rPr>
        <w:t>u</w:t>
      </w:r>
      <w:r w:rsidR="008B042B" w:rsidRPr="008B042B">
        <w:rPr>
          <w:sz w:val="24"/>
          <w:szCs w:val="24"/>
        </w:rPr>
        <w:t xml:space="preserve">rgență </w:t>
      </w:r>
      <w:r w:rsidRPr="008B042B">
        <w:rPr>
          <w:sz w:val="24"/>
          <w:szCs w:val="24"/>
        </w:rPr>
        <w:t xml:space="preserve">a Guvernului nr. 5/2015 privind deşeurile de echipamente electrice şi electronice, </w:t>
      </w:r>
      <w:r w:rsidR="00DB6CB9" w:rsidRPr="008B042B">
        <w:rPr>
          <w:sz w:val="24"/>
          <w:szCs w:val="24"/>
        </w:rPr>
        <w:t xml:space="preserve">aprobată cu modificări și completări prin Legea nr. 127/2024, </w:t>
      </w:r>
      <w:r w:rsidRPr="008B042B">
        <w:rPr>
          <w:sz w:val="24"/>
          <w:szCs w:val="24"/>
        </w:rPr>
        <w:t>cu modificările și completările ulterioare, pentru care se solicită autorizarea</w:t>
      </w:r>
      <w:r w:rsidR="00440194" w:rsidRPr="008B042B">
        <w:rPr>
          <w:sz w:val="24"/>
          <w:szCs w:val="24"/>
        </w:rPr>
        <w:t>, se realizează pe baza precontractelor semnate cu producătorii de echipamente electrice și electronice pentru care organizația va implementa obligațiile privind răspunderea extinsă a producătorului după licențiere.</w:t>
      </w:r>
    </w:p>
    <w:p w14:paraId="3C116E27" w14:textId="77777777" w:rsidR="00FB7504" w:rsidRPr="008B042B" w:rsidRDefault="00FB7504" w:rsidP="00DF10DB">
      <w:pPr>
        <w:autoSpaceDE w:val="0"/>
        <w:jc w:val="both"/>
        <w:rPr>
          <w:sz w:val="24"/>
          <w:szCs w:val="24"/>
        </w:rPr>
      </w:pPr>
    </w:p>
    <w:p w14:paraId="03BBB366" w14:textId="77777777" w:rsidR="00FB7504" w:rsidRPr="008B042B" w:rsidRDefault="005B776D" w:rsidP="00DF10DB">
      <w:pPr>
        <w:autoSpaceDE w:val="0"/>
        <w:jc w:val="both"/>
        <w:rPr>
          <w:sz w:val="24"/>
          <w:szCs w:val="24"/>
        </w:rPr>
      </w:pPr>
      <w:bookmarkStart w:id="3" w:name="do%7Car2%7Cpa10"/>
      <w:r w:rsidRPr="008B042B">
        <w:rPr>
          <w:sz w:val="24"/>
          <w:szCs w:val="24"/>
        </w:rPr>
        <w:t>Art. I</w:t>
      </w:r>
      <w:r w:rsidR="00440194" w:rsidRPr="008B042B">
        <w:rPr>
          <w:sz w:val="24"/>
          <w:szCs w:val="24"/>
        </w:rPr>
        <w:t>V</w:t>
      </w:r>
      <w:r w:rsidR="00365FF3" w:rsidRPr="008B042B">
        <w:rPr>
          <w:sz w:val="24"/>
          <w:szCs w:val="24"/>
        </w:rPr>
        <w:t xml:space="preserve"> </w:t>
      </w:r>
      <w:r w:rsidRPr="008B042B">
        <w:rPr>
          <w:sz w:val="24"/>
          <w:szCs w:val="24"/>
        </w:rPr>
        <w:t>– Prezentul ordin se publică în Monitorul Oficial al României, Partea I.</w:t>
      </w:r>
    </w:p>
    <w:p w14:paraId="43A773F6" w14:textId="77777777" w:rsidR="002E6436" w:rsidRPr="008B042B" w:rsidRDefault="002E6436" w:rsidP="00DF10DB">
      <w:pPr>
        <w:autoSpaceDE w:val="0"/>
        <w:jc w:val="both"/>
        <w:rPr>
          <w:sz w:val="24"/>
          <w:szCs w:val="24"/>
        </w:rPr>
      </w:pPr>
    </w:p>
    <w:p w14:paraId="6B1E4CDC" w14:textId="77777777" w:rsidR="002E6436" w:rsidRPr="008B042B" w:rsidRDefault="002E6436" w:rsidP="00DF10DB">
      <w:pPr>
        <w:autoSpaceDE w:val="0"/>
        <w:jc w:val="both"/>
        <w:rPr>
          <w:sz w:val="24"/>
          <w:szCs w:val="24"/>
        </w:rPr>
      </w:pPr>
    </w:p>
    <w:p w14:paraId="78A016C8" w14:textId="77777777" w:rsidR="002E6436" w:rsidRPr="008B042B" w:rsidRDefault="002E6436" w:rsidP="00DF10DB">
      <w:pPr>
        <w:autoSpaceDE w:val="0"/>
        <w:jc w:val="both"/>
        <w:rPr>
          <w:sz w:val="24"/>
          <w:szCs w:val="24"/>
        </w:rPr>
      </w:pPr>
    </w:p>
    <w:p w14:paraId="27C7C075" w14:textId="77777777" w:rsidR="003E3A52" w:rsidRPr="008B042B" w:rsidRDefault="003E3A52" w:rsidP="003E3A52">
      <w:pPr>
        <w:autoSpaceDE w:val="0"/>
        <w:jc w:val="center"/>
        <w:rPr>
          <w:sz w:val="24"/>
          <w:szCs w:val="24"/>
        </w:rPr>
        <w:sectPr w:rsidR="003E3A52" w:rsidRPr="008B042B" w:rsidSect="00EF7590">
          <w:headerReference w:type="even" r:id="rId25"/>
          <w:headerReference w:type="default" r:id="rId26"/>
          <w:footerReference w:type="even" r:id="rId27"/>
          <w:footerReference w:type="default" r:id="rId28"/>
          <w:headerReference w:type="first" r:id="rId29"/>
          <w:footerReference w:type="first" r:id="rId30"/>
          <w:pgSz w:w="11906" w:h="16838"/>
          <w:pgMar w:top="862" w:right="510" w:bottom="862" w:left="737" w:header="720" w:footer="720" w:gutter="0"/>
          <w:cols w:space="720"/>
        </w:sectPr>
      </w:pPr>
    </w:p>
    <w:p w14:paraId="475311C9" w14:textId="77777777" w:rsidR="003E3A52" w:rsidRPr="008B042B" w:rsidRDefault="003E3A52" w:rsidP="003E3A52">
      <w:pPr>
        <w:autoSpaceDE w:val="0"/>
        <w:spacing w:line="276" w:lineRule="auto"/>
        <w:ind w:right="-175"/>
        <w:jc w:val="center"/>
        <w:rPr>
          <w:b/>
          <w:sz w:val="24"/>
          <w:szCs w:val="24"/>
        </w:rPr>
      </w:pPr>
      <w:r w:rsidRPr="008B042B">
        <w:rPr>
          <w:b/>
          <w:sz w:val="24"/>
          <w:szCs w:val="24"/>
        </w:rPr>
        <w:t>MINISTRUL MEDIULUI, APELOR ȘI PĂDURILOR</w:t>
      </w:r>
    </w:p>
    <w:p w14:paraId="4109DB55" w14:textId="77777777" w:rsidR="003E3A52" w:rsidRPr="008B042B" w:rsidRDefault="003E3A52" w:rsidP="003E3A52">
      <w:pPr>
        <w:autoSpaceDE w:val="0"/>
        <w:jc w:val="center"/>
        <w:rPr>
          <w:b/>
          <w:sz w:val="24"/>
          <w:szCs w:val="24"/>
        </w:rPr>
      </w:pPr>
      <w:hyperlink r:id="rId31" w:history="1">
        <w:r w:rsidRPr="008B042B">
          <w:rPr>
            <w:b/>
            <w:sz w:val="24"/>
            <w:szCs w:val="24"/>
          </w:rPr>
          <w:t>Mircea FECHET</w:t>
        </w:r>
      </w:hyperlink>
    </w:p>
    <w:p w14:paraId="383414AC" w14:textId="77777777" w:rsidR="003E3A52" w:rsidRPr="008B042B" w:rsidRDefault="003E3A52" w:rsidP="003E3A52">
      <w:pPr>
        <w:autoSpaceDE w:val="0"/>
        <w:spacing w:line="276" w:lineRule="auto"/>
        <w:ind w:right="-175"/>
        <w:jc w:val="center"/>
        <w:rPr>
          <w:b/>
          <w:sz w:val="24"/>
          <w:szCs w:val="24"/>
        </w:rPr>
      </w:pPr>
    </w:p>
    <w:p w14:paraId="58DE2209" w14:textId="77777777" w:rsidR="003E3A52" w:rsidRPr="008B042B" w:rsidRDefault="003E3A52" w:rsidP="003E3A52">
      <w:pPr>
        <w:pStyle w:val="Titlu3"/>
        <w:shd w:val="clear" w:color="auto" w:fill="FFFFFF"/>
        <w:spacing w:before="0" w:after="0"/>
        <w:jc w:val="center"/>
        <w:rPr>
          <w:bCs w:val="0"/>
          <w:sz w:val="24"/>
          <w:szCs w:val="24"/>
        </w:rPr>
      </w:pPr>
    </w:p>
    <w:p w14:paraId="5E7CF996" w14:textId="48AE52F2" w:rsidR="002E6436" w:rsidRPr="008B042B" w:rsidRDefault="003E3A52" w:rsidP="006E181B">
      <w:pPr>
        <w:autoSpaceDE w:val="0"/>
        <w:spacing w:line="276" w:lineRule="auto"/>
        <w:ind w:right="-175"/>
        <w:jc w:val="center"/>
        <w:rPr>
          <w:b/>
          <w:bCs/>
          <w:sz w:val="24"/>
          <w:szCs w:val="24"/>
        </w:rPr>
      </w:pPr>
      <w:r w:rsidRPr="008B042B">
        <w:rPr>
          <w:b/>
          <w:bCs/>
          <w:sz w:val="24"/>
          <w:szCs w:val="24"/>
        </w:rPr>
        <w:t>MINISTRUL ECONOMIEI, ANTREPRENORIATULUI ŞI TURISMULUI</w:t>
      </w:r>
    </w:p>
    <w:p w14:paraId="5CA307EB" w14:textId="62E367D2" w:rsidR="003E3A52" w:rsidRPr="008B042B" w:rsidRDefault="003E3A52" w:rsidP="003E3A52">
      <w:pPr>
        <w:autoSpaceDE w:val="0"/>
        <w:jc w:val="center"/>
        <w:rPr>
          <w:b/>
          <w:sz w:val="24"/>
          <w:szCs w:val="24"/>
        </w:rPr>
      </w:pPr>
      <w:hyperlink r:id="rId32" w:history="1">
        <w:r w:rsidRPr="008B042B">
          <w:rPr>
            <w:b/>
            <w:sz w:val="24"/>
            <w:szCs w:val="24"/>
          </w:rPr>
          <w:t>Ștefan-Radu OPREA</w:t>
        </w:r>
      </w:hyperlink>
    </w:p>
    <w:p w14:paraId="14630164" w14:textId="77777777" w:rsidR="003E3A52" w:rsidRPr="008B042B" w:rsidRDefault="003E3A52" w:rsidP="003E3A52">
      <w:pPr>
        <w:autoSpaceDE w:val="0"/>
        <w:jc w:val="center"/>
        <w:rPr>
          <w:sz w:val="24"/>
          <w:szCs w:val="24"/>
        </w:rPr>
      </w:pPr>
    </w:p>
    <w:p w14:paraId="339744E5" w14:textId="68CB5C5B" w:rsidR="003E3A52" w:rsidRPr="008B042B" w:rsidRDefault="003E3A52" w:rsidP="003E3A52">
      <w:pPr>
        <w:autoSpaceDE w:val="0"/>
        <w:jc w:val="center"/>
        <w:rPr>
          <w:bCs/>
          <w:sz w:val="24"/>
          <w:szCs w:val="24"/>
        </w:rPr>
      </w:pPr>
    </w:p>
    <w:p w14:paraId="70C5EEC3" w14:textId="77777777" w:rsidR="002E6436" w:rsidRPr="008B042B" w:rsidRDefault="002E6436" w:rsidP="00DF10DB">
      <w:pPr>
        <w:autoSpaceDE w:val="0"/>
        <w:jc w:val="both"/>
        <w:rPr>
          <w:sz w:val="24"/>
          <w:szCs w:val="24"/>
        </w:rPr>
      </w:pPr>
    </w:p>
    <w:p w14:paraId="7C1009B4" w14:textId="77777777" w:rsidR="002E6436" w:rsidRPr="008B042B" w:rsidRDefault="002E6436" w:rsidP="00DF10DB">
      <w:pPr>
        <w:autoSpaceDE w:val="0"/>
        <w:jc w:val="both"/>
        <w:rPr>
          <w:sz w:val="24"/>
          <w:szCs w:val="24"/>
        </w:rPr>
      </w:pPr>
    </w:p>
    <w:p w14:paraId="5FA70A46" w14:textId="77777777" w:rsidR="002E6436" w:rsidRPr="008B042B" w:rsidRDefault="002E6436" w:rsidP="00DF10DB">
      <w:pPr>
        <w:autoSpaceDE w:val="0"/>
        <w:jc w:val="both"/>
        <w:rPr>
          <w:sz w:val="24"/>
          <w:szCs w:val="24"/>
        </w:rPr>
      </w:pPr>
    </w:p>
    <w:p w14:paraId="352F03FF" w14:textId="77777777" w:rsidR="003E3A52" w:rsidRPr="008B042B" w:rsidRDefault="003E3A52" w:rsidP="00DF10DB">
      <w:pPr>
        <w:autoSpaceDE w:val="0"/>
        <w:jc w:val="both"/>
        <w:rPr>
          <w:sz w:val="24"/>
          <w:szCs w:val="24"/>
        </w:rPr>
        <w:sectPr w:rsidR="003E3A52" w:rsidRPr="008B042B" w:rsidSect="003E3A52">
          <w:type w:val="continuous"/>
          <w:pgSz w:w="11906" w:h="16838"/>
          <w:pgMar w:top="862" w:right="510" w:bottom="862" w:left="737" w:header="720" w:footer="720" w:gutter="0"/>
          <w:cols w:num="2" w:space="720"/>
        </w:sectPr>
      </w:pPr>
    </w:p>
    <w:p w14:paraId="4BEABEE7" w14:textId="77777777" w:rsidR="002E6436" w:rsidRPr="008B042B" w:rsidRDefault="002E6436" w:rsidP="00DF10DB">
      <w:pPr>
        <w:autoSpaceDE w:val="0"/>
        <w:jc w:val="both"/>
        <w:rPr>
          <w:sz w:val="24"/>
          <w:szCs w:val="24"/>
        </w:rPr>
      </w:pPr>
    </w:p>
    <w:p w14:paraId="52DE12BD" w14:textId="77777777" w:rsidR="00DB206F" w:rsidRPr="008B042B" w:rsidRDefault="00DB206F" w:rsidP="00DF10DB">
      <w:pPr>
        <w:autoSpaceDE w:val="0"/>
        <w:jc w:val="both"/>
        <w:rPr>
          <w:i/>
          <w:iCs/>
          <w:sz w:val="24"/>
          <w:szCs w:val="24"/>
          <w:lang w:val="en-US"/>
        </w:rPr>
      </w:pPr>
    </w:p>
    <w:p w14:paraId="6F83E5EF" w14:textId="4C803CF9" w:rsidR="003E3A52" w:rsidRPr="008B042B" w:rsidRDefault="00BB373B" w:rsidP="002C706A">
      <w:pPr>
        <w:spacing w:after="240"/>
        <w:rPr>
          <w:sz w:val="24"/>
          <w:szCs w:val="24"/>
        </w:rPr>
      </w:pPr>
      <w:r w:rsidRPr="008B042B">
        <w:rPr>
          <w:b/>
          <w:sz w:val="24"/>
          <w:szCs w:val="24"/>
        </w:rPr>
        <w:br w:type="column"/>
      </w:r>
    </w:p>
    <w:p w14:paraId="18A9CE7E" w14:textId="77777777" w:rsidR="00DB2D8A" w:rsidRPr="008B042B" w:rsidRDefault="00DB2D8A" w:rsidP="00DF10DB">
      <w:pPr>
        <w:autoSpaceDE w:val="0"/>
        <w:jc w:val="both"/>
        <w:rPr>
          <w:sz w:val="24"/>
          <w:szCs w:val="24"/>
        </w:rPr>
      </w:pPr>
    </w:p>
    <w:bookmarkEnd w:id="3"/>
    <w:p w14:paraId="37CCF65B" w14:textId="77777777" w:rsidR="009618A9" w:rsidRPr="001C039E" w:rsidRDefault="009618A9" w:rsidP="009618A9">
      <w:pPr>
        <w:pStyle w:val="Titlu4"/>
        <w:spacing w:line="345" w:lineRule="atLeast"/>
        <w:jc w:val="right"/>
        <w:rPr>
          <w:rFonts w:ascii="Times New Roman" w:eastAsia="Times New Roman" w:hAnsi="Times New Roman" w:cs="Times New Roman"/>
          <w:color w:val="auto"/>
          <w:sz w:val="24"/>
          <w:szCs w:val="24"/>
        </w:rPr>
      </w:pPr>
      <w:r w:rsidRPr="001C039E">
        <w:rPr>
          <w:rFonts w:ascii="Times New Roman" w:eastAsia="Times New Roman" w:hAnsi="Times New Roman" w:cs="Times New Roman"/>
          <w:color w:val="auto"/>
          <w:sz w:val="24"/>
          <w:szCs w:val="24"/>
        </w:rPr>
        <w:t>ANEXA Nr. 1a la procedură</w:t>
      </w:r>
    </w:p>
    <w:p w14:paraId="4D13E324" w14:textId="77777777" w:rsidR="009618A9" w:rsidRPr="001C039E" w:rsidRDefault="009618A9" w:rsidP="009618A9">
      <w:pPr>
        <w:pStyle w:val="al"/>
        <w:spacing w:line="345" w:lineRule="atLeast"/>
      </w:pPr>
      <w:r w:rsidRPr="001C039E">
        <w:t>Antet solicitant</w:t>
      </w:r>
    </w:p>
    <w:p w14:paraId="0EFDAD01" w14:textId="77777777" w:rsidR="009618A9" w:rsidRPr="001C039E" w:rsidRDefault="009618A9" w:rsidP="009618A9">
      <w:pPr>
        <w:pStyle w:val="al"/>
        <w:spacing w:line="345" w:lineRule="atLeast"/>
      </w:pPr>
      <w:r w:rsidRPr="001C039E">
        <w:t>Nr. . . . . . . . . . ./ . . . . . . . . . .</w:t>
      </w:r>
    </w:p>
    <w:p w14:paraId="34E2B96F" w14:textId="77777777" w:rsidR="009618A9" w:rsidRPr="001C039E" w:rsidRDefault="009618A9" w:rsidP="009618A9">
      <w:pPr>
        <w:spacing w:line="345" w:lineRule="atLeast"/>
        <w:jc w:val="both"/>
        <w:rPr>
          <w:sz w:val="24"/>
          <w:szCs w:val="24"/>
        </w:rPr>
      </w:pPr>
    </w:p>
    <w:p w14:paraId="78F0A865" w14:textId="77777777" w:rsidR="009618A9" w:rsidRPr="001C039E" w:rsidRDefault="009618A9" w:rsidP="009618A9">
      <w:pPr>
        <w:spacing w:line="345" w:lineRule="atLeast"/>
        <w:jc w:val="center"/>
        <w:rPr>
          <w:b/>
          <w:bCs/>
          <w:sz w:val="24"/>
          <w:szCs w:val="24"/>
        </w:rPr>
      </w:pPr>
      <w:r w:rsidRPr="001C039E">
        <w:rPr>
          <w:b/>
          <w:bCs/>
          <w:sz w:val="24"/>
          <w:szCs w:val="24"/>
        </w:rPr>
        <w:br/>
        <w:t>CERERE</w:t>
      </w:r>
      <w:r w:rsidRPr="001C039E">
        <w:rPr>
          <w:b/>
          <w:bCs/>
          <w:sz w:val="24"/>
          <w:szCs w:val="24"/>
        </w:rPr>
        <w:br/>
        <w:t>de acordare a licenţei de operare</w:t>
      </w:r>
      <w:r w:rsidRPr="001C039E">
        <w:rPr>
          <w:b/>
          <w:bCs/>
          <w:sz w:val="24"/>
          <w:szCs w:val="24"/>
        </w:rPr>
        <w:br/>
        <w:t>- Model -</w:t>
      </w:r>
    </w:p>
    <w:p w14:paraId="43791910" w14:textId="2A5A37B5" w:rsidR="009618A9" w:rsidRPr="001C039E" w:rsidRDefault="009618A9" w:rsidP="009618A9">
      <w:pPr>
        <w:pStyle w:val="al"/>
        <w:spacing w:line="345" w:lineRule="atLeast"/>
      </w:pPr>
      <w:r w:rsidRPr="001C039E">
        <w:t>Subscrisa, . . . . . . . . . ., cu sediul social în . . . . . . . . . ., str. . . . . . . . . . . nr. . . . . . . . . . ., bl. . . . . . . . . . ., ap. . . . . . . . . . ., judeţul/sectorul . . . . . . . . . ., înregistrată la . . . . . . . . . . cu nr. . . . . . . . . . ., cod unic de înregistrare nr. . . . . . . . . . ./ . . . . . . . . . ., telefon . . . . . . . . . ., e-mail . . . . . . . . . ., prin . . . . . . . . . ., în calitate de reprezentant legal, solicită acordarea licenţei de operare în scopul implementării obligațiilor privind răspunderea extinsă a producătorului</w:t>
      </w:r>
      <w:r w:rsidRPr="001C039E">
        <w:rPr>
          <w:b/>
          <w:bCs/>
        </w:rPr>
        <w:t xml:space="preserve"> de echipamente electrice și electronice sau ale reprezentanților autorizați care acționează în numele producătorilor</w:t>
      </w:r>
      <w:r w:rsidRPr="001C039E">
        <w:t xml:space="preserve"> prevăzute în Ordonanța de urgență nr. 92/2021 privind regimul deșeurilor</w:t>
      </w:r>
      <w:r w:rsidR="00DB6CB9" w:rsidRPr="008B042B">
        <w:t>, aprobată cu modificări şi completări prin Legea nr. 17/2023, cu modificările și completările ulterioare,</w:t>
      </w:r>
      <w:r w:rsidRPr="001C039E">
        <w:t xml:space="preserve"> și în </w:t>
      </w:r>
      <w:r w:rsidRPr="001C039E">
        <w:rPr>
          <w:b/>
          <w:bCs/>
        </w:rPr>
        <w:t>Ordonanța de urgență a Guvernului </w:t>
      </w:r>
      <w:hyperlink r:id="rId33" w:tgtFrame="_blank" w:history="1">
        <w:r w:rsidRPr="001C039E">
          <w:rPr>
            <w:rStyle w:val="Hyperlink"/>
            <w:b/>
            <w:bCs/>
            <w:color w:val="auto"/>
          </w:rPr>
          <w:t>nr. 5/2015</w:t>
        </w:r>
      </w:hyperlink>
      <w:r w:rsidRPr="001C039E">
        <w:rPr>
          <w:b/>
          <w:bCs/>
        </w:rPr>
        <w:t> privind deșeurile de echipamente electrice și electronice, pentru următoarele categorii* de echipamente electrice și electronice: . . . . . . . . . .</w:t>
      </w:r>
    </w:p>
    <w:p w14:paraId="17C343B8" w14:textId="77777777" w:rsidR="009618A9" w:rsidRPr="001C039E" w:rsidRDefault="009618A9" w:rsidP="009618A9">
      <w:pPr>
        <w:pStyle w:val="al"/>
        <w:shd w:val="clear" w:color="auto" w:fill="FFFFFF"/>
        <w:spacing w:after="150"/>
      </w:pPr>
      <w:bookmarkStart w:id="4" w:name="_Hlk138851552"/>
      <w:r w:rsidRPr="001C039E">
        <w:rPr>
          <w:b/>
          <w:bCs/>
        </w:rPr>
        <w:t>*)</w:t>
      </w:r>
      <w:r w:rsidRPr="001C039E">
        <w:t> Se vor menționa categoriile din anexa </w:t>
      </w:r>
      <w:hyperlink r:id="rId34" w:anchor="p-77327151" w:tgtFrame="_blank" w:history="1">
        <w:r w:rsidRPr="001C039E">
          <w:rPr>
            <w:rStyle w:val="Hyperlink"/>
            <w:color w:val="auto"/>
          </w:rPr>
          <w:t>nr. 2</w:t>
        </w:r>
      </w:hyperlink>
      <w:r w:rsidRPr="001C039E">
        <w:t> la Ordonanța de urgență a Guvernului nr. 5/2015.</w:t>
      </w:r>
    </w:p>
    <w:bookmarkEnd w:id="4"/>
    <w:p w14:paraId="3909B991" w14:textId="77777777" w:rsidR="009618A9" w:rsidRPr="001C039E" w:rsidRDefault="009618A9" w:rsidP="009618A9">
      <w:pPr>
        <w:pStyle w:val="al"/>
        <w:spacing w:line="345" w:lineRule="atLeast"/>
      </w:pPr>
    </w:p>
    <w:p w14:paraId="4520D3B4" w14:textId="71F825CD" w:rsidR="009618A9" w:rsidRPr="008B042B" w:rsidRDefault="009618A9" w:rsidP="009618A9">
      <w:pPr>
        <w:pStyle w:val="al"/>
        <w:spacing w:line="345" w:lineRule="atLeast"/>
      </w:pPr>
      <w:r w:rsidRPr="001C039E">
        <w:t xml:space="preserve">Anexăm documentele specifice prevăzute în </w:t>
      </w:r>
      <w:r w:rsidRPr="008B042B">
        <w:t>Ordinul nr.</w:t>
      </w:r>
      <w:r w:rsidR="009B75A7" w:rsidRPr="008B042B">
        <w:t xml:space="preserve"> </w:t>
      </w:r>
      <w:r w:rsidRPr="008B042B">
        <w:t>.....</w:t>
      </w:r>
    </w:p>
    <w:p w14:paraId="17668D0A" w14:textId="77777777" w:rsidR="009618A9" w:rsidRPr="001C039E" w:rsidRDefault="009618A9" w:rsidP="009618A9">
      <w:pPr>
        <w:pStyle w:val="al"/>
        <w:spacing w:line="345" w:lineRule="atLeast"/>
      </w:pPr>
    </w:p>
    <w:p w14:paraId="543D7AA5" w14:textId="57CF2960" w:rsidR="009618A9" w:rsidRPr="001C039E" w:rsidRDefault="009B75A7" w:rsidP="009618A9">
      <w:pPr>
        <w:pStyle w:val="al"/>
        <w:spacing w:line="345" w:lineRule="atLeast"/>
      </w:pPr>
      <w:r w:rsidRPr="001C039E">
        <w:t xml:space="preserve">Îmi </w:t>
      </w:r>
      <w:r w:rsidR="001632EF" w:rsidRPr="001C039E">
        <w:t>asum îndeplinirea tuturor obligațiilor legale și d</w:t>
      </w:r>
      <w:r w:rsidR="009618A9" w:rsidRPr="001C039E">
        <w:t>eclar pe propria răspundere, cunoscând prevederile relevante ale legii penale, că documentele prezentate în copie sunt conforme cu originalul.</w:t>
      </w:r>
    </w:p>
    <w:p w14:paraId="5596E6C1" w14:textId="77777777" w:rsidR="009618A9" w:rsidRPr="001C039E" w:rsidRDefault="009618A9" w:rsidP="009618A9">
      <w:pPr>
        <w:spacing w:line="345" w:lineRule="atLeast"/>
        <w:jc w:val="both"/>
        <w:rPr>
          <w:sz w:val="24"/>
          <w:szCs w:val="24"/>
        </w:rPr>
      </w:pPr>
    </w:p>
    <w:p w14:paraId="191F59A6" w14:textId="77777777" w:rsidR="009618A9" w:rsidRPr="001C039E" w:rsidRDefault="009618A9" w:rsidP="009618A9">
      <w:pPr>
        <w:spacing w:line="345" w:lineRule="atLeast"/>
        <w:jc w:val="center"/>
        <w:rPr>
          <w:b/>
          <w:bCs/>
          <w:sz w:val="24"/>
          <w:szCs w:val="24"/>
        </w:rPr>
      </w:pPr>
      <w:r w:rsidRPr="001C039E">
        <w:rPr>
          <w:b/>
          <w:bCs/>
          <w:sz w:val="24"/>
          <w:szCs w:val="24"/>
        </w:rPr>
        <w:br/>
      </w:r>
    </w:p>
    <w:tbl>
      <w:tblPr>
        <w:tblW w:w="5160" w:type="dxa"/>
        <w:jc w:val="center"/>
        <w:tblCellMar>
          <w:top w:w="15" w:type="dxa"/>
          <w:left w:w="15" w:type="dxa"/>
          <w:bottom w:w="15" w:type="dxa"/>
          <w:right w:w="15" w:type="dxa"/>
        </w:tblCellMar>
        <w:tblLook w:val="04A0" w:firstRow="1" w:lastRow="0" w:firstColumn="1" w:lastColumn="0" w:noHBand="0" w:noVBand="1"/>
      </w:tblPr>
      <w:tblGrid>
        <w:gridCol w:w="6"/>
        <w:gridCol w:w="1743"/>
        <w:gridCol w:w="3411"/>
      </w:tblGrid>
      <w:tr w:rsidR="009B75A7" w:rsidRPr="008B042B" w14:paraId="0DEEF4F3" w14:textId="77777777">
        <w:trPr>
          <w:trHeight w:val="15"/>
          <w:jc w:val="center"/>
        </w:trPr>
        <w:tc>
          <w:tcPr>
            <w:tcW w:w="0" w:type="auto"/>
            <w:tcMar>
              <w:top w:w="0" w:type="dxa"/>
              <w:left w:w="0" w:type="dxa"/>
              <w:bottom w:w="0" w:type="dxa"/>
              <w:right w:w="0" w:type="dxa"/>
            </w:tcMar>
            <w:hideMark/>
          </w:tcPr>
          <w:p w14:paraId="62BEFF7B" w14:textId="77777777" w:rsidR="009618A9" w:rsidRPr="001C039E" w:rsidRDefault="009618A9">
            <w:pPr>
              <w:spacing w:line="345" w:lineRule="atLeast"/>
              <w:jc w:val="center"/>
              <w:rPr>
                <w:b/>
                <w:bCs/>
                <w:sz w:val="24"/>
                <w:szCs w:val="24"/>
              </w:rPr>
            </w:pPr>
          </w:p>
        </w:tc>
        <w:tc>
          <w:tcPr>
            <w:tcW w:w="0" w:type="auto"/>
            <w:hideMark/>
          </w:tcPr>
          <w:p w14:paraId="545C0B24" w14:textId="77777777" w:rsidR="009618A9" w:rsidRPr="001C039E" w:rsidRDefault="009618A9">
            <w:pPr>
              <w:spacing w:line="345" w:lineRule="atLeast"/>
              <w:rPr>
                <w:sz w:val="24"/>
                <w:szCs w:val="24"/>
              </w:rPr>
            </w:pPr>
          </w:p>
        </w:tc>
        <w:tc>
          <w:tcPr>
            <w:tcW w:w="0" w:type="auto"/>
            <w:hideMark/>
          </w:tcPr>
          <w:p w14:paraId="6A244EC6" w14:textId="77777777" w:rsidR="009618A9" w:rsidRPr="001C039E" w:rsidRDefault="009618A9">
            <w:pPr>
              <w:spacing w:line="345" w:lineRule="atLeast"/>
              <w:rPr>
                <w:sz w:val="24"/>
                <w:szCs w:val="24"/>
              </w:rPr>
            </w:pPr>
          </w:p>
        </w:tc>
      </w:tr>
      <w:tr w:rsidR="009B75A7" w:rsidRPr="008B042B" w14:paraId="20FCA984" w14:textId="77777777">
        <w:trPr>
          <w:trHeight w:val="570"/>
          <w:jc w:val="center"/>
        </w:trPr>
        <w:tc>
          <w:tcPr>
            <w:tcW w:w="0" w:type="auto"/>
            <w:tcMar>
              <w:top w:w="0" w:type="dxa"/>
              <w:left w:w="0" w:type="dxa"/>
              <w:bottom w:w="0" w:type="dxa"/>
              <w:right w:w="0" w:type="dxa"/>
            </w:tcMar>
            <w:hideMark/>
          </w:tcPr>
          <w:p w14:paraId="2337BAC9" w14:textId="77777777" w:rsidR="009618A9" w:rsidRPr="001C039E" w:rsidRDefault="009618A9">
            <w:pPr>
              <w:spacing w:line="345" w:lineRule="atLeast"/>
              <w:rPr>
                <w:sz w:val="24"/>
                <w:szCs w:val="24"/>
              </w:rPr>
            </w:pPr>
          </w:p>
        </w:tc>
        <w:tc>
          <w:tcPr>
            <w:tcW w:w="0" w:type="auto"/>
            <w:hideMark/>
          </w:tcPr>
          <w:p w14:paraId="2C0586D0" w14:textId="77777777" w:rsidR="009618A9" w:rsidRPr="001C039E" w:rsidRDefault="009618A9" w:rsidP="00EF7590">
            <w:pPr>
              <w:spacing w:line="345" w:lineRule="atLeast"/>
              <w:rPr>
                <w:sz w:val="24"/>
                <w:szCs w:val="24"/>
              </w:rPr>
            </w:pPr>
            <w:r w:rsidRPr="001C039E">
              <w:rPr>
                <w:sz w:val="24"/>
                <w:szCs w:val="24"/>
              </w:rPr>
              <w:t>Data . . . . . . . . . .</w:t>
            </w:r>
          </w:p>
        </w:tc>
        <w:tc>
          <w:tcPr>
            <w:tcW w:w="0" w:type="auto"/>
            <w:hideMark/>
          </w:tcPr>
          <w:p w14:paraId="6B11B293" w14:textId="77777777" w:rsidR="009618A9" w:rsidRPr="001C039E" w:rsidRDefault="009618A9">
            <w:pPr>
              <w:spacing w:line="345" w:lineRule="atLeast"/>
              <w:jc w:val="center"/>
              <w:rPr>
                <w:sz w:val="24"/>
                <w:szCs w:val="24"/>
              </w:rPr>
            </w:pPr>
            <w:r w:rsidRPr="001C039E">
              <w:rPr>
                <w:sz w:val="24"/>
                <w:szCs w:val="24"/>
              </w:rPr>
              <w:t>Reprezentant legal,</w:t>
            </w:r>
            <w:r w:rsidRPr="001C039E">
              <w:rPr>
                <w:sz w:val="24"/>
                <w:szCs w:val="24"/>
              </w:rPr>
              <w:br/>
              <w:t>. . . . . . . . . .</w:t>
            </w:r>
            <w:r w:rsidRPr="001C039E">
              <w:rPr>
                <w:sz w:val="24"/>
                <w:szCs w:val="24"/>
              </w:rPr>
              <w:br/>
              <w:t>(numele, prenumele şi semnătura)</w:t>
            </w:r>
          </w:p>
        </w:tc>
      </w:tr>
    </w:tbl>
    <w:p w14:paraId="17FFE706" w14:textId="77777777" w:rsidR="009618A9" w:rsidRPr="008B042B" w:rsidRDefault="009618A9" w:rsidP="00DB206F">
      <w:pPr>
        <w:spacing w:after="240"/>
        <w:rPr>
          <w:sz w:val="24"/>
          <w:szCs w:val="24"/>
        </w:rPr>
      </w:pPr>
    </w:p>
    <w:p w14:paraId="4F4EA240" w14:textId="77777777" w:rsidR="00EF7590" w:rsidRPr="008B042B" w:rsidRDefault="00EF7590" w:rsidP="00DB206F">
      <w:pPr>
        <w:spacing w:after="240"/>
        <w:rPr>
          <w:sz w:val="24"/>
          <w:szCs w:val="24"/>
        </w:rPr>
      </w:pPr>
    </w:p>
    <w:p w14:paraId="16B35F9F" w14:textId="77777777" w:rsidR="00EF7590" w:rsidRPr="008B042B" w:rsidRDefault="00EF7590" w:rsidP="00DB206F">
      <w:pPr>
        <w:spacing w:after="240"/>
        <w:rPr>
          <w:sz w:val="24"/>
          <w:szCs w:val="24"/>
        </w:rPr>
      </w:pPr>
    </w:p>
    <w:p w14:paraId="7A681F97" w14:textId="77777777" w:rsidR="00EF7590" w:rsidRPr="008B042B" w:rsidRDefault="00EF7590" w:rsidP="00DB206F">
      <w:pPr>
        <w:spacing w:after="240"/>
        <w:rPr>
          <w:sz w:val="24"/>
          <w:szCs w:val="24"/>
        </w:rPr>
      </w:pPr>
    </w:p>
    <w:p w14:paraId="0790D2FA" w14:textId="77777777" w:rsidR="00EF7590" w:rsidRPr="008B042B" w:rsidRDefault="00EF7590" w:rsidP="00DB206F">
      <w:pPr>
        <w:spacing w:after="240"/>
        <w:rPr>
          <w:sz w:val="24"/>
          <w:szCs w:val="24"/>
        </w:rPr>
      </w:pPr>
    </w:p>
    <w:p w14:paraId="59FA82AE" w14:textId="77777777" w:rsidR="00EF7590" w:rsidRPr="008B042B" w:rsidRDefault="00EF7590" w:rsidP="00DB206F">
      <w:pPr>
        <w:spacing w:after="240"/>
        <w:rPr>
          <w:sz w:val="24"/>
          <w:szCs w:val="24"/>
        </w:rPr>
      </w:pPr>
    </w:p>
    <w:p w14:paraId="7A744073" w14:textId="77777777" w:rsidR="00EF7590" w:rsidRPr="008B042B" w:rsidRDefault="00EF7590" w:rsidP="00DB206F">
      <w:pPr>
        <w:spacing w:after="240"/>
        <w:rPr>
          <w:sz w:val="24"/>
          <w:szCs w:val="24"/>
        </w:rPr>
      </w:pPr>
    </w:p>
    <w:p w14:paraId="46C57014" w14:textId="77777777" w:rsidR="00DB2D8A" w:rsidRPr="001C039E" w:rsidRDefault="00DB2D8A" w:rsidP="00EC082C">
      <w:pPr>
        <w:rPr>
          <w:sz w:val="24"/>
          <w:szCs w:val="24"/>
        </w:rPr>
      </w:pPr>
    </w:p>
    <w:p w14:paraId="16B224CC" w14:textId="77777777" w:rsidR="009B7383" w:rsidRPr="001C039E" w:rsidRDefault="009B7383" w:rsidP="00EC082C">
      <w:pPr>
        <w:pStyle w:val="Titlu4"/>
        <w:spacing w:line="345" w:lineRule="atLeast"/>
        <w:rPr>
          <w:rFonts w:ascii="Times New Roman" w:eastAsia="Times New Roman" w:hAnsi="Times New Roman" w:cs="Times New Roman"/>
          <w:color w:val="auto"/>
          <w:sz w:val="24"/>
          <w:szCs w:val="24"/>
        </w:rPr>
      </w:pPr>
    </w:p>
    <w:p w14:paraId="2A42074B" w14:textId="2BC098C9" w:rsidR="0021422C" w:rsidRPr="001C039E" w:rsidRDefault="0021422C" w:rsidP="0021422C">
      <w:pPr>
        <w:pStyle w:val="Titlu4"/>
        <w:spacing w:line="345" w:lineRule="atLeast"/>
        <w:jc w:val="right"/>
        <w:rPr>
          <w:rFonts w:ascii="Times New Roman" w:eastAsia="Times New Roman" w:hAnsi="Times New Roman" w:cs="Times New Roman"/>
          <w:color w:val="auto"/>
          <w:sz w:val="24"/>
          <w:szCs w:val="24"/>
        </w:rPr>
      </w:pPr>
      <w:r w:rsidRPr="001C039E">
        <w:rPr>
          <w:rFonts w:ascii="Times New Roman" w:eastAsia="Times New Roman" w:hAnsi="Times New Roman" w:cs="Times New Roman"/>
          <w:color w:val="auto"/>
          <w:sz w:val="24"/>
          <w:szCs w:val="24"/>
        </w:rPr>
        <w:t>ANEXA Nr. 1b  la procedură</w:t>
      </w:r>
    </w:p>
    <w:p w14:paraId="421E9187" w14:textId="77777777" w:rsidR="003A5B62" w:rsidRPr="001C039E" w:rsidRDefault="003A5B62" w:rsidP="003A5B62">
      <w:pPr>
        <w:rPr>
          <w:sz w:val="24"/>
          <w:szCs w:val="24"/>
        </w:rPr>
      </w:pPr>
    </w:p>
    <w:p w14:paraId="29C1B43F" w14:textId="15F860C9" w:rsidR="003A5B62" w:rsidRPr="001C039E" w:rsidRDefault="009B7383" w:rsidP="00EF7590">
      <w:pPr>
        <w:jc w:val="center"/>
        <w:rPr>
          <w:sz w:val="24"/>
          <w:szCs w:val="24"/>
        </w:rPr>
      </w:pPr>
      <w:r w:rsidRPr="001C039E">
        <w:rPr>
          <w:sz w:val="24"/>
          <w:szCs w:val="24"/>
        </w:rPr>
        <w:t xml:space="preserve">Tab. 1 </w:t>
      </w:r>
      <w:r w:rsidR="008E2247" w:rsidRPr="001C039E">
        <w:rPr>
          <w:sz w:val="24"/>
          <w:szCs w:val="24"/>
        </w:rPr>
        <w:t>Valoarea contribuțiilor financiare percepute producătorilor</w:t>
      </w:r>
    </w:p>
    <w:p w14:paraId="072CA451" w14:textId="77777777" w:rsidR="003A5B62" w:rsidRPr="001C039E" w:rsidRDefault="003A5B62" w:rsidP="003A5B62">
      <w:pPr>
        <w:rPr>
          <w:sz w:val="24"/>
          <w:szCs w:val="24"/>
        </w:rPr>
      </w:pPr>
    </w:p>
    <w:p w14:paraId="56A85938" w14:textId="77777777" w:rsidR="003A5B62" w:rsidRPr="001C039E" w:rsidRDefault="003A5B62" w:rsidP="00EF7590">
      <w:pPr>
        <w:rPr>
          <w:sz w:val="24"/>
          <w:szCs w:val="24"/>
        </w:rPr>
      </w:pPr>
    </w:p>
    <w:tbl>
      <w:tblPr>
        <w:tblStyle w:val="Tabelgril"/>
        <w:tblW w:w="10916" w:type="dxa"/>
        <w:tblInd w:w="-289" w:type="dxa"/>
        <w:tblLayout w:type="fixed"/>
        <w:tblLook w:val="04A0" w:firstRow="1" w:lastRow="0" w:firstColumn="1" w:lastColumn="0" w:noHBand="0" w:noVBand="1"/>
      </w:tblPr>
      <w:tblGrid>
        <w:gridCol w:w="1101"/>
        <w:gridCol w:w="601"/>
        <w:gridCol w:w="774"/>
        <w:gridCol w:w="688"/>
        <w:gridCol w:w="688"/>
        <w:gridCol w:w="688"/>
        <w:gridCol w:w="550"/>
        <w:gridCol w:w="552"/>
        <w:gridCol w:w="687"/>
        <w:gridCol w:w="688"/>
        <w:gridCol w:w="550"/>
        <w:gridCol w:w="939"/>
        <w:gridCol w:w="709"/>
        <w:gridCol w:w="708"/>
        <w:gridCol w:w="993"/>
      </w:tblGrid>
      <w:tr w:rsidR="00052EBA" w:rsidRPr="00052EBA" w14:paraId="6727205B" w14:textId="77777777" w:rsidTr="005C7EC3">
        <w:trPr>
          <w:trHeight w:val="696"/>
        </w:trPr>
        <w:tc>
          <w:tcPr>
            <w:tcW w:w="1101" w:type="dxa"/>
            <w:vMerge w:val="restart"/>
          </w:tcPr>
          <w:p w14:paraId="1373901D" w14:textId="77777777" w:rsidR="00EF7590" w:rsidRPr="00052EBA" w:rsidRDefault="00EF7590">
            <w:pPr>
              <w:rPr>
                <w:rFonts w:ascii="Times New Roman" w:hAnsi="Times New Roman" w:cs="Times New Roman"/>
                <w:sz w:val="22"/>
                <w:szCs w:val="22"/>
              </w:rPr>
            </w:pPr>
            <w:r w:rsidRPr="00052EBA">
              <w:rPr>
                <w:rFonts w:ascii="Times New Roman" w:hAnsi="Times New Roman" w:cs="Times New Roman"/>
                <w:sz w:val="22"/>
                <w:szCs w:val="22"/>
              </w:rPr>
              <w:t xml:space="preserve">Categorie </w:t>
            </w:r>
          </w:p>
          <w:p w14:paraId="536C690C" w14:textId="77777777" w:rsidR="00EF7590" w:rsidRPr="00052EBA" w:rsidRDefault="00EF7590">
            <w:pPr>
              <w:rPr>
                <w:rFonts w:ascii="Times New Roman" w:hAnsi="Times New Roman" w:cs="Times New Roman"/>
                <w:sz w:val="22"/>
                <w:szCs w:val="22"/>
              </w:rPr>
            </w:pPr>
            <w:r w:rsidRPr="00052EBA">
              <w:rPr>
                <w:rFonts w:ascii="Times New Roman" w:hAnsi="Times New Roman" w:cs="Times New Roman"/>
                <w:sz w:val="22"/>
                <w:szCs w:val="22"/>
              </w:rPr>
              <w:t>EEE*</w:t>
            </w:r>
          </w:p>
        </w:tc>
        <w:tc>
          <w:tcPr>
            <w:tcW w:w="1375" w:type="dxa"/>
            <w:gridSpan w:val="2"/>
            <w:vMerge w:val="restart"/>
          </w:tcPr>
          <w:p w14:paraId="0106DA43" w14:textId="77777777" w:rsidR="00EF7590" w:rsidRPr="00052EBA" w:rsidRDefault="00EF7590">
            <w:pPr>
              <w:rPr>
                <w:rFonts w:ascii="Times New Roman" w:hAnsi="Times New Roman" w:cs="Times New Roman"/>
                <w:sz w:val="22"/>
                <w:szCs w:val="22"/>
                <w14:ligatures w14:val="none"/>
              </w:rPr>
            </w:pPr>
            <w:r w:rsidRPr="00052EBA">
              <w:rPr>
                <w:rFonts w:ascii="Times New Roman" w:hAnsi="Times New Roman" w:cs="Times New Roman"/>
                <w:sz w:val="22"/>
                <w:szCs w:val="22"/>
              </w:rPr>
              <w:t>Subcategorie</w:t>
            </w:r>
          </w:p>
          <w:p w14:paraId="7EEFFB33" w14:textId="77777777" w:rsidR="00EF7590" w:rsidRPr="00052EBA" w:rsidRDefault="00EF7590">
            <w:pPr>
              <w:rPr>
                <w:rFonts w:ascii="Times New Roman" w:hAnsi="Times New Roman" w:cs="Times New Roman"/>
                <w:sz w:val="22"/>
                <w:szCs w:val="22"/>
                <w14:ligatures w14:val="none"/>
              </w:rPr>
            </w:pPr>
            <w:r w:rsidRPr="00052EBA">
              <w:rPr>
                <w:rFonts w:ascii="Times New Roman" w:hAnsi="Times New Roman" w:cs="Times New Roman"/>
                <w:sz w:val="22"/>
                <w:szCs w:val="22"/>
              </w:rPr>
              <w:t xml:space="preserve"> EEE</w:t>
            </w:r>
          </w:p>
          <w:p w14:paraId="5784E2F1" w14:textId="77777777" w:rsidR="00EF7590" w:rsidRPr="00052EBA" w:rsidRDefault="00EF7590">
            <w:pPr>
              <w:rPr>
                <w:rFonts w:ascii="Times New Roman" w:hAnsi="Times New Roman" w:cs="Times New Roman"/>
                <w:sz w:val="22"/>
                <w:szCs w:val="22"/>
                <w14:ligatures w14:val="none"/>
              </w:rPr>
            </w:pPr>
          </w:p>
          <w:p w14:paraId="20030FE5" w14:textId="77777777" w:rsidR="00EF7590" w:rsidRPr="00052EBA" w:rsidRDefault="00EF7590">
            <w:pPr>
              <w:rPr>
                <w:rFonts w:ascii="Times New Roman" w:hAnsi="Times New Roman" w:cs="Times New Roman"/>
                <w:sz w:val="22"/>
                <w:szCs w:val="22"/>
              </w:rPr>
            </w:pPr>
            <w:r w:rsidRPr="00052EBA">
              <w:rPr>
                <w:rFonts w:ascii="Times New Roman" w:hAnsi="Times New Roman" w:cs="Times New Roman"/>
                <w:sz w:val="22"/>
                <w:szCs w:val="22"/>
              </w:rPr>
              <w:t>(kg)</w:t>
            </w:r>
          </w:p>
        </w:tc>
        <w:tc>
          <w:tcPr>
            <w:tcW w:w="3166" w:type="dxa"/>
            <w:gridSpan w:val="5"/>
          </w:tcPr>
          <w:p w14:paraId="30857D96" w14:textId="77777777" w:rsidR="00EF7590" w:rsidRPr="00052EBA" w:rsidRDefault="00EF7590">
            <w:pPr>
              <w:rPr>
                <w:rFonts w:ascii="Times New Roman" w:hAnsi="Times New Roman" w:cs="Times New Roman"/>
                <w:sz w:val="22"/>
                <w:szCs w:val="22"/>
              </w:rPr>
            </w:pPr>
            <w:r w:rsidRPr="00052EBA">
              <w:rPr>
                <w:rFonts w:ascii="Times New Roman" w:hAnsi="Times New Roman" w:cs="Times New Roman"/>
                <w:sz w:val="22"/>
                <w:szCs w:val="22"/>
              </w:rPr>
              <w:t>Costuri de gestionare</w:t>
            </w:r>
          </w:p>
          <w:p w14:paraId="0C2FC294" w14:textId="77777777" w:rsidR="00EF7590" w:rsidRPr="00052EBA" w:rsidRDefault="00EF7590">
            <w:pPr>
              <w:rPr>
                <w:rFonts w:ascii="Times New Roman" w:hAnsi="Times New Roman" w:cs="Times New Roman"/>
                <w:sz w:val="22"/>
                <w:szCs w:val="22"/>
              </w:rPr>
            </w:pPr>
          </w:p>
        </w:tc>
        <w:tc>
          <w:tcPr>
            <w:tcW w:w="1375" w:type="dxa"/>
            <w:gridSpan w:val="2"/>
            <w:vMerge w:val="restart"/>
          </w:tcPr>
          <w:p w14:paraId="5C44F898" w14:textId="77777777" w:rsidR="00052EBA" w:rsidRDefault="00EF7590">
            <w:pPr>
              <w:rPr>
                <w:rFonts w:ascii="Times New Roman" w:hAnsi="Times New Roman" w:cs="Times New Roman"/>
                <w:sz w:val="22"/>
                <w:szCs w:val="22"/>
              </w:rPr>
            </w:pPr>
            <w:r w:rsidRPr="00052EBA">
              <w:rPr>
                <w:rFonts w:ascii="Times New Roman" w:hAnsi="Times New Roman" w:cs="Times New Roman"/>
                <w:sz w:val="22"/>
                <w:szCs w:val="22"/>
              </w:rPr>
              <w:t>Costuri de dezvoltare</w:t>
            </w:r>
            <w:r w:rsidR="00985929" w:rsidRPr="00052EBA">
              <w:rPr>
                <w:rFonts w:ascii="Times New Roman" w:hAnsi="Times New Roman" w:cs="Times New Roman"/>
                <w:sz w:val="22"/>
                <w:szCs w:val="22"/>
              </w:rPr>
              <w:t>/</w:t>
            </w:r>
            <w:r w:rsidR="00985929" w:rsidRPr="00052EBA">
              <w:rPr>
                <w:rFonts w:ascii="Times New Roman" w:hAnsi="Times New Roman" w:cs="Times New Roman"/>
                <w:sz w:val="22"/>
                <w:szCs w:val="22"/>
                <w:shd w:val="clear" w:color="auto" w:fill="FFFFFF"/>
              </w:rPr>
              <w:t xml:space="preserve"> </w:t>
            </w:r>
            <w:r w:rsidR="00985929" w:rsidRPr="00052EBA">
              <w:rPr>
                <w:rFonts w:ascii="Times New Roman" w:hAnsi="Times New Roman" w:cs="Times New Roman"/>
                <w:sz w:val="22"/>
                <w:szCs w:val="22"/>
              </w:rPr>
              <w:t>dezvoltarea/</w:t>
            </w:r>
          </w:p>
          <w:p w14:paraId="1F486E80" w14:textId="74FE5663" w:rsidR="00EF7590" w:rsidRPr="00052EBA" w:rsidRDefault="00052EBA">
            <w:pPr>
              <w:rPr>
                <w:rFonts w:ascii="Times New Roman" w:hAnsi="Times New Roman" w:cs="Times New Roman"/>
                <w:sz w:val="22"/>
                <w:szCs w:val="22"/>
              </w:rPr>
            </w:pPr>
            <w:r w:rsidRPr="00052EBA">
              <w:rPr>
                <w:rFonts w:ascii="Times New Roman" w:hAnsi="Times New Roman" w:cs="Times New Roman"/>
                <w:sz w:val="22"/>
                <w:szCs w:val="22"/>
              </w:rPr>
              <w:t>funcționare</w:t>
            </w:r>
            <w:r>
              <w:rPr>
                <w:rFonts w:ascii="Times New Roman" w:hAnsi="Times New Roman" w:cs="Times New Roman"/>
                <w:sz w:val="22"/>
                <w:szCs w:val="22"/>
              </w:rPr>
              <w:t xml:space="preserve"> </w:t>
            </w:r>
            <w:r w:rsidR="00985929" w:rsidRPr="00052EBA">
              <w:rPr>
                <w:rFonts w:ascii="Times New Roman" w:hAnsi="Times New Roman" w:cs="Times New Roman"/>
                <w:sz w:val="22"/>
                <w:szCs w:val="22"/>
              </w:rPr>
              <w:t>a sistemului de gestionare a DEEE</w:t>
            </w:r>
          </w:p>
          <w:p w14:paraId="38C3E9F6" w14:textId="77777777" w:rsidR="00EF7590" w:rsidRPr="00052EBA" w:rsidRDefault="00EF7590">
            <w:pPr>
              <w:jc w:val="center"/>
              <w:rPr>
                <w:rFonts w:ascii="Times New Roman" w:hAnsi="Times New Roman" w:cs="Times New Roman"/>
                <w:sz w:val="22"/>
                <w:szCs w:val="22"/>
              </w:rPr>
            </w:pPr>
          </w:p>
        </w:tc>
        <w:tc>
          <w:tcPr>
            <w:tcW w:w="1489" w:type="dxa"/>
            <w:gridSpan w:val="2"/>
            <w:vMerge w:val="restart"/>
          </w:tcPr>
          <w:p w14:paraId="4EF34474" w14:textId="79939595" w:rsidR="00EF7590" w:rsidRPr="00052EBA" w:rsidRDefault="00985929">
            <w:pPr>
              <w:jc w:val="center"/>
              <w:rPr>
                <w:rFonts w:ascii="Times New Roman" w:hAnsi="Times New Roman" w:cs="Times New Roman"/>
                <w:sz w:val="22"/>
                <w:szCs w:val="22"/>
              </w:rPr>
            </w:pPr>
            <w:r w:rsidRPr="00052EBA">
              <w:rPr>
                <w:rFonts w:ascii="Times New Roman" w:hAnsi="Times New Roman" w:cs="Times New Roman"/>
                <w:sz w:val="22"/>
                <w:szCs w:val="22"/>
              </w:rPr>
              <w:t>costuri pentru studii, informare şi conştientizare</w:t>
            </w:r>
            <w:r w:rsidR="00EF7590" w:rsidRPr="00052EBA">
              <w:rPr>
                <w:rFonts w:ascii="Times New Roman" w:hAnsi="Times New Roman" w:cs="Times New Roman"/>
                <w:sz w:val="22"/>
                <w:szCs w:val="22"/>
              </w:rPr>
              <w:t xml:space="preserve"> </w:t>
            </w:r>
          </w:p>
        </w:tc>
        <w:tc>
          <w:tcPr>
            <w:tcW w:w="1417" w:type="dxa"/>
            <w:gridSpan w:val="2"/>
            <w:vMerge w:val="restart"/>
            <w:vAlign w:val="center"/>
          </w:tcPr>
          <w:p w14:paraId="6595F7EC" w14:textId="215F320E" w:rsidR="00EF7590" w:rsidRPr="00052EBA" w:rsidRDefault="00985929">
            <w:pPr>
              <w:jc w:val="center"/>
              <w:rPr>
                <w:rFonts w:ascii="Times New Roman" w:hAnsi="Times New Roman" w:cs="Times New Roman"/>
                <w:b/>
                <w:bCs/>
                <w:sz w:val="22"/>
                <w:szCs w:val="22"/>
              </w:rPr>
            </w:pPr>
            <w:r w:rsidRPr="00052EBA">
              <w:rPr>
                <w:rFonts w:ascii="Times New Roman" w:hAnsi="Times New Roman" w:cs="Times New Roman"/>
                <w:sz w:val="22"/>
                <w:szCs w:val="22"/>
              </w:rPr>
              <w:t>Cheltuieli de funcţionare a organizaţiei</w:t>
            </w:r>
            <w:r w:rsidR="00EF7590" w:rsidRPr="00052EBA">
              <w:rPr>
                <w:rFonts w:ascii="Times New Roman" w:hAnsi="Times New Roman" w:cs="Times New Roman"/>
                <w:b/>
                <w:bCs/>
                <w:sz w:val="22"/>
                <w:szCs w:val="22"/>
              </w:rPr>
              <w:t xml:space="preserve"> </w:t>
            </w:r>
          </w:p>
        </w:tc>
        <w:tc>
          <w:tcPr>
            <w:tcW w:w="993" w:type="dxa"/>
            <w:vMerge w:val="restart"/>
            <w:vAlign w:val="center"/>
          </w:tcPr>
          <w:p w14:paraId="4554F426" w14:textId="77777777" w:rsidR="00EF7590" w:rsidRPr="00052EBA" w:rsidRDefault="00EF7590">
            <w:pPr>
              <w:jc w:val="center"/>
              <w:rPr>
                <w:rFonts w:ascii="Times New Roman" w:hAnsi="Times New Roman" w:cs="Times New Roman"/>
                <w:sz w:val="22"/>
                <w:szCs w:val="22"/>
              </w:rPr>
            </w:pPr>
            <w:r w:rsidRPr="00052EBA">
              <w:rPr>
                <w:rFonts w:ascii="Times New Roman" w:hAnsi="Times New Roman" w:cs="Times New Roman"/>
                <w:sz w:val="22"/>
                <w:szCs w:val="22"/>
              </w:rPr>
              <w:t>TARIF</w:t>
            </w:r>
          </w:p>
        </w:tc>
      </w:tr>
      <w:tr w:rsidR="00052EBA" w:rsidRPr="00052EBA" w14:paraId="3BE39838" w14:textId="77777777" w:rsidTr="005C7EC3">
        <w:trPr>
          <w:cantSplit/>
          <w:trHeight w:val="1069"/>
        </w:trPr>
        <w:tc>
          <w:tcPr>
            <w:tcW w:w="1101" w:type="dxa"/>
            <w:vMerge/>
          </w:tcPr>
          <w:p w14:paraId="631138FE" w14:textId="77777777" w:rsidR="00EF7590" w:rsidRPr="00052EBA" w:rsidRDefault="00EF7590">
            <w:pPr>
              <w:rPr>
                <w:rFonts w:ascii="Times New Roman" w:hAnsi="Times New Roman" w:cs="Times New Roman"/>
                <w:sz w:val="22"/>
                <w:szCs w:val="22"/>
              </w:rPr>
            </w:pPr>
          </w:p>
        </w:tc>
        <w:tc>
          <w:tcPr>
            <w:tcW w:w="1375" w:type="dxa"/>
            <w:gridSpan w:val="2"/>
            <w:vMerge/>
          </w:tcPr>
          <w:p w14:paraId="26C464BB" w14:textId="77777777" w:rsidR="00EF7590" w:rsidRPr="00052EBA" w:rsidRDefault="00EF7590">
            <w:pPr>
              <w:rPr>
                <w:rFonts w:ascii="Times New Roman" w:hAnsi="Times New Roman" w:cs="Times New Roman"/>
                <w:sz w:val="22"/>
                <w:szCs w:val="22"/>
                <w14:ligatures w14:val="none"/>
              </w:rPr>
            </w:pPr>
          </w:p>
        </w:tc>
        <w:tc>
          <w:tcPr>
            <w:tcW w:w="688" w:type="dxa"/>
            <w:textDirection w:val="btLr"/>
            <w:vAlign w:val="center"/>
          </w:tcPr>
          <w:p w14:paraId="57592875" w14:textId="77777777" w:rsidR="00EF7590" w:rsidRPr="00052EBA" w:rsidRDefault="00EF7590" w:rsidP="00052EBA">
            <w:pPr>
              <w:ind w:left="113" w:right="113"/>
              <w:rPr>
                <w:rFonts w:ascii="Times New Roman" w:hAnsi="Times New Roman" w:cs="Times New Roman"/>
                <w:sz w:val="22"/>
                <w:szCs w:val="22"/>
                <w14:ligatures w14:val="none"/>
              </w:rPr>
            </w:pPr>
            <w:r w:rsidRPr="00052EBA">
              <w:rPr>
                <w:rFonts w:ascii="Times New Roman" w:hAnsi="Times New Roman" w:cs="Times New Roman"/>
                <w:sz w:val="22"/>
                <w:szCs w:val="22"/>
              </w:rPr>
              <w:t>colectare</w:t>
            </w:r>
          </w:p>
        </w:tc>
        <w:tc>
          <w:tcPr>
            <w:tcW w:w="688" w:type="dxa"/>
            <w:textDirection w:val="btLr"/>
            <w:vAlign w:val="center"/>
          </w:tcPr>
          <w:p w14:paraId="1271F822" w14:textId="77777777" w:rsidR="00EF7590" w:rsidRPr="00052EBA" w:rsidRDefault="00EF7590" w:rsidP="00052EBA">
            <w:pPr>
              <w:ind w:left="113" w:right="113"/>
              <w:jc w:val="center"/>
              <w:rPr>
                <w:rFonts w:ascii="Times New Roman" w:hAnsi="Times New Roman" w:cs="Times New Roman"/>
                <w:sz w:val="22"/>
                <w:szCs w:val="22"/>
                <w14:ligatures w14:val="none"/>
              </w:rPr>
            </w:pPr>
            <w:r w:rsidRPr="00052EBA">
              <w:rPr>
                <w:rFonts w:ascii="Times New Roman" w:hAnsi="Times New Roman" w:cs="Times New Roman"/>
                <w:sz w:val="22"/>
                <w:szCs w:val="22"/>
              </w:rPr>
              <w:t>transport</w:t>
            </w:r>
          </w:p>
        </w:tc>
        <w:tc>
          <w:tcPr>
            <w:tcW w:w="688" w:type="dxa"/>
            <w:textDirection w:val="btLr"/>
            <w:vAlign w:val="center"/>
          </w:tcPr>
          <w:p w14:paraId="3948EBD8" w14:textId="77777777" w:rsidR="00EF7590" w:rsidRPr="00052EBA" w:rsidRDefault="00EF7590" w:rsidP="00052EBA">
            <w:pPr>
              <w:ind w:left="113" w:right="113"/>
              <w:jc w:val="center"/>
              <w:rPr>
                <w:rFonts w:ascii="Times New Roman" w:hAnsi="Times New Roman" w:cs="Times New Roman"/>
                <w:sz w:val="22"/>
                <w:szCs w:val="22"/>
                <w14:ligatures w14:val="none"/>
              </w:rPr>
            </w:pPr>
            <w:r w:rsidRPr="00052EBA">
              <w:rPr>
                <w:rFonts w:ascii="Times New Roman" w:hAnsi="Times New Roman" w:cs="Times New Roman"/>
                <w:sz w:val="22"/>
                <w:szCs w:val="22"/>
              </w:rPr>
              <w:t>tratare</w:t>
            </w:r>
          </w:p>
        </w:tc>
        <w:tc>
          <w:tcPr>
            <w:tcW w:w="1102" w:type="dxa"/>
            <w:gridSpan w:val="2"/>
            <w:vAlign w:val="center"/>
          </w:tcPr>
          <w:p w14:paraId="3D8C9FDA" w14:textId="77777777" w:rsidR="00EF7590" w:rsidRPr="00052EBA" w:rsidRDefault="00EF7590">
            <w:pPr>
              <w:rPr>
                <w:rFonts w:ascii="Times New Roman" w:hAnsi="Times New Roman" w:cs="Times New Roman"/>
                <w:sz w:val="22"/>
                <w:szCs w:val="22"/>
              </w:rPr>
            </w:pPr>
            <w:r w:rsidRPr="00052EBA">
              <w:rPr>
                <w:rFonts w:ascii="Times New Roman" w:hAnsi="Times New Roman" w:cs="Times New Roman"/>
                <w:sz w:val="22"/>
                <w:szCs w:val="22"/>
              </w:rPr>
              <w:t>total</w:t>
            </w:r>
          </w:p>
        </w:tc>
        <w:tc>
          <w:tcPr>
            <w:tcW w:w="1375" w:type="dxa"/>
            <w:gridSpan w:val="2"/>
            <w:vMerge/>
          </w:tcPr>
          <w:p w14:paraId="56DD34A0" w14:textId="77777777" w:rsidR="00EF7590" w:rsidRPr="00052EBA" w:rsidRDefault="00EF7590">
            <w:pPr>
              <w:rPr>
                <w:rFonts w:ascii="Times New Roman" w:hAnsi="Times New Roman" w:cs="Times New Roman"/>
                <w:sz w:val="22"/>
                <w:szCs w:val="22"/>
              </w:rPr>
            </w:pPr>
          </w:p>
        </w:tc>
        <w:tc>
          <w:tcPr>
            <w:tcW w:w="1489" w:type="dxa"/>
            <w:gridSpan w:val="2"/>
            <w:vMerge/>
          </w:tcPr>
          <w:p w14:paraId="7F38D46F" w14:textId="77777777" w:rsidR="00EF7590" w:rsidRPr="00052EBA" w:rsidRDefault="00EF7590">
            <w:pPr>
              <w:rPr>
                <w:rFonts w:ascii="Times New Roman" w:hAnsi="Times New Roman" w:cs="Times New Roman"/>
                <w:sz w:val="22"/>
                <w:szCs w:val="22"/>
              </w:rPr>
            </w:pPr>
          </w:p>
        </w:tc>
        <w:tc>
          <w:tcPr>
            <w:tcW w:w="1417" w:type="dxa"/>
            <w:gridSpan w:val="2"/>
            <w:vMerge/>
          </w:tcPr>
          <w:p w14:paraId="423A9F42" w14:textId="77777777" w:rsidR="00EF7590" w:rsidRPr="00052EBA" w:rsidRDefault="00EF7590">
            <w:pPr>
              <w:rPr>
                <w:rFonts w:ascii="Times New Roman" w:hAnsi="Times New Roman" w:cs="Times New Roman"/>
                <w:sz w:val="22"/>
                <w:szCs w:val="22"/>
              </w:rPr>
            </w:pPr>
          </w:p>
        </w:tc>
        <w:tc>
          <w:tcPr>
            <w:tcW w:w="993" w:type="dxa"/>
            <w:vMerge/>
          </w:tcPr>
          <w:p w14:paraId="5DFC8768" w14:textId="77777777" w:rsidR="00EF7590" w:rsidRPr="00052EBA" w:rsidRDefault="00EF7590">
            <w:pPr>
              <w:rPr>
                <w:rFonts w:ascii="Times New Roman" w:hAnsi="Times New Roman" w:cs="Times New Roman"/>
                <w:sz w:val="22"/>
                <w:szCs w:val="22"/>
              </w:rPr>
            </w:pPr>
          </w:p>
        </w:tc>
      </w:tr>
      <w:tr w:rsidR="005C7EC3" w:rsidRPr="00052EBA" w14:paraId="6F9674F5" w14:textId="77777777" w:rsidTr="005C7EC3">
        <w:trPr>
          <w:trHeight w:val="495"/>
        </w:trPr>
        <w:tc>
          <w:tcPr>
            <w:tcW w:w="1101" w:type="dxa"/>
          </w:tcPr>
          <w:p w14:paraId="2553645A" w14:textId="4F926050" w:rsidR="009B7383" w:rsidRPr="00052EBA" w:rsidRDefault="009B7383" w:rsidP="009B7383">
            <w:pPr>
              <w:rPr>
                <w:rFonts w:ascii="Times New Roman" w:hAnsi="Times New Roman" w:cs="Times New Roman"/>
                <w:sz w:val="22"/>
                <w:szCs w:val="22"/>
              </w:rPr>
            </w:pPr>
            <w:r w:rsidRPr="00052EBA">
              <w:rPr>
                <w:rFonts w:ascii="Times New Roman" w:hAnsi="Times New Roman" w:cs="Times New Roman"/>
                <w:sz w:val="22"/>
                <w:szCs w:val="22"/>
              </w:rPr>
              <w:t>(1)</w:t>
            </w:r>
          </w:p>
        </w:tc>
        <w:tc>
          <w:tcPr>
            <w:tcW w:w="601" w:type="dxa"/>
            <w:vAlign w:val="center"/>
          </w:tcPr>
          <w:p w14:paraId="0B3D9987" w14:textId="25C836BB" w:rsidR="009B7383" w:rsidRPr="00052EBA" w:rsidRDefault="009B7383" w:rsidP="009B7383">
            <w:pPr>
              <w:jc w:val="center"/>
              <w:rPr>
                <w:rFonts w:ascii="Times New Roman" w:hAnsi="Times New Roman" w:cs="Times New Roman"/>
                <w:sz w:val="22"/>
                <w:szCs w:val="22"/>
                <w14:ligatures w14:val="none"/>
              </w:rPr>
            </w:pPr>
            <w:r w:rsidRPr="00052EBA">
              <w:rPr>
                <w:rFonts w:ascii="Times New Roman" w:hAnsi="Times New Roman" w:cs="Times New Roman"/>
                <w:sz w:val="22"/>
                <w:szCs w:val="22"/>
              </w:rPr>
              <w:t>(2)</w:t>
            </w:r>
          </w:p>
        </w:tc>
        <w:tc>
          <w:tcPr>
            <w:tcW w:w="774" w:type="dxa"/>
          </w:tcPr>
          <w:p w14:paraId="553798CC" w14:textId="0CE87D1A" w:rsidR="009B7383" w:rsidRPr="00052EBA" w:rsidRDefault="009B7383" w:rsidP="009B7383">
            <w:pPr>
              <w:jc w:val="center"/>
              <w:rPr>
                <w:rFonts w:ascii="Times New Roman" w:hAnsi="Times New Roman" w:cs="Times New Roman"/>
                <w:sz w:val="22"/>
                <w:szCs w:val="22"/>
                <w14:ligatures w14:val="none"/>
              </w:rPr>
            </w:pPr>
            <w:r w:rsidRPr="00052EBA">
              <w:rPr>
                <w:rFonts w:ascii="Times New Roman" w:hAnsi="Times New Roman" w:cs="Times New Roman"/>
                <w:sz w:val="22"/>
                <w:szCs w:val="22"/>
              </w:rPr>
              <w:t>(3)</w:t>
            </w:r>
          </w:p>
        </w:tc>
        <w:tc>
          <w:tcPr>
            <w:tcW w:w="688" w:type="dxa"/>
          </w:tcPr>
          <w:p w14:paraId="50EDB242" w14:textId="4E1407C4" w:rsidR="009B7383" w:rsidRPr="00052EBA" w:rsidRDefault="009B7383" w:rsidP="009B7383">
            <w:pPr>
              <w:rPr>
                <w:rFonts w:ascii="Times New Roman" w:hAnsi="Times New Roman" w:cs="Times New Roman"/>
                <w:sz w:val="22"/>
                <w:szCs w:val="22"/>
              </w:rPr>
            </w:pPr>
            <w:r w:rsidRPr="00052EBA">
              <w:rPr>
                <w:rFonts w:ascii="Times New Roman" w:hAnsi="Times New Roman" w:cs="Times New Roman"/>
                <w:sz w:val="22"/>
                <w:szCs w:val="22"/>
              </w:rPr>
              <w:t>(4)</w:t>
            </w:r>
          </w:p>
        </w:tc>
        <w:tc>
          <w:tcPr>
            <w:tcW w:w="688" w:type="dxa"/>
          </w:tcPr>
          <w:p w14:paraId="49DC7A3F" w14:textId="717AC251" w:rsidR="009B7383" w:rsidRPr="00052EBA" w:rsidRDefault="009B7383" w:rsidP="009B7383">
            <w:pPr>
              <w:rPr>
                <w:rFonts w:ascii="Times New Roman" w:hAnsi="Times New Roman" w:cs="Times New Roman"/>
                <w:sz w:val="22"/>
                <w:szCs w:val="22"/>
              </w:rPr>
            </w:pPr>
            <w:r w:rsidRPr="00052EBA">
              <w:rPr>
                <w:rFonts w:ascii="Times New Roman" w:hAnsi="Times New Roman" w:cs="Times New Roman"/>
                <w:sz w:val="22"/>
                <w:szCs w:val="22"/>
              </w:rPr>
              <w:t>(5)</w:t>
            </w:r>
          </w:p>
        </w:tc>
        <w:tc>
          <w:tcPr>
            <w:tcW w:w="688" w:type="dxa"/>
          </w:tcPr>
          <w:p w14:paraId="2A4AAEC9" w14:textId="0D7D8EA5" w:rsidR="009B7383" w:rsidRPr="00052EBA" w:rsidRDefault="009B7383" w:rsidP="009B7383">
            <w:pPr>
              <w:rPr>
                <w:rFonts w:ascii="Times New Roman" w:hAnsi="Times New Roman" w:cs="Times New Roman"/>
                <w:sz w:val="22"/>
                <w:szCs w:val="22"/>
              </w:rPr>
            </w:pPr>
            <w:r w:rsidRPr="00052EBA">
              <w:rPr>
                <w:rFonts w:ascii="Times New Roman" w:hAnsi="Times New Roman" w:cs="Times New Roman"/>
                <w:sz w:val="22"/>
                <w:szCs w:val="22"/>
              </w:rPr>
              <w:t>(6)</w:t>
            </w:r>
          </w:p>
        </w:tc>
        <w:tc>
          <w:tcPr>
            <w:tcW w:w="550" w:type="dxa"/>
          </w:tcPr>
          <w:p w14:paraId="0E201E14" w14:textId="24D6151A" w:rsidR="009B7383" w:rsidRPr="00052EBA" w:rsidRDefault="009B7383" w:rsidP="009B7383">
            <w:pPr>
              <w:rPr>
                <w:rFonts w:ascii="Times New Roman" w:hAnsi="Times New Roman" w:cs="Times New Roman"/>
                <w:sz w:val="22"/>
                <w:szCs w:val="22"/>
              </w:rPr>
            </w:pPr>
            <w:r w:rsidRPr="00052EBA">
              <w:rPr>
                <w:rFonts w:ascii="Times New Roman" w:hAnsi="Times New Roman" w:cs="Times New Roman"/>
                <w:sz w:val="22"/>
                <w:szCs w:val="22"/>
              </w:rPr>
              <w:t>(7)</w:t>
            </w:r>
          </w:p>
        </w:tc>
        <w:tc>
          <w:tcPr>
            <w:tcW w:w="552" w:type="dxa"/>
          </w:tcPr>
          <w:p w14:paraId="012E9C91" w14:textId="43F45306" w:rsidR="009B7383" w:rsidRPr="00052EBA" w:rsidRDefault="009B7383" w:rsidP="009B7383">
            <w:pPr>
              <w:rPr>
                <w:rFonts w:ascii="Times New Roman" w:hAnsi="Times New Roman" w:cs="Times New Roman"/>
                <w:sz w:val="22"/>
                <w:szCs w:val="22"/>
              </w:rPr>
            </w:pPr>
            <w:r w:rsidRPr="00052EBA">
              <w:rPr>
                <w:rFonts w:ascii="Times New Roman" w:hAnsi="Times New Roman" w:cs="Times New Roman"/>
                <w:sz w:val="22"/>
                <w:szCs w:val="22"/>
              </w:rPr>
              <w:t>(8)</w:t>
            </w:r>
          </w:p>
        </w:tc>
        <w:tc>
          <w:tcPr>
            <w:tcW w:w="687" w:type="dxa"/>
          </w:tcPr>
          <w:p w14:paraId="74391C19" w14:textId="0F21D916" w:rsidR="009B7383" w:rsidRPr="00052EBA" w:rsidRDefault="009B7383" w:rsidP="009B7383">
            <w:pPr>
              <w:rPr>
                <w:rFonts w:ascii="Times New Roman" w:hAnsi="Times New Roman" w:cs="Times New Roman"/>
                <w:sz w:val="22"/>
                <w:szCs w:val="22"/>
              </w:rPr>
            </w:pPr>
            <w:r w:rsidRPr="00052EBA">
              <w:rPr>
                <w:rFonts w:ascii="Times New Roman" w:hAnsi="Times New Roman" w:cs="Times New Roman"/>
                <w:sz w:val="22"/>
                <w:szCs w:val="22"/>
              </w:rPr>
              <w:t>(9)</w:t>
            </w:r>
          </w:p>
        </w:tc>
        <w:tc>
          <w:tcPr>
            <w:tcW w:w="688" w:type="dxa"/>
          </w:tcPr>
          <w:p w14:paraId="4DF7D87A" w14:textId="2091D48C" w:rsidR="009B7383" w:rsidRPr="00052EBA" w:rsidRDefault="009B7383" w:rsidP="001C039E">
            <w:pPr>
              <w:ind w:left="-29"/>
              <w:rPr>
                <w:rFonts w:ascii="Times New Roman" w:hAnsi="Times New Roman" w:cs="Times New Roman"/>
                <w:sz w:val="22"/>
                <w:szCs w:val="22"/>
              </w:rPr>
            </w:pPr>
            <w:r w:rsidRPr="00052EBA">
              <w:rPr>
                <w:rFonts w:ascii="Times New Roman" w:hAnsi="Times New Roman" w:cs="Times New Roman"/>
                <w:sz w:val="22"/>
                <w:szCs w:val="22"/>
              </w:rPr>
              <w:t>(10)</w:t>
            </w:r>
          </w:p>
        </w:tc>
        <w:tc>
          <w:tcPr>
            <w:tcW w:w="550" w:type="dxa"/>
          </w:tcPr>
          <w:p w14:paraId="3838AD31" w14:textId="1593B124" w:rsidR="009B7383" w:rsidRPr="00052EBA" w:rsidRDefault="009B7383" w:rsidP="009B75A7">
            <w:pPr>
              <w:ind w:left="-59"/>
              <w:rPr>
                <w:rFonts w:ascii="Times New Roman" w:hAnsi="Times New Roman" w:cs="Times New Roman"/>
                <w:sz w:val="22"/>
                <w:szCs w:val="22"/>
              </w:rPr>
            </w:pPr>
            <w:r w:rsidRPr="00052EBA">
              <w:rPr>
                <w:rFonts w:ascii="Times New Roman" w:hAnsi="Times New Roman" w:cs="Times New Roman"/>
                <w:sz w:val="22"/>
                <w:szCs w:val="22"/>
              </w:rPr>
              <w:t>(11)</w:t>
            </w:r>
          </w:p>
        </w:tc>
        <w:tc>
          <w:tcPr>
            <w:tcW w:w="939" w:type="dxa"/>
          </w:tcPr>
          <w:p w14:paraId="715907B7" w14:textId="5DFF60FB" w:rsidR="009B7383" w:rsidRPr="00052EBA" w:rsidRDefault="009B7383" w:rsidP="001C039E">
            <w:pPr>
              <w:ind w:left="-90"/>
              <w:rPr>
                <w:rFonts w:ascii="Times New Roman" w:hAnsi="Times New Roman" w:cs="Times New Roman"/>
                <w:sz w:val="22"/>
                <w:szCs w:val="22"/>
              </w:rPr>
            </w:pPr>
            <w:r w:rsidRPr="00052EBA">
              <w:rPr>
                <w:rFonts w:ascii="Times New Roman" w:hAnsi="Times New Roman" w:cs="Times New Roman"/>
                <w:sz w:val="22"/>
                <w:szCs w:val="22"/>
              </w:rPr>
              <w:t>(12)</w:t>
            </w:r>
          </w:p>
        </w:tc>
        <w:tc>
          <w:tcPr>
            <w:tcW w:w="709" w:type="dxa"/>
          </w:tcPr>
          <w:p w14:paraId="7F89EC4A" w14:textId="29387226" w:rsidR="009B7383" w:rsidRPr="00052EBA" w:rsidRDefault="009B7383" w:rsidP="009B7383">
            <w:pPr>
              <w:rPr>
                <w:rFonts w:ascii="Times New Roman" w:hAnsi="Times New Roman" w:cs="Times New Roman"/>
                <w:sz w:val="22"/>
                <w:szCs w:val="22"/>
              </w:rPr>
            </w:pPr>
            <w:r w:rsidRPr="00052EBA">
              <w:rPr>
                <w:rFonts w:ascii="Times New Roman" w:hAnsi="Times New Roman" w:cs="Times New Roman"/>
                <w:sz w:val="22"/>
                <w:szCs w:val="22"/>
              </w:rPr>
              <w:t>(13)</w:t>
            </w:r>
          </w:p>
        </w:tc>
        <w:tc>
          <w:tcPr>
            <w:tcW w:w="708" w:type="dxa"/>
          </w:tcPr>
          <w:p w14:paraId="693AD9FA" w14:textId="2596E980" w:rsidR="009B7383" w:rsidRPr="00052EBA" w:rsidRDefault="009B7383" w:rsidP="009B7383">
            <w:pPr>
              <w:rPr>
                <w:rFonts w:ascii="Times New Roman" w:hAnsi="Times New Roman" w:cs="Times New Roman"/>
                <w:sz w:val="22"/>
                <w:szCs w:val="22"/>
              </w:rPr>
            </w:pPr>
            <w:r w:rsidRPr="00052EBA">
              <w:rPr>
                <w:rFonts w:ascii="Times New Roman" w:hAnsi="Times New Roman" w:cs="Times New Roman"/>
                <w:sz w:val="22"/>
                <w:szCs w:val="22"/>
              </w:rPr>
              <w:t>(1</w:t>
            </w:r>
            <w:r w:rsidR="005C7EC3">
              <w:rPr>
                <w:rFonts w:ascii="Times New Roman" w:hAnsi="Times New Roman" w:cs="Times New Roman"/>
                <w:sz w:val="22"/>
                <w:szCs w:val="22"/>
              </w:rPr>
              <w:t>4</w:t>
            </w:r>
            <w:r w:rsidRPr="00052EBA">
              <w:rPr>
                <w:rFonts w:ascii="Times New Roman" w:hAnsi="Times New Roman" w:cs="Times New Roman"/>
                <w:sz w:val="22"/>
                <w:szCs w:val="22"/>
              </w:rPr>
              <w:t>)</w:t>
            </w:r>
          </w:p>
        </w:tc>
        <w:tc>
          <w:tcPr>
            <w:tcW w:w="993" w:type="dxa"/>
          </w:tcPr>
          <w:p w14:paraId="11C938D8" w14:textId="3F790026" w:rsidR="009B7383" w:rsidRPr="00052EBA" w:rsidRDefault="009B7383" w:rsidP="009B7383">
            <w:pPr>
              <w:rPr>
                <w:rFonts w:ascii="Times New Roman" w:hAnsi="Times New Roman" w:cs="Times New Roman"/>
                <w:sz w:val="22"/>
                <w:szCs w:val="22"/>
              </w:rPr>
            </w:pPr>
            <w:r w:rsidRPr="00052EBA">
              <w:rPr>
                <w:rFonts w:ascii="Times New Roman" w:hAnsi="Times New Roman" w:cs="Times New Roman"/>
                <w:sz w:val="22"/>
                <w:szCs w:val="22"/>
              </w:rPr>
              <w:t>(15)</w:t>
            </w:r>
          </w:p>
        </w:tc>
      </w:tr>
      <w:tr w:rsidR="005C7EC3" w:rsidRPr="00052EBA" w14:paraId="029FC5B2" w14:textId="77777777" w:rsidTr="005C7EC3">
        <w:trPr>
          <w:trHeight w:val="1032"/>
        </w:trPr>
        <w:tc>
          <w:tcPr>
            <w:tcW w:w="1101" w:type="dxa"/>
          </w:tcPr>
          <w:p w14:paraId="227F42C9" w14:textId="77777777" w:rsidR="009B7383" w:rsidRPr="00052EBA" w:rsidRDefault="009B7383" w:rsidP="009B7383">
            <w:pPr>
              <w:rPr>
                <w:rFonts w:ascii="Times New Roman" w:hAnsi="Times New Roman" w:cs="Times New Roman"/>
                <w:sz w:val="22"/>
                <w:szCs w:val="22"/>
              </w:rPr>
            </w:pPr>
          </w:p>
        </w:tc>
        <w:tc>
          <w:tcPr>
            <w:tcW w:w="601" w:type="dxa"/>
            <w:vAlign w:val="center"/>
          </w:tcPr>
          <w:p w14:paraId="0731D2F1" w14:textId="229C7FB4" w:rsidR="009B7383" w:rsidRPr="00052EBA" w:rsidRDefault="009B7383" w:rsidP="00052EBA">
            <w:pPr>
              <w:rPr>
                <w:rFonts w:ascii="Times New Roman" w:hAnsi="Times New Roman" w:cs="Times New Roman"/>
                <w:sz w:val="22"/>
                <w:szCs w:val="22"/>
              </w:rPr>
            </w:pPr>
            <w:r w:rsidRPr="00052EBA">
              <w:rPr>
                <w:rFonts w:ascii="Times New Roman" w:hAnsi="Times New Roman" w:cs="Times New Roman"/>
                <w:sz w:val="22"/>
                <w:szCs w:val="22"/>
              </w:rPr>
              <w:t>min</w:t>
            </w:r>
          </w:p>
        </w:tc>
        <w:tc>
          <w:tcPr>
            <w:tcW w:w="774" w:type="dxa"/>
            <w:vAlign w:val="center"/>
          </w:tcPr>
          <w:p w14:paraId="1D762AB0" w14:textId="68DBE1B3" w:rsidR="009B7383" w:rsidRPr="00052EBA" w:rsidRDefault="009B7383" w:rsidP="00052EBA">
            <w:pPr>
              <w:rPr>
                <w:rFonts w:ascii="Times New Roman" w:hAnsi="Times New Roman" w:cs="Times New Roman"/>
                <w:sz w:val="22"/>
                <w:szCs w:val="22"/>
              </w:rPr>
            </w:pPr>
            <w:r w:rsidRPr="00052EBA">
              <w:rPr>
                <w:rFonts w:ascii="Times New Roman" w:hAnsi="Times New Roman" w:cs="Times New Roman"/>
                <w:sz w:val="22"/>
                <w:szCs w:val="22"/>
              </w:rPr>
              <w:t>max</w:t>
            </w:r>
          </w:p>
        </w:tc>
        <w:tc>
          <w:tcPr>
            <w:tcW w:w="688" w:type="dxa"/>
          </w:tcPr>
          <w:p w14:paraId="5950722F" w14:textId="566E818B" w:rsidR="009B7383" w:rsidRPr="00052EBA" w:rsidRDefault="009B7383" w:rsidP="00052EBA">
            <w:pPr>
              <w:rPr>
                <w:rFonts w:ascii="Times New Roman" w:hAnsi="Times New Roman" w:cs="Times New Roman"/>
                <w:sz w:val="22"/>
                <w:szCs w:val="22"/>
              </w:rPr>
            </w:pPr>
            <w:r w:rsidRPr="00052EBA">
              <w:rPr>
                <w:rFonts w:ascii="Times New Roman" w:hAnsi="Times New Roman" w:cs="Times New Roman"/>
                <w:sz w:val="22"/>
                <w:szCs w:val="22"/>
              </w:rPr>
              <w:t>(lei)</w:t>
            </w:r>
          </w:p>
        </w:tc>
        <w:tc>
          <w:tcPr>
            <w:tcW w:w="688" w:type="dxa"/>
          </w:tcPr>
          <w:p w14:paraId="7E396384" w14:textId="686C9273" w:rsidR="009B7383" w:rsidRPr="00052EBA" w:rsidRDefault="009B7383" w:rsidP="00052EBA">
            <w:pPr>
              <w:rPr>
                <w:rFonts w:ascii="Times New Roman" w:hAnsi="Times New Roman" w:cs="Times New Roman"/>
                <w:sz w:val="22"/>
                <w:szCs w:val="22"/>
              </w:rPr>
            </w:pPr>
            <w:r w:rsidRPr="00052EBA">
              <w:rPr>
                <w:rFonts w:ascii="Times New Roman" w:hAnsi="Times New Roman" w:cs="Times New Roman"/>
                <w:sz w:val="22"/>
                <w:szCs w:val="22"/>
              </w:rPr>
              <w:t>(lei)</w:t>
            </w:r>
          </w:p>
        </w:tc>
        <w:tc>
          <w:tcPr>
            <w:tcW w:w="688" w:type="dxa"/>
          </w:tcPr>
          <w:p w14:paraId="7AABB51D" w14:textId="283B47A1" w:rsidR="009B7383" w:rsidRPr="00052EBA" w:rsidRDefault="009B7383" w:rsidP="00052EBA">
            <w:pPr>
              <w:rPr>
                <w:rFonts w:ascii="Times New Roman" w:hAnsi="Times New Roman" w:cs="Times New Roman"/>
                <w:sz w:val="22"/>
                <w:szCs w:val="22"/>
              </w:rPr>
            </w:pPr>
            <w:r w:rsidRPr="00052EBA">
              <w:rPr>
                <w:rFonts w:ascii="Times New Roman" w:hAnsi="Times New Roman" w:cs="Times New Roman"/>
                <w:sz w:val="22"/>
                <w:szCs w:val="22"/>
              </w:rPr>
              <w:t>(lei)</w:t>
            </w:r>
          </w:p>
        </w:tc>
        <w:tc>
          <w:tcPr>
            <w:tcW w:w="550" w:type="dxa"/>
          </w:tcPr>
          <w:p w14:paraId="2850049C" w14:textId="0537BD04" w:rsidR="009B7383" w:rsidRPr="00052EBA" w:rsidRDefault="009B7383" w:rsidP="00052EBA">
            <w:pPr>
              <w:ind w:left="-77"/>
              <w:rPr>
                <w:rFonts w:ascii="Times New Roman" w:hAnsi="Times New Roman" w:cs="Times New Roman"/>
                <w:sz w:val="22"/>
                <w:szCs w:val="22"/>
              </w:rPr>
            </w:pPr>
            <w:r w:rsidRPr="00052EBA">
              <w:rPr>
                <w:rFonts w:ascii="Times New Roman" w:hAnsi="Times New Roman" w:cs="Times New Roman"/>
                <w:sz w:val="22"/>
                <w:szCs w:val="22"/>
              </w:rPr>
              <w:t>(lei)</w:t>
            </w:r>
          </w:p>
        </w:tc>
        <w:tc>
          <w:tcPr>
            <w:tcW w:w="552" w:type="dxa"/>
          </w:tcPr>
          <w:p w14:paraId="20CD9DE1" w14:textId="465AE78B" w:rsidR="009B7383" w:rsidRPr="00052EBA" w:rsidRDefault="009B7383" w:rsidP="00052EBA">
            <w:pPr>
              <w:rPr>
                <w:rFonts w:ascii="Times New Roman" w:hAnsi="Times New Roman" w:cs="Times New Roman"/>
                <w:sz w:val="22"/>
                <w:szCs w:val="22"/>
              </w:rPr>
            </w:pPr>
            <w:r w:rsidRPr="00052EBA">
              <w:rPr>
                <w:rFonts w:ascii="Times New Roman" w:hAnsi="Times New Roman" w:cs="Times New Roman"/>
                <w:sz w:val="22"/>
                <w:szCs w:val="22"/>
              </w:rPr>
              <w:t>%</w:t>
            </w:r>
          </w:p>
        </w:tc>
        <w:tc>
          <w:tcPr>
            <w:tcW w:w="687" w:type="dxa"/>
          </w:tcPr>
          <w:p w14:paraId="0B2E85FA" w14:textId="287195F7" w:rsidR="009B7383" w:rsidRPr="00052EBA" w:rsidRDefault="009B7383" w:rsidP="00052EBA">
            <w:pPr>
              <w:rPr>
                <w:rFonts w:ascii="Times New Roman" w:hAnsi="Times New Roman" w:cs="Times New Roman"/>
                <w:sz w:val="22"/>
                <w:szCs w:val="22"/>
              </w:rPr>
            </w:pPr>
            <w:r w:rsidRPr="00052EBA">
              <w:rPr>
                <w:rFonts w:ascii="Times New Roman" w:hAnsi="Times New Roman" w:cs="Times New Roman"/>
                <w:sz w:val="22"/>
                <w:szCs w:val="22"/>
              </w:rPr>
              <w:t>(lei)</w:t>
            </w:r>
          </w:p>
        </w:tc>
        <w:tc>
          <w:tcPr>
            <w:tcW w:w="688" w:type="dxa"/>
          </w:tcPr>
          <w:p w14:paraId="12D67501" w14:textId="2892EFBC" w:rsidR="009B7383" w:rsidRPr="00052EBA" w:rsidRDefault="009B7383" w:rsidP="00052EBA">
            <w:pPr>
              <w:rPr>
                <w:rFonts w:ascii="Times New Roman" w:hAnsi="Times New Roman" w:cs="Times New Roman"/>
                <w:sz w:val="22"/>
                <w:szCs w:val="22"/>
              </w:rPr>
            </w:pPr>
            <w:r w:rsidRPr="00052EBA">
              <w:rPr>
                <w:rFonts w:ascii="Times New Roman" w:hAnsi="Times New Roman" w:cs="Times New Roman"/>
                <w:sz w:val="22"/>
                <w:szCs w:val="22"/>
              </w:rPr>
              <w:t>%</w:t>
            </w:r>
          </w:p>
        </w:tc>
        <w:tc>
          <w:tcPr>
            <w:tcW w:w="550" w:type="dxa"/>
          </w:tcPr>
          <w:p w14:paraId="48536F25" w14:textId="2803D252" w:rsidR="009B7383" w:rsidRPr="00052EBA" w:rsidRDefault="009B7383" w:rsidP="00052EBA">
            <w:pPr>
              <w:ind w:left="-59"/>
              <w:rPr>
                <w:rFonts w:ascii="Times New Roman" w:hAnsi="Times New Roman" w:cs="Times New Roman"/>
                <w:sz w:val="22"/>
                <w:szCs w:val="22"/>
              </w:rPr>
            </w:pPr>
            <w:r w:rsidRPr="00052EBA">
              <w:rPr>
                <w:rFonts w:ascii="Times New Roman" w:hAnsi="Times New Roman" w:cs="Times New Roman"/>
                <w:sz w:val="22"/>
                <w:szCs w:val="22"/>
              </w:rPr>
              <w:t>(lei)</w:t>
            </w:r>
          </w:p>
        </w:tc>
        <w:tc>
          <w:tcPr>
            <w:tcW w:w="939" w:type="dxa"/>
          </w:tcPr>
          <w:p w14:paraId="43DBB8BB" w14:textId="35A85128" w:rsidR="009B7383" w:rsidRPr="00052EBA" w:rsidRDefault="009B7383" w:rsidP="00052EBA">
            <w:pPr>
              <w:rPr>
                <w:rFonts w:ascii="Times New Roman" w:hAnsi="Times New Roman" w:cs="Times New Roman"/>
                <w:sz w:val="22"/>
                <w:szCs w:val="22"/>
              </w:rPr>
            </w:pPr>
            <w:r w:rsidRPr="00052EBA">
              <w:rPr>
                <w:rFonts w:ascii="Times New Roman" w:hAnsi="Times New Roman" w:cs="Times New Roman"/>
                <w:sz w:val="22"/>
                <w:szCs w:val="22"/>
              </w:rPr>
              <w:t>%</w:t>
            </w:r>
          </w:p>
        </w:tc>
        <w:tc>
          <w:tcPr>
            <w:tcW w:w="709" w:type="dxa"/>
          </w:tcPr>
          <w:p w14:paraId="5F4AB30D" w14:textId="153E3C4F" w:rsidR="009B7383" w:rsidRPr="00052EBA" w:rsidRDefault="009B7383" w:rsidP="00052EBA">
            <w:pPr>
              <w:rPr>
                <w:rFonts w:ascii="Times New Roman" w:hAnsi="Times New Roman" w:cs="Times New Roman"/>
                <w:sz w:val="22"/>
                <w:szCs w:val="22"/>
              </w:rPr>
            </w:pPr>
            <w:r w:rsidRPr="00052EBA">
              <w:rPr>
                <w:rFonts w:ascii="Times New Roman" w:hAnsi="Times New Roman" w:cs="Times New Roman"/>
                <w:sz w:val="22"/>
                <w:szCs w:val="22"/>
              </w:rPr>
              <w:t>(lei)</w:t>
            </w:r>
          </w:p>
        </w:tc>
        <w:tc>
          <w:tcPr>
            <w:tcW w:w="708" w:type="dxa"/>
          </w:tcPr>
          <w:p w14:paraId="4FC3E0C0" w14:textId="0F9C4ED6" w:rsidR="009B7383" w:rsidRPr="00052EBA" w:rsidRDefault="009B7383" w:rsidP="00052EBA">
            <w:pPr>
              <w:rPr>
                <w:rFonts w:ascii="Times New Roman" w:hAnsi="Times New Roman" w:cs="Times New Roman"/>
                <w:sz w:val="22"/>
                <w:szCs w:val="22"/>
              </w:rPr>
            </w:pPr>
            <w:r w:rsidRPr="00052EBA">
              <w:rPr>
                <w:rFonts w:ascii="Times New Roman" w:hAnsi="Times New Roman" w:cs="Times New Roman"/>
                <w:sz w:val="22"/>
                <w:szCs w:val="22"/>
              </w:rPr>
              <w:t>%</w:t>
            </w:r>
          </w:p>
        </w:tc>
        <w:tc>
          <w:tcPr>
            <w:tcW w:w="993" w:type="dxa"/>
          </w:tcPr>
          <w:p w14:paraId="2891F63A" w14:textId="0D803253" w:rsidR="009B7383" w:rsidRPr="00052EBA" w:rsidRDefault="005C7EC3" w:rsidP="00052EBA">
            <w:pPr>
              <w:rPr>
                <w:rFonts w:ascii="Times New Roman" w:hAnsi="Times New Roman" w:cs="Times New Roman"/>
                <w:sz w:val="22"/>
                <w:szCs w:val="22"/>
              </w:rPr>
            </w:pPr>
            <w:r>
              <w:rPr>
                <w:rFonts w:ascii="Times New Roman" w:hAnsi="Times New Roman" w:cs="Times New Roman"/>
                <w:sz w:val="22"/>
                <w:szCs w:val="22"/>
              </w:rPr>
              <w:t>lei</w:t>
            </w:r>
          </w:p>
        </w:tc>
      </w:tr>
    </w:tbl>
    <w:p w14:paraId="7A11C792" w14:textId="77777777" w:rsidR="006A60AA" w:rsidRPr="008B042B" w:rsidRDefault="006A60AA" w:rsidP="00DB206F">
      <w:pPr>
        <w:spacing w:after="240"/>
        <w:rPr>
          <w:sz w:val="24"/>
          <w:szCs w:val="24"/>
        </w:rPr>
      </w:pPr>
    </w:p>
    <w:p w14:paraId="172233E3" w14:textId="77777777" w:rsidR="009A0805" w:rsidRPr="001C039E" w:rsidRDefault="009A0805" w:rsidP="009A0805">
      <w:pPr>
        <w:pStyle w:val="al"/>
        <w:shd w:val="clear" w:color="auto" w:fill="FFFFFF"/>
        <w:spacing w:after="150"/>
      </w:pPr>
      <w:r w:rsidRPr="008B042B">
        <w:t>*</w:t>
      </w:r>
      <w:r w:rsidRPr="001C039E">
        <w:t xml:space="preserve"> categoriile din anexa </w:t>
      </w:r>
      <w:hyperlink r:id="rId35" w:anchor="p-77327151" w:tgtFrame="_blank" w:history="1">
        <w:r w:rsidRPr="001C039E">
          <w:rPr>
            <w:rStyle w:val="Hyperlink"/>
            <w:color w:val="auto"/>
          </w:rPr>
          <w:t>nr. 2</w:t>
        </w:r>
      </w:hyperlink>
      <w:r w:rsidRPr="001C039E">
        <w:t> la Ordonanța de urgență a Guvernului nr. 5/2015.</w:t>
      </w:r>
    </w:p>
    <w:p w14:paraId="6D69B382" w14:textId="77777777" w:rsidR="00985929" w:rsidRPr="001C039E" w:rsidRDefault="00985929" w:rsidP="009A0805">
      <w:pPr>
        <w:pStyle w:val="al"/>
        <w:shd w:val="clear" w:color="auto" w:fill="FFFFFF"/>
        <w:spacing w:after="150"/>
      </w:pPr>
    </w:p>
    <w:p w14:paraId="62A62045" w14:textId="77777777" w:rsidR="004E054E" w:rsidRPr="001C039E" w:rsidRDefault="004E054E" w:rsidP="009A0805">
      <w:pPr>
        <w:pStyle w:val="al"/>
        <w:shd w:val="clear" w:color="auto" w:fill="FFFFFF"/>
        <w:spacing w:after="150"/>
      </w:pPr>
      <w:r w:rsidRPr="001C039E">
        <w:t>Data . . . . . . . . .</w:t>
      </w:r>
    </w:p>
    <w:tbl>
      <w:tblPr>
        <w:tblW w:w="5160" w:type="dxa"/>
        <w:jc w:val="center"/>
        <w:tblCellMar>
          <w:top w:w="15" w:type="dxa"/>
          <w:left w:w="15" w:type="dxa"/>
          <w:bottom w:w="15" w:type="dxa"/>
          <w:right w:w="15" w:type="dxa"/>
        </w:tblCellMar>
        <w:tblLook w:val="04A0" w:firstRow="1" w:lastRow="0" w:firstColumn="1" w:lastColumn="0" w:noHBand="0" w:noVBand="1"/>
      </w:tblPr>
      <w:tblGrid>
        <w:gridCol w:w="9"/>
        <w:gridCol w:w="137"/>
        <w:gridCol w:w="5014"/>
      </w:tblGrid>
      <w:tr w:rsidR="009B75A7" w:rsidRPr="008B042B" w14:paraId="68FC8CF6" w14:textId="77777777">
        <w:trPr>
          <w:trHeight w:val="570"/>
          <w:jc w:val="center"/>
        </w:trPr>
        <w:tc>
          <w:tcPr>
            <w:tcW w:w="0" w:type="auto"/>
            <w:tcMar>
              <w:top w:w="0" w:type="dxa"/>
              <w:left w:w="0" w:type="dxa"/>
              <w:bottom w:w="0" w:type="dxa"/>
              <w:right w:w="0" w:type="dxa"/>
            </w:tcMar>
            <w:hideMark/>
          </w:tcPr>
          <w:p w14:paraId="1A30E763" w14:textId="77777777" w:rsidR="003A5B62" w:rsidRPr="001C039E" w:rsidRDefault="003A5B62">
            <w:pPr>
              <w:spacing w:line="345" w:lineRule="atLeast"/>
              <w:rPr>
                <w:sz w:val="24"/>
                <w:szCs w:val="24"/>
              </w:rPr>
            </w:pPr>
          </w:p>
        </w:tc>
        <w:tc>
          <w:tcPr>
            <w:tcW w:w="0" w:type="auto"/>
            <w:hideMark/>
          </w:tcPr>
          <w:p w14:paraId="61297F27" w14:textId="77777777" w:rsidR="003A5B62" w:rsidRPr="001C039E" w:rsidRDefault="003A5B62">
            <w:pPr>
              <w:spacing w:line="345" w:lineRule="atLeast"/>
              <w:rPr>
                <w:sz w:val="24"/>
                <w:szCs w:val="24"/>
              </w:rPr>
            </w:pPr>
            <w:r w:rsidRPr="001C039E">
              <w:rPr>
                <w:sz w:val="24"/>
                <w:szCs w:val="24"/>
              </w:rPr>
              <w:t>.</w:t>
            </w:r>
          </w:p>
        </w:tc>
        <w:tc>
          <w:tcPr>
            <w:tcW w:w="0" w:type="auto"/>
            <w:hideMark/>
          </w:tcPr>
          <w:p w14:paraId="0FFFF23B" w14:textId="77777777" w:rsidR="003A5B62" w:rsidRPr="001C039E" w:rsidRDefault="003A5B62">
            <w:pPr>
              <w:spacing w:line="345" w:lineRule="atLeast"/>
              <w:jc w:val="center"/>
              <w:rPr>
                <w:sz w:val="24"/>
                <w:szCs w:val="24"/>
              </w:rPr>
            </w:pPr>
            <w:r w:rsidRPr="001C039E">
              <w:rPr>
                <w:sz w:val="24"/>
                <w:szCs w:val="24"/>
              </w:rPr>
              <w:t>Reprezentant legal,</w:t>
            </w:r>
            <w:r w:rsidRPr="001C039E">
              <w:rPr>
                <w:sz w:val="24"/>
                <w:szCs w:val="24"/>
              </w:rPr>
              <w:br/>
              <w:t>. . . . . . . . . .</w:t>
            </w:r>
            <w:r w:rsidRPr="001C039E">
              <w:rPr>
                <w:sz w:val="24"/>
                <w:szCs w:val="24"/>
              </w:rPr>
              <w:br/>
              <w:t>(numele, prenumele şi semnătura)</w:t>
            </w:r>
          </w:p>
        </w:tc>
      </w:tr>
    </w:tbl>
    <w:p w14:paraId="3A82FE2A" w14:textId="77777777" w:rsidR="005C7EC3" w:rsidRDefault="005C7EC3" w:rsidP="00DB206F">
      <w:pPr>
        <w:spacing w:after="240"/>
        <w:rPr>
          <w:sz w:val="24"/>
          <w:szCs w:val="24"/>
        </w:rPr>
      </w:pPr>
    </w:p>
    <w:p w14:paraId="3BB896CE" w14:textId="58F49849" w:rsidR="0021422C" w:rsidRPr="008B042B" w:rsidRDefault="009B7383" w:rsidP="00DB206F">
      <w:pPr>
        <w:spacing w:after="240"/>
        <w:rPr>
          <w:sz w:val="24"/>
          <w:szCs w:val="24"/>
        </w:rPr>
      </w:pPr>
      <w:r w:rsidRPr="008B042B">
        <w:rPr>
          <w:sz w:val="24"/>
          <w:szCs w:val="24"/>
        </w:rPr>
        <w:t>Tab.2 Tarife publicate pe site</w:t>
      </w:r>
      <w:r w:rsidR="00DB2D8A" w:rsidRPr="008B042B">
        <w:rPr>
          <w:sz w:val="24"/>
          <w:szCs w:val="24"/>
        </w:rPr>
        <w:t>-ul organizației</w:t>
      </w:r>
    </w:p>
    <w:p w14:paraId="337E23B8" w14:textId="77777777" w:rsidR="004E054E" w:rsidRPr="008B042B" w:rsidRDefault="004E054E" w:rsidP="00DB206F">
      <w:pPr>
        <w:spacing w:after="240"/>
        <w:rPr>
          <w:sz w:val="24"/>
          <w:szCs w:val="24"/>
        </w:rPr>
      </w:pPr>
    </w:p>
    <w:tbl>
      <w:tblPr>
        <w:tblStyle w:val="Tabelgril"/>
        <w:tblW w:w="0" w:type="auto"/>
        <w:tblLook w:val="04A0" w:firstRow="1" w:lastRow="0" w:firstColumn="1" w:lastColumn="0" w:noHBand="0" w:noVBand="1"/>
      </w:tblPr>
      <w:tblGrid>
        <w:gridCol w:w="1413"/>
        <w:gridCol w:w="1559"/>
        <w:gridCol w:w="3417"/>
        <w:gridCol w:w="2130"/>
        <w:gridCol w:w="2130"/>
      </w:tblGrid>
      <w:tr w:rsidR="009B75A7" w:rsidRPr="008B042B" w14:paraId="48C6E4D2" w14:textId="77777777" w:rsidTr="00EC082C">
        <w:tc>
          <w:tcPr>
            <w:tcW w:w="1413" w:type="dxa"/>
          </w:tcPr>
          <w:p w14:paraId="3473631D" w14:textId="77777777" w:rsidR="00DB2D8A" w:rsidRPr="001C039E" w:rsidRDefault="00DB2D8A" w:rsidP="00DB2D8A">
            <w:pPr>
              <w:rPr>
                <w:rFonts w:ascii="Times New Roman" w:hAnsi="Times New Roman" w:cs="Times New Roman"/>
                <w:sz w:val="24"/>
                <w:szCs w:val="24"/>
              </w:rPr>
            </w:pPr>
            <w:r w:rsidRPr="001C039E">
              <w:rPr>
                <w:sz w:val="24"/>
                <w:szCs w:val="24"/>
              </w:rPr>
              <w:t xml:space="preserve">Categorie </w:t>
            </w:r>
          </w:p>
          <w:p w14:paraId="7FEC52A4" w14:textId="49AE2AB9" w:rsidR="00DB2D8A" w:rsidRPr="001C039E" w:rsidRDefault="00DB2D8A" w:rsidP="00DB2D8A">
            <w:pPr>
              <w:spacing w:after="240"/>
              <w:rPr>
                <w:rFonts w:ascii="Times New Roman" w:hAnsi="Times New Roman" w:cs="Times New Roman"/>
                <w:sz w:val="24"/>
                <w:szCs w:val="24"/>
              </w:rPr>
            </w:pPr>
            <w:r w:rsidRPr="001C039E">
              <w:rPr>
                <w:sz w:val="24"/>
                <w:szCs w:val="24"/>
              </w:rPr>
              <w:t>EEE*</w:t>
            </w:r>
          </w:p>
        </w:tc>
        <w:tc>
          <w:tcPr>
            <w:tcW w:w="1559" w:type="dxa"/>
          </w:tcPr>
          <w:p w14:paraId="48D0F210" w14:textId="77777777" w:rsidR="00DB2D8A" w:rsidRPr="001C039E" w:rsidRDefault="00DB2D8A" w:rsidP="00EC082C">
            <w:pPr>
              <w:jc w:val="center"/>
              <w:rPr>
                <w:rFonts w:ascii="Times New Roman" w:hAnsi="Times New Roman" w:cs="Times New Roman"/>
                <w:sz w:val="24"/>
                <w:szCs w:val="24"/>
                <w14:ligatures w14:val="none"/>
              </w:rPr>
            </w:pPr>
            <w:r w:rsidRPr="001C039E">
              <w:rPr>
                <w:sz w:val="24"/>
                <w:szCs w:val="24"/>
              </w:rPr>
              <w:t>Subcategorie</w:t>
            </w:r>
          </w:p>
          <w:p w14:paraId="12E318F2" w14:textId="53CE7B08" w:rsidR="00DB2D8A" w:rsidRPr="001C039E" w:rsidRDefault="00DB2D8A" w:rsidP="00EC082C">
            <w:pPr>
              <w:jc w:val="center"/>
              <w:rPr>
                <w:rFonts w:ascii="Times New Roman" w:hAnsi="Times New Roman" w:cs="Times New Roman"/>
                <w:sz w:val="24"/>
                <w:szCs w:val="24"/>
                <w14:ligatures w14:val="none"/>
              </w:rPr>
            </w:pPr>
            <w:r w:rsidRPr="001C039E">
              <w:rPr>
                <w:sz w:val="24"/>
                <w:szCs w:val="24"/>
              </w:rPr>
              <w:t>EEE</w:t>
            </w:r>
          </w:p>
          <w:p w14:paraId="282B6979" w14:textId="77777777" w:rsidR="00DB2D8A" w:rsidRPr="001C039E" w:rsidRDefault="00DB2D8A" w:rsidP="00EC082C">
            <w:pPr>
              <w:spacing w:after="240"/>
              <w:jc w:val="center"/>
              <w:rPr>
                <w:rFonts w:ascii="Times New Roman" w:hAnsi="Times New Roman" w:cs="Times New Roman"/>
                <w:sz w:val="24"/>
                <w:szCs w:val="24"/>
              </w:rPr>
            </w:pPr>
          </w:p>
        </w:tc>
        <w:tc>
          <w:tcPr>
            <w:tcW w:w="3417" w:type="dxa"/>
          </w:tcPr>
          <w:p w14:paraId="5958D2D2" w14:textId="77777777" w:rsidR="00DB2D8A" w:rsidRPr="001C039E" w:rsidRDefault="00DB2D8A" w:rsidP="00DB2D8A">
            <w:pPr>
              <w:spacing w:after="240"/>
              <w:jc w:val="center"/>
              <w:rPr>
                <w:rFonts w:ascii="Times New Roman" w:hAnsi="Times New Roman" w:cs="Times New Roman"/>
                <w:sz w:val="24"/>
                <w:szCs w:val="24"/>
              </w:rPr>
            </w:pPr>
            <w:r w:rsidRPr="008B042B">
              <w:rPr>
                <w:sz w:val="24"/>
                <w:szCs w:val="24"/>
              </w:rPr>
              <w:t>Costuri generale</w:t>
            </w:r>
          </w:p>
          <w:p w14:paraId="2479FF3B" w14:textId="7D86E99D" w:rsidR="00DB2D8A" w:rsidRPr="001C039E" w:rsidRDefault="00DB2D8A" w:rsidP="00EC082C">
            <w:pPr>
              <w:spacing w:after="240"/>
              <w:jc w:val="center"/>
              <w:rPr>
                <w:rFonts w:ascii="Times New Roman" w:hAnsi="Times New Roman" w:cs="Times New Roman"/>
                <w:sz w:val="24"/>
                <w:szCs w:val="24"/>
              </w:rPr>
            </w:pPr>
            <w:r w:rsidRPr="008B042B">
              <w:rPr>
                <w:sz w:val="24"/>
                <w:szCs w:val="24"/>
              </w:rPr>
              <w:t>Suma costurilor din Tab 1 coloanele (7)+(9)+(11)</w:t>
            </w:r>
          </w:p>
        </w:tc>
        <w:tc>
          <w:tcPr>
            <w:tcW w:w="2130" w:type="dxa"/>
          </w:tcPr>
          <w:p w14:paraId="77413DB7" w14:textId="66CB958C" w:rsidR="00DB2D8A" w:rsidRPr="001C039E" w:rsidRDefault="00DB2D8A" w:rsidP="00DB206F">
            <w:pPr>
              <w:spacing w:after="240"/>
              <w:rPr>
                <w:rFonts w:ascii="Times New Roman" w:hAnsi="Times New Roman" w:cs="Times New Roman"/>
                <w:sz w:val="24"/>
                <w:szCs w:val="24"/>
              </w:rPr>
            </w:pPr>
            <w:r w:rsidRPr="001C039E">
              <w:rPr>
                <w:sz w:val="24"/>
                <w:szCs w:val="24"/>
              </w:rPr>
              <w:t>Cheltuieli de funcţionare a organizaţiei</w:t>
            </w:r>
          </w:p>
        </w:tc>
        <w:tc>
          <w:tcPr>
            <w:tcW w:w="2130" w:type="dxa"/>
          </w:tcPr>
          <w:p w14:paraId="1CE99A08" w14:textId="6C01A1C1" w:rsidR="00DB2D8A" w:rsidRPr="001C039E" w:rsidRDefault="00DB2D8A" w:rsidP="00DB206F">
            <w:pPr>
              <w:spacing w:after="240"/>
              <w:rPr>
                <w:rFonts w:ascii="Times New Roman" w:hAnsi="Times New Roman" w:cs="Times New Roman"/>
                <w:sz w:val="24"/>
                <w:szCs w:val="24"/>
              </w:rPr>
            </w:pPr>
            <w:r w:rsidRPr="001C039E">
              <w:rPr>
                <w:sz w:val="24"/>
                <w:szCs w:val="24"/>
              </w:rPr>
              <w:t>TARIF</w:t>
            </w:r>
          </w:p>
        </w:tc>
      </w:tr>
      <w:tr w:rsidR="009B75A7" w:rsidRPr="008B042B" w14:paraId="296C6375" w14:textId="77777777" w:rsidTr="00EC082C">
        <w:tc>
          <w:tcPr>
            <w:tcW w:w="1413" w:type="dxa"/>
          </w:tcPr>
          <w:p w14:paraId="114523CF" w14:textId="77777777" w:rsidR="00DB2D8A" w:rsidRPr="001C039E" w:rsidRDefault="00DB2D8A" w:rsidP="00DB206F">
            <w:pPr>
              <w:spacing w:after="240"/>
              <w:rPr>
                <w:rFonts w:ascii="Times New Roman" w:hAnsi="Times New Roman" w:cs="Times New Roman"/>
                <w:sz w:val="24"/>
                <w:szCs w:val="24"/>
              </w:rPr>
            </w:pPr>
          </w:p>
        </w:tc>
        <w:tc>
          <w:tcPr>
            <w:tcW w:w="1559" w:type="dxa"/>
          </w:tcPr>
          <w:p w14:paraId="247B75AC" w14:textId="77777777" w:rsidR="00DB2D8A" w:rsidRPr="001C039E" w:rsidRDefault="00DB2D8A" w:rsidP="00DB206F">
            <w:pPr>
              <w:spacing w:after="240"/>
              <w:rPr>
                <w:rFonts w:ascii="Times New Roman" w:hAnsi="Times New Roman" w:cs="Times New Roman"/>
                <w:sz w:val="24"/>
                <w:szCs w:val="24"/>
              </w:rPr>
            </w:pPr>
          </w:p>
        </w:tc>
        <w:tc>
          <w:tcPr>
            <w:tcW w:w="3417" w:type="dxa"/>
          </w:tcPr>
          <w:p w14:paraId="2F5E072D" w14:textId="77777777" w:rsidR="00DB2D8A" w:rsidRPr="001C039E" w:rsidRDefault="00DB2D8A" w:rsidP="00DB206F">
            <w:pPr>
              <w:spacing w:after="240"/>
              <w:rPr>
                <w:rFonts w:ascii="Times New Roman" w:hAnsi="Times New Roman" w:cs="Times New Roman"/>
                <w:sz w:val="24"/>
                <w:szCs w:val="24"/>
              </w:rPr>
            </w:pPr>
          </w:p>
        </w:tc>
        <w:tc>
          <w:tcPr>
            <w:tcW w:w="2130" w:type="dxa"/>
          </w:tcPr>
          <w:p w14:paraId="45460BF5" w14:textId="77777777" w:rsidR="00DB2D8A" w:rsidRPr="001C039E" w:rsidRDefault="00DB2D8A" w:rsidP="00DB206F">
            <w:pPr>
              <w:spacing w:after="240"/>
              <w:rPr>
                <w:rFonts w:ascii="Times New Roman" w:hAnsi="Times New Roman" w:cs="Times New Roman"/>
                <w:sz w:val="24"/>
                <w:szCs w:val="24"/>
              </w:rPr>
            </w:pPr>
          </w:p>
        </w:tc>
        <w:tc>
          <w:tcPr>
            <w:tcW w:w="2130" w:type="dxa"/>
          </w:tcPr>
          <w:p w14:paraId="2B45A234" w14:textId="77777777" w:rsidR="00DB2D8A" w:rsidRPr="001C039E" w:rsidRDefault="00DB2D8A" w:rsidP="00DB206F">
            <w:pPr>
              <w:spacing w:after="240"/>
              <w:rPr>
                <w:rFonts w:ascii="Times New Roman" w:hAnsi="Times New Roman" w:cs="Times New Roman"/>
                <w:sz w:val="24"/>
                <w:szCs w:val="24"/>
              </w:rPr>
            </w:pPr>
          </w:p>
        </w:tc>
      </w:tr>
    </w:tbl>
    <w:p w14:paraId="4B631AB9" w14:textId="77777777" w:rsidR="00DB2D8A" w:rsidRPr="001C039E" w:rsidRDefault="00DB2D8A" w:rsidP="00DB2D8A">
      <w:pPr>
        <w:pStyle w:val="al"/>
        <w:shd w:val="clear" w:color="auto" w:fill="FFFFFF"/>
        <w:spacing w:after="150"/>
      </w:pPr>
      <w:r w:rsidRPr="008B042B">
        <w:t>*</w:t>
      </w:r>
      <w:r w:rsidRPr="001C039E">
        <w:t xml:space="preserve"> categoriile din anexa </w:t>
      </w:r>
      <w:hyperlink r:id="rId36" w:anchor="p-77327151" w:tgtFrame="_blank" w:history="1">
        <w:r w:rsidRPr="001C039E">
          <w:rPr>
            <w:rStyle w:val="Hyperlink"/>
            <w:color w:val="auto"/>
          </w:rPr>
          <w:t>nr. 2</w:t>
        </w:r>
      </w:hyperlink>
      <w:r w:rsidRPr="001C039E">
        <w:t> la Ordonanța de urgență a Guvernului nr. 5/2015.</w:t>
      </w:r>
    </w:p>
    <w:p w14:paraId="092D1D3E" w14:textId="77777777" w:rsidR="004E054E" w:rsidRPr="008B042B" w:rsidRDefault="004E054E" w:rsidP="00DB206F">
      <w:pPr>
        <w:spacing w:after="240"/>
        <w:rPr>
          <w:sz w:val="24"/>
          <w:szCs w:val="24"/>
        </w:rPr>
      </w:pPr>
    </w:p>
    <w:p w14:paraId="6A1E60FC" w14:textId="77777777" w:rsidR="009B7383" w:rsidRPr="008B042B" w:rsidRDefault="009B7383" w:rsidP="00DB206F">
      <w:pPr>
        <w:spacing w:after="240"/>
        <w:rPr>
          <w:sz w:val="24"/>
          <w:szCs w:val="24"/>
        </w:rPr>
      </w:pPr>
    </w:p>
    <w:p w14:paraId="21CC0BBA" w14:textId="77777777" w:rsidR="002E6436" w:rsidRPr="008B042B" w:rsidRDefault="002E6436" w:rsidP="00DB206F">
      <w:pPr>
        <w:spacing w:after="240"/>
        <w:rPr>
          <w:sz w:val="24"/>
          <w:szCs w:val="24"/>
        </w:rPr>
      </w:pPr>
    </w:p>
    <w:p w14:paraId="332BAADF" w14:textId="77777777" w:rsidR="006A60AA" w:rsidRPr="001C039E" w:rsidRDefault="006A60AA" w:rsidP="006A60AA">
      <w:pPr>
        <w:pStyle w:val="Titlu4"/>
        <w:spacing w:line="345" w:lineRule="atLeast"/>
        <w:jc w:val="right"/>
        <w:rPr>
          <w:rFonts w:ascii="Times New Roman" w:eastAsia="Times New Roman" w:hAnsi="Times New Roman" w:cs="Times New Roman"/>
          <w:color w:val="auto"/>
          <w:sz w:val="24"/>
          <w:szCs w:val="24"/>
        </w:rPr>
      </w:pPr>
      <w:r w:rsidRPr="001C039E">
        <w:rPr>
          <w:rFonts w:ascii="Times New Roman" w:eastAsia="Times New Roman" w:hAnsi="Times New Roman" w:cs="Times New Roman"/>
          <w:color w:val="auto"/>
          <w:sz w:val="24"/>
          <w:szCs w:val="24"/>
        </w:rPr>
        <w:lastRenderedPageBreak/>
        <w:t>ANEXA Nr. 1c  la procedură</w:t>
      </w:r>
    </w:p>
    <w:p w14:paraId="2D46F83E" w14:textId="77777777" w:rsidR="006A60AA" w:rsidRPr="001C039E" w:rsidRDefault="006A60AA" w:rsidP="006A60AA">
      <w:pPr>
        <w:spacing w:line="345" w:lineRule="atLeast"/>
        <w:jc w:val="both"/>
        <w:rPr>
          <w:sz w:val="24"/>
          <w:szCs w:val="24"/>
        </w:rPr>
      </w:pPr>
    </w:p>
    <w:p w14:paraId="16AE2417" w14:textId="4173241D" w:rsidR="006A60AA" w:rsidRPr="001C039E" w:rsidRDefault="006A60AA" w:rsidP="006A60AA">
      <w:pPr>
        <w:spacing w:line="345" w:lineRule="atLeast"/>
        <w:jc w:val="center"/>
        <w:rPr>
          <w:b/>
          <w:bCs/>
          <w:sz w:val="24"/>
          <w:szCs w:val="24"/>
        </w:rPr>
      </w:pPr>
      <w:r w:rsidRPr="001C039E">
        <w:rPr>
          <w:b/>
          <w:bCs/>
          <w:sz w:val="24"/>
          <w:szCs w:val="24"/>
        </w:rPr>
        <w:br/>
      </w:r>
      <w:r w:rsidR="00BB373B" w:rsidRPr="001C039E">
        <w:rPr>
          <w:noProof/>
          <w:sz w:val="24"/>
          <w:szCs w:val="24"/>
        </w:rPr>
        <w:drawing>
          <wp:inline distT="0" distB="0" distL="0" distR="0" wp14:anchorId="4C2A8218" wp14:editId="74294BAA">
            <wp:extent cx="1247775" cy="940225"/>
            <wp:effectExtent l="0" t="0" r="0" b="0"/>
            <wp:docPr id="194278584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92122" cy="973641"/>
                    </a:xfrm>
                    <a:prstGeom prst="rect">
                      <a:avLst/>
                    </a:prstGeom>
                    <a:noFill/>
                    <a:ln>
                      <a:noFill/>
                    </a:ln>
                  </pic:spPr>
                </pic:pic>
              </a:graphicData>
            </a:graphic>
          </wp:inline>
        </w:drawing>
      </w:r>
    </w:p>
    <w:p w14:paraId="31AB375C" w14:textId="77777777" w:rsidR="006A60AA" w:rsidRPr="001C039E" w:rsidRDefault="006A60AA" w:rsidP="006A60AA">
      <w:pPr>
        <w:spacing w:line="345" w:lineRule="atLeast"/>
        <w:jc w:val="both"/>
        <w:rPr>
          <w:sz w:val="24"/>
          <w:szCs w:val="24"/>
        </w:rPr>
      </w:pPr>
    </w:p>
    <w:p w14:paraId="10779652" w14:textId="77777777" w:rsidR="006A60AA" w:rsidRPr="001C039E" w:rsidRDefault="006A60AA" w:rsidP="006A60AA">
      <w:pPr>
        <w:spacing w:line="345" w:lineRule="atLeast"/>
        <w:jc w:val="center"/>
        <w:rPr>
          <w:b/>
          <w:bCs/>
          <w:sz w:val="24"/>
          <w:szCs w:val="24"/>
          <w:lang w:val="nl-NL"/>
        </w:rPr>
      </w:pPr>
      <w:r w:rsidRPr="001C039E">
        <w:rPr>
          <w:b/>
          <w:bCs/>
          <w:sz w:val="24"/>
          <w:szCs w:val="24"/>
          <w:lang w:val="nl-NL"/>
        </w:rPr>
        <w:br/>
        <w:t>MINISTERUL MEDIULUI, APELOR ŞI PĂDURILOR</w:t>
      </w:r>
    </w:p>
    <w:p w14:paraId="56CE8FB8" w14:textId="77777777" w:rsidR="006A60AA" w:rsidRPr="001C039E" w:rsidRDefault="006A60AA" w:rsidP="006A60AA">
      <w:pPr>
        <w:spacing w:line="345" w:lineRule="atLeast"/>
        <w:jc w:val="both"/>
        <w:rPr>
          <w:sz w:val="24"/>
          <w:szCs w:val="24"/>
          <w:lang w:val="nl-NL"/>
        </w:rPr>
      </w:pPr>
    </w:p>
    <w:p w14:paraId="4D6C6E12" w14:textId="77777777" w:rsidR="006A60AA" w:rsidRPr="001C039E" w:rsidRDefault="006A60AA" w:rsidP="006A60AA">
      <w:pPr>
        <w:spacing w:line="345" w:lineRule="atLeast"/>
        <w:jc w:val="center"/>
        <w:rPr>
          <w:b/>
          <w:bCs/>
          <w:sz w:val="24"/>
          <w:szCs w:val="24"/>
          <w:lang w:val="nl-NL"/>
        </w:rPr>
      </w:pPr>
      <w:r w:rsidRPr="001C039E">
        <w:rPr>
          <w:b/>
          <w:bCs/>
          <w:sz w:val="24"/>
          <w:szCs w:val="24"/>
          <w:lang w:val="nl-NL"/>
        </w:rPr>
        <w:br/>
        <w:t>LICENŢĂ DE OPERARE</w:t>
      </w:r>
      <w:r w:rsidRPr="001C039E">
        <w:rPr>
          <w:b/>
          <w:bCs/>
          <w:sz w:val="24"/>
          <w:szCs w:val="24"/>
          <w:lang w:val="nl-NL"/>
        </w:rPr>
        <w:br/>
        <w:t>- Model -</w:t>
      </w:r>
    </w:p>
    <w:p w14:paraId="53C7756A" w14:textId="77777777" w:rsidR="006A60AA" w:rsidRPr="001C039E" w:rsidRDefault="006A60AA" w:rsidP="006A60AA">
      <w:pPr>
        <w:pStyle w:val="al"/>
        <w:spacing w:line="345" w:lineRule="atLeast"/>
      </w:pPr>
      <w:r w:rsidRPr="001C039E">
        <w:t>Nr. . . . . . . . . . . din . . . . . . . . . .</w:t>
      </w:r>
    </w:p>
    <w:p w14:paraId="25F04B49" w14:textId="74521299" w:rsidR="006A60AA" w:rsidRPr="001C039E" w:rsidRDefault="006A60AA" w:rsidP="006A60AA">
      <w:pPr>
        <w:pStyle w:val="al"/>
        <w:spacing w:line="345" w:lineRule="atLeast"/>
      </w:pPr>
      <w:r w:rsidRPr="001C039E">
        <w:t>Pentru . . . . . . . . . . din localitatea . . . . . . . . . ., str. . . . . . . . . . . nr. . . . . . . . . . ., judeţul/sectorul . . . . . . . . . ., înregistrată la . . . . . . . . . . cu nr. . . . . . . . . . ., cod unic de înregistrare nr. . . . . . . . . . ./ . . . . . . . . . .,în scopul implementării obligațiilor privind răspunderea extinsă a producătorului</w:t>
      </w:r>
      <w:r w:rsidRPr="001C039E">
        <w:rPr>
          <w:b/>
          <w:bCs/>
        </w:rPr>
        <w:t xml:space="preserve"> de echipamente electrice și electronice sau ale reprezentanților autorizați care acționează în numele producătorilor</w:t>
      </w:r>
      <w:r w:rsidRPr="001C039E">
        <w:t xml:space="preserve"> prevăzute în Ordonanța de urgență nr. 92/2021 privind regimul deșeurilor și în </w:t>
      </w:r>
      <w:r w:rsidRPr="001C039E">
        <w:rPr>
          <w:b/>
          <w:bCs/>
        </w:rPr>
        <w:t>Ordonanța de urgență a Guvernului </w:t>
      </w:r>
      <w:hyperlink r:id="rId38" w:tgtFrame="_blank" w:history="1">
        <w:r w:rsidRPr="001C039E">
          <w:rPr>
            <w:rStyle w:val="Hyperlink"/>
            <w:b/>
            <w:bCs/>
            <w:color w:val="auto"/>
          </w:rPr>
          <w:t>nr. 5/2015</w:t>
        </w:r>
      </w:hyperlink>
      <w:r w:rsidRPr="001C039E">
        <w:rPr>
          <w:b/>
          <w:bCs/>
        </w:rPr>
        <w:t> privind deșeurile de echipamente electrice și electronice</w:t>
      </w:r>
      <w:r w:rsidR="00E44575" w:rsidRPr="001C039E">
        <w:rPr>
          <w:b/>
          <w:bCs/>
        </w:rPr>
        <w:t xml:space="preserve"> </w:t>
      </w:r>
      <w:r w:rsidRPr="001C039E">
        <w:t>pentru următoarele categorii de echipamente electrice şi electronice . . . . . . . . . ., emisă în baza legii.</w:t>
      </w:r>
    </w:p>
    <w:p w14:paraId="0E84F8F4" w14:textId="77777777" w:rsidR="006A60AA" w:rsidRPr="001C039E" w:rsidRDefault="006A60AA" w:rsidP="006A60AA">
      <w:pPr>
        <w:pStyle w:val="al"/>
        <w:spacing w:line="345" w:lineRule="atLeast"/>
      </w:pPr>
      <w:r w:rsidRPr="001C039E">
        <w:t>Data emiterii: . . . . . . . . . .</w:t>
      </w:r>
    </w:p>
    <w:p w14:paraId="5E046852" w14:textId="1F6CCC27" w:rsidR="001434EC" w:rsidRDefault="001434EC" w:rsidP="00DB206F">
      <w:pPr>
        <w:spacing w:after="240"/>
        <w:rPr>
          <w:sz w:val="24"/>
          <w:szCs w:val="24"/>
        </w:rPr>
      </w:pPr>
    </w:p>
    <w:p w14:paraId="5E8A116A" w14:textId="77777777" w:rsidR="005C7EC3" w:rsidRDefault="005C7EC3" w:rsidP="00DB206F">
      <w:pPr>
        <w:spacing w:after="240"/>
        <w:rPr>
          <w:sz w:val="24"/>
          <w:szCs w:val="24"/>
        </w:rPr>
      </w:pPr>
    </w:p>
    <w:p w14:paraId="66169B9A" w14:textId="77777777" w:rsidR="005C7EC3" w:rsidRPr="008B042B" w:rsidRDefault="005C7EC3" w:rsidP="005C7EC3">
      <w:pPr>
        <w:autoSpaceDE w:val="0"/>
        <w:spacing w:line="276" w:lineRule="auto"/>
        <w:ind w:right="-175"/>
        <w:jc w:val="center"/>
        <w:rPr>
          <w:b/>
          <w:sz w:val="24"/>
          <w:szCs w:val="24"/>
        </w:rPr>
      </w:pPr>
      <w:r w:rsidRPr="008B042B">
        <w:rPr>
          <w:b/>
          <w:sz w:val="24"/>
          <w:szCs w:val="24"/>
        </w:rPr>
        <w:t>MINISTRUL MEDIULUI, APELOR ȘI PĂDURILOR</w:t>
      </w:r>
    </w:p>
    <w:p w14:paraId="0C5C60FA" w14:textId="4F011E3A" w:rsidR="005C7EC3" w:rsidRPr="008B042B" w:rsidRDefault="005C7EC3" w:rsidP="005C7EC3">
      <w:pPr>
        <w:autoSpaceDE w:val="0"/>
        <w:jc w:val="center"/>
        <w:rPr>
          <w:b/>
          <w:sz w:val="24"/>
          <w:szCs w:val="24"/>
        </w:rPr>
      </w:pPr>
    </w:p>
    <w:p w14:paraId="12FBEF43" w14:textId="77777777" w:rsidR="005C7EC3" w:rsidRPr="008B042B" w:rsidRDefault="005C7EC3" w:rsidP="00DB206F">
      <w:pPr>
        <w:spacing w:after="240"/>
        <w:rPr>
          <w:sz w:val="24"/>
          <w:szCs w:val="24"/>
        </w:rPr>
      </w:pPr>
    </w:p>
    <w:sectPr w:rsidR="005C7EC3" w:rsidRPr="008B042B" w:rsidSect="003E3A52">
      <w:type w:val="continuous"/>
      <w:pgSz w:w="11906" w:h="16838"/>
      <w:pgMar w:top="862" w:right="510" w:bottom="862"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70A57" w14:textId="77777777" w:rsidR="00BB2A2D" w:rsidRDefault="00BB2A2D">
      <w:r>
        <w:separator/>
      </w:r>
    </w:p>
  </w:endnote>
  <w:endnote w:type="continuationSeparator" w:id="0">
    <w:p w14:paraId="6FB2B061" w14:textId="77777777" w:rsidR="00BB2A2D" w:rsidRDefault="00BB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9437" w14:textId="77777777" w:rsidR="00E9444F" w:rsidRDefault="00E9444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57190"/>
      <w:docPartObj>
        <w:docPartGallery w:val="Page Numbers (Bottom of Page)"/>
        <w:docPartUnique/>
      </w:docPartObj>
    </w:sdtPr>
    <w:sdtContent>
      <w:p w14:paraId="31E27204" w14:textId="33080B2C" w:rsidR="002E6436" w:rsidRDefault="002E6436">
        <w:pPr>
          <w:pStyle w:val="Subsol"/>
          <w:jc w:val="center"/>
        </w:pPr>
        <w:r>
          <w:fldChar w:fldCharType="begin"/>
        </w:r>
        <w:r>
          <w:instrText>PAGE   \* MERGEFORMAT</w:instrText>
        </w:r>
        <w:r>
          <w:fldChar w:fldCharType="separate"/>
        </w:r>
        <w:r>
          <w:t>2</w:t>
        </w:r>
        <w:r>
          <w:fldChar w:fldCharType="end"/>
        </w:r>
      </w:p>
    </w:sdtContent>
  </w:sdt>
  <w:p w14:paraId="56A2F949" w14:textId="77777777" w:rsidR="00AD1F37" w:rsidRDefault="00AD1F37">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F8F3" w14:textId="77777777" w:rsidR="00E9444F" w:rsidRDefault="00E9444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9FE69" w14:textId="77777777" w:rsidR="00BB2A2D" w:rsidRDefault="00BB2A2D">
      <w:r>
        <w:rPr>
          <w:color w:val="000000"/>
        </w:rPr>
        <w:separator/>
      </w:r>
    </w:p>
  </w:footnote>
  <w:footnote w:type="continuationSeparator" w:id="0">
    <w:p w14:paraId="69664C9F" w14:textId="77777777" w:rsidR="00BB2A2D" w:rsidRDefault="00BB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FDCB" w14:textId="77777777" w:rsidR="00E9444F" w:rsidRDefault="00E9444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945936"/>
      <w:docPartObj>
        <w:docPartGallery w:val="Watermarks"/>
        <w:docPartUnique/>
      </w:docPartObj>
    </w:sdtPr>
    <w:sdtContent>
      <w:p w14:paraId="1B8E4833" w14:textId="06425715" w:rsidR="0040624A" w:rsidRDefault="00000000">
        <w:pPr>
          <w:pStyle w:val="Antet"/>
        </w:pPr>
        <w:r>
          <w:pict w14:anchorId="086F4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093408" o:spid="_x0000_s1025" type="#_x0000_t136" style="position:absolute;margin-left:0;margin-top:0;width:525.95pt;height:225.4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160F" w14:textId="77777777" w:rsidR="00E9444F" w:rsidRDefault="00E9444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A3E"/>
    <w:multiLevelType w:val="hybridMultilevel"/>
    <w:tmpl w:val="942E446A"/>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4A2AB4"/>
    <w:multiLevelType w:val="hybridMultilevel"/>
    <w:tmpl w:val="85082306"/>
    <w:lvl w:ilvl="0" w:tplc="58F400AE">
      <w:start w:val="1"/>
      <w:numFmt w:val="lowerLetter"/>
      <w:lvlText w:val="%1)"/>
      <w:lvlJc w:val="left"/>
      <w:pPr>
        <w:ind w:left="1125" w:hanging="360"/>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2" w15:restartNumberingAfterBreak="0">
    <w:nsid w:val="0A046C37"/>
    <w:multiLevelType w:val="hybridMultilevel"/>
    <w:tmpl w:val="6FB6F2E0"/>
    <w:lvl w:ilvl="0" w:tplc="3EBE48B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606082"/>
    <w:multiLevelType w:val="hybridMultilevel"/>
    <w:tmpl w:val="A96E86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6533F8"/>
    <w:multiLevelType w:val="hybridMultilevel"/>
    <w:tmpl w:val="88EADAA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B53830"/>
    <w:multiLevelType w:val="hybridMultilevel"/>
    <w:tmpl w:val="6FD6BE04"/>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0794055"/>
    <w:multiLevelType w:val="hybridMultilevel"/>
    <w:tmpl w:val="3B9A178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36220198"/>
    <w:multiLevelType w:val="hybridMultilevel"/>
    <w:tmpl w:val="6986AA4C"/>
    <w:lvl w:ilvl="0" w:tplc="31947D4C">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1228AA"/>
    <w:multiLevelType w:val="multilevel"/>
    <w:tmpl w:val="5FBC4C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D771419"/>
    <w:multiLevelType w:val="hybridMultilevel"/>
    <w:tmpl w:val="B36847D8"/>
    <w:lvl w:ilvl="0" w:tplc="CFC2DAC8">
      <w:start w:val="1"/>
      <w:numFmt w:val="decimal"/>
      <w:lvlText w:val="(%1)"/>
      <w:lvlJc w:val="left"/>
      <w:pPr>
        <w:ind w:left="765" w:hanging="4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4354C57"/>
    <w:multiLevelType w:val="hybridMultilevel"/>
    <w:tmpl w:val="3DB82502"/>
    <w:lvl w:ilvl="0" w:tplc="238AD47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5F264DB"/>
    <w:multiLevelType w:val="hybridMultilevel"/>
    <w:tmpl w:val="CE62203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5220BB1"/>
    <w:multiLevelType w:val="hybridMultilevel"/>
    <w:tmpl w:val="6C80C840"/>
    <w:lvl w:ilvl="0" w:tplc="0980DC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76E44D6"/>
    <w:multiLevelType w:val="hybridMultilevel"/>
    <w:tmpl w:val="5F8AA904"/>
    <w:lvl w:ilvl="0" w:tplc="70481434">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EC264F2"/>
    <w:multiLevelType w:val="hybridMultilevel"/>
    <w:tmpl w:val="9A38CAEA"/>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6FF60D04"/>
    <w:multiLevelType w:val="hybridMultilevel"/>
    <w:tmpl w:val="28A46320"/>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7E8C21A3"/>
    <w:multiLevelType w:val="hybridMultilevel"/>
    <w:tmpl w:val="9FFE5070"/>
    <w:lvl w:ilvl="0" w:tplc="E13E882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27321852">
    <w:abstractNumId w:val="8"/>
  </w:num>
  <w:num w:numId="2" w16cid:durableId="561256630">
    <w:abstractNumId w:val="13"/>
  </w:num>
  <w:num w:numId="3" w16cid:durableId="1081752288">
    <w:abstractNumId w:val="3"/>
  </w:num>
  <w:num w:numId="4" w16cid:durableId="875118096">
    <w:abstractNumId w:val="2"/>
  </w:num>
  <w:num w:numId="5" w16cid:durableId="1640837926">
    <w:abstractNumId w:val="16"/>
  </w:num>
  <w:num w:numId="6" w16cid:durableId="141312471">
    <w:abstractNumId w:val="7"/>
  </w:num>
  <w:num w:numId="7" w16cid:durableId="1208026128">
    <w:abstractNumId w:val="12"/>
  </w:num>
  <w:num w:numId="8" w16cid:durableId="1002048350">
    <w:abstractNumId w:val="0"/>
  </w:num>
  <w:num w:numId="9" w16cid:durableId="699863792">
    <w:abstractNumId w:val="4"/>
  </w:num>
  <w:num w:numId="10" w16cid:durableId="560214649">
    <w:abstractNumId w:val="10"/>
  </w:num>
  <w:num w:numId="11" w16cid:durableId="322052954">
    <w:abstractNumId w:val="11"/>
  </w:num>
  <w:num w:numId="12" w16cid:durableId="245000998">
    <w:abstractNumId w:val="9"/>
  </w:num>
  <w:num w:numId="13" w16cid:durableId="1262569207">
    <w:abstractNumId w:val="1"/>
  </w:num>
  <w:num w:numId="14" w16cid:durableId="785344873">
    <w:abstractNumId w:val="6"/>
  </w:num>
  <w:num w:numId="15" w16cid:durableId="387800808">
    <w:abstractNumId w:val="5"/>
  </w:num>
  <w:num w:numId="16" w16cid:durableId="1909419851">
    <w:abstractNumId w:val="14"/>
  </w:num>
  <w:num w:numId="17" w16cid:durableId="11076547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04"/>
    <w:rsid w:val="00000690"/>
    <w:rsid w:val="00000BE5"/>
    <w:rsid w:val="00041896"/>
    <w:rsid w:val="000420CD"/>
    <w:rsid w:val="00042799"/>
    <w:rsid w:val="00043776"/>
    <w:rsid w:val="00052EBA"/>
    <w:rsid w:val="00053DB8"/>
    <w:rsid w:val="00057195"/>
    <w:rsid w:val="00071BC6"/>
    <w:rsid w:val="00094F6F"/>
    <w:rsid w:val="000A7F31"/>
    <w:rsid w:val="000E2F2D"/>
    <w:rsid w:val="000F738C"/>
    <w:rsid w:val="00116BDF"/>
    <w:rsid w:val="00123EDC"/>
    <w:rsid w:val="0014304D"/>
    <w:rsid w:val="001434EC"/>
    <w:rsid w:val="00162788"/>
    <w:rsid w:val="001632EF"/>
    <w:rsid w:val="0016794F"/>
    <w:rsid w:val="00173CA1"/>
    <w:rsid w:val="0017674E"/>
    <w:rsid w:val="001B2177"/>
    <w:rsid w:val="001C039E"/>
    <w:rsid w:val="001E437B"/>
    <w:rsid w:val="001F1790"/>
    <w:rsid w:val="00202969"/>
    <w:rsid w:val="0021422C"/>
    <w:rsid w:val="00220C23"/>
    <w:rsid w:val="002329AE"/>
    <w:rsid w:val="002424E3"/>
    <w:rsid w:val="002534CE"/>
    <w:rsid w:val="00253619"/>
    <w:rsid w:val="00266832"/>
    <w:rsid w:val="00270521"/>
    <w:rsid w:val="00283DCE"/>
    <w:rsid w:val="00296D8C"/>
    <w:rsid w:val="002A6016"/>
    <w:rsid w:val="002C4B5F"/>
    <w:rsid w:val="002C6901"/>
    <w:rsid w:val="002C706A"/>
    <w:rsid w:val="002E6436"/>
    <w:rsid w:val="002F10E7"/>
    <w:rsid w:val="002F656A"/>
    <w:rsid w:val="002F7A15"/>
    <w:rsid w:val="003136DB"/>
    <w:rsid w:val="00332C03"/>
    <w:rsid w:val="0033515F"/>
    <w:rsid w:val="00341987"/>
    <w:rsid w:val="00342BBA"/>
    <w:rsid w:val="00365FF3"/>
    <w:rsid w:val="00375F75"/>
    <w:rsid w:val="003A5B62"/>
    <w:rsid w:val="003D112C"/>
    <w:rsid w:val="003D1E35"/>
    <w:rsid w:val="003E3A52"/>
    <w:rsid w:val="003E75B8"/>
    <w:rsid w:val="003F0323"/>
    <w:rsid w:val="003F4AEE"/>
    <w:rsid w:val="0040624A"/>
    <w:rsid w:val="00412D39"/>
    <w:rsid w:val="004140B1"/>
    <w:rsid w:val="004222A6"/>
    <w:rsid w:val="00434D9E"/>
    <w:rsid w:val="00440194"/>
    <w:rsid w:val="00453285"/>
    <w:rsid w:val="00465673"/>
    <w:rsid w:val="00496013"/>
    <w:rsid w:val="004B3280"/>
    <w:rsid w:val="004B5004"/>
    <w:rsid w:val="004C28FD"/>
    <w:rsid w:val="004E054E"/>
    <w:rsid w:val="004E30CB"/>
    <w:rsid w:val="004E4BEF"/>
    <w:rsid w:val="004F3568"/>
    <w:rsid w:val="00507ECD"/>
    <w:rsid w:val="00523DEF"/>
    <w:rsid w:val="0053736F"/>
    <w:rsid w:val="00542A56"/>
    <w:rsid w:val="00550DC8"/>
    <w:rsid w:val="00580A2F"/>
    <w:rsid w:val="0058327F"/>
    <w:rsid w:val="00583A87"/>
    <w:rsid w:val="005A0068"/>
    <w:rsid w:val="005B776D"/>
    <w:rsid w:val="005C7EC3"/>
    <w:rsid w:val="005D3839"/>
    <w:rsid w:val="005E1076"/>
    <w:rsid w:val="00601A7C"/>
    <w:rsid w:val="006023E7"/>
    <w:rsid w:val="00606622"/>
    <w:rsid w:val="006160BF"/>
    <w:rsid w:val="00620EDB"/>
    <w:rsid w:val="00627AF6"/>
    <w:rsid w:val="00635DCB"/>
    <w:rsid w:val="006951FC"/>
    <w:rsid w:val="00697014"/>
    <w:rsid w:val="006A60AA"/>
    <w:rsid w:val="006E05FB"/>
    <w:rsid w:val="006E181B"/>
    <w:rsid w:val="0070106C"/>
    <w:rsid w:val="00701D9A"/>
    <w:rsid w:val="00706540"/>
    <w:rsid w:val="00726014"/>
    <w:rsid w:val="0077278D"/>
    <w:rsid w:val="00784B64"/>
    <w:rsid w:val="007852D7"/>
    <w:rsid w:val="007A30DB"/>
    <w:rsid w:val="007B14BB"/>
    <w:rsid w:val="007B351F"/>
    <w:rsid w:val="007E39C1"/>
    <w:rsid w:val="007F7FE1"/>
    <w:rsid w:val="008005FC"/>
    <w:rsid w:val="0080648F"/>
    <w:rsid w:val="00810FB5"/>
    <w:rsid w:val="008173EB"/>
    <w:rsid w:val="00827680"/>
    <w:rsid w:val="008654F9"/>
    <w:rsid w:val="00865817"/>
    <w:rsid w:val="00874452"/>
    <w:rsid w:val="00882717"/>
    <w:rsid w:val="00891CD9"/>
    <w:rsid w:val="00893ECB"/>
    <w:rsid w:val="008A5EE4"/>
    <w:rsid w:val="008B042B"/>
    <w:rsid w:val="008B1FD5"/>
    <w:rsid w:val="008B3DAF"/>
    <w:rsid w:val="008B76C7"/>
    <w:rsid w:val="008D2B02"/>
    <w:rsid w:val="008E2247"/>
    <w:rsid w:val="00900849"/>
    <w:rsid w:val="00905634"/>
    <w:rsid w:val="00953EB8"/>
    <w:rsid w:val="0095679D"/>
    <w:rsid w:val="009618A9"/>
    <w:rsid w:val="00985929"/>
    <w:rsid w:val="009A0805"/>
    <w:rsid w:val="009A52CF"/>
    <w:rsid w:val="009A55AC"/>
    <w:rsid w:val="009B474A"/>
    <w:rsid w:val="009B7383"/>
    <w:rsid w:val="009B75A7"/>
    <w:rsid w:val="009C7BDE"/>
    <w:rsid w:val="009D3097"/>
    <w:rsid w:val="009E55A0"/>
    <w:rsid w:val="009E7B84"/>
    <w:rsid w:val="009F001A"/>
    <w:rsid w:val="009F2B1E"/>
    <w:rsid w:val="009F3568"/>
    <w:rsid w:val="00A01C66"/>
    <w:rsid w:val="00A116B6"/>
    <w:rsid w:val="00A27183"/>
    <w:rsid w:val="00A30DD3"/>
    <w:rsid w:val="00A46445"/>
    <w:rsid w:val="00A56944"/>
    <w:rsid w:val="00A61C44"/>
    <w:rsid w:val="00A6704D"/>
    <w:rsid w:val="00A8277A"/>
    <w:rsid w:val="00A84881"/>
    <w:rsid w:val="00AA178E"/>
    <w:rsid w:val="00AD1F37"/>
    <w:rsid w:val="00AD7A51"/>
    <w:rsid w:val="00AE3DA3"/>
    <w:rsid w:val="00AF4394"/>
    <w:rsid w:val="00B142E3"/>
    <w:rsid w:val="00B144A4"/>
    <w:rsid w:val="00B27F3D"/>
    <w:rsid w:val="00B305EF"/>
    <w:rsid w:val="00B31C44"/>
    <w:rsid w:val="00B32EB2"/>
    <w:rsid w:val="00B47733"/>
    <w:rsid w:val="00B54356"/>
    <w:rsid w:val="00B7592D"/>
    <w:rsid w:val="00B83F87"/>
    <w:rsid w:val="00B96383"/>
    <w:rsid w:val="00B963BD"/>
    <w:rsid w:val="00BB2A2D"/>
    <w:rsid w:val="00BB373B"/>
    <w:rsid w:val="00BB77BF"/>
    <w:rsid w:val="00BC5268"/>
    <w:rsid w:val="00BC6EA1"/>
    <w:rsid w:val="00BD2032"/>
    <w:rsid w:val="00C50BEA"/>
    <w:rsid w:val="00C619FC"/>
    <w:rsid w:val="00C73857"/>
    <w:rsid w:val="00CA6504"/>
    <w:rsid w:val="00CB403C"/>
    <w:rsid w:val="00CB7967"/>
    <w:rsid w:val="00CC6617"/>
    <w:rsid w:val="00CC66FD"/>
    <w:rsid w:val="00CC70EF"/>
    <w:rsid w:val="00CD348E"/>
    <w:rsid w:val="00CD37BD"/>
    <w:rsid w:val="00D12FAD"/>
    <w:rsid w:val="00D177A3"/>
    <w:rsid w:val="00D30027"/>
    <w:rsid w:val="00D31A42"/>
    <w:rsid w:val="00D353F6"/>
    <w:rsid w:val="00D478AE"/>
    <w:rsid w:val="00D60715"/>
    <w:rsid w:val="00D7491C"/>
    <w:rsid w:val="00D81DDA"/>
    <w:rsid w:val="00D86019"/>
    <w:rsid w:val="00DB206F"/>
    <w:rsid w:val="00DB2320"/>
    <w:rsid w:val="00DB2D8A"/>
    <w:rsid w:val="00DB6CB9"/>
    <w:rsid w:val="00DD1850"/>
    <w:rsid w:val="00DE1EA4"/>
    <w:rsid w:val="00DE6C50"/>
    <w:rsid w:val="00DF10DB"/>
    <w:rsid w:val="00E15C1A"/>
    <w:rsid w:val="00E32583"/>
    <w:rsid w:val="00E44575"/>
    <w:rsid w:val="00E66437"/>
    <w:rsid w:val="00E66536"/>
    <w:rsid w:val="00E7185B"/>
    <w:rsid w:val="00E91171"/>
    <w:rsid w:val="00E9444F"/>
    <w:rsid w:val="00EA2F71"/>
    <w:rsid w:val="00EA639D"/>
    <w:rsid w:val="00EB1124"/>
    <w:rsid w:val="00EC082C"/>
    <w:rsid w:val="00EF7590"/>
    <w:rsid w:val="00F2060F"/>
    <w:rsid w:val="00F2311B"/>
    <w:rsid w:val="00F253D8"/>
    <w:rsid w:val="00F27500"/>
    <w:rsid w:val="00F27B53"/>
    <w:rsid w:val="00F41725"/>
    <w:rsid w:val="00F44E16"/>
    <w:rsid w:val="00F51A39"/>
    <w:rsid w:val="00F604DF"/>
    <w:rsid w:val="00F63855"/>
    <w:rsid w:val="00F70F86"/>
    <w:rsid w:val="00FA0D2D"/>
    <w:rsid w:val="00FB4FD8"/>
    <w:rsid w:val="00FB7504"/>
    <w:rsid w:val="00FD0583"/>
    <w:rsid w:val="00FD19D1"/>
    <w:rsid w:val="00FE26A6"/>
    <w:rsid w:val="00FF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F6F1B"/>
  <w15:docId w15:val="{48E98C08-99B5-4171-A890-449A39F6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o-RO"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A52"/>
    <w:pPr>
      <w:suppressAutoHyphens/>
      <w:spacing w:after="0" w:line="240" w:lineRule="auto"/>
    </w:pPr>
  </w:style>
  <w:style w:type="paragraph" w:styleId="Titlu1">
    <w:name w:val="heading 1"/>
    <w:basedOn w:val="Normal"/>
    <w:next w:val="Normal"/>
    <w:link w:val="Titlu1Caracter"/>
    <w:uiPriority w:val="9"/>
    <w:qFormat/>
    <w:rsid w:val="00DB206F"/>
    <w:pPr>
      <w:keepNext/>
      <w:keepLines/>
      <w:spacing w:before="240"/>
      <w:outlineLvl w:val="0"/>
    </w:pPr>
    <w:rPr>
      <w:rFonts w:asciiTheme="majorHAnsi" w:eastAsiaTheme="majorEastAsia" w:hAnsiTheme="majorHAnsi" w:cstheme="majorBidi"/>
      <w:color w:val="2E74B5" w:themeColor="accent1" w:themeShade="BF"/>
      <w:szCs w:val="32"/>
    </w:rPr>
  </w:style>
  <w:style w:type="paragraph" w:styleId="Titlu3">
    <w:name w:val="heading 3"/>
    <w:basedOn w:val="Normal"/>
    <w:link w:val="Titlu3Caracter"/>
    <w:uiPriority w:val="9"/>
    <w:qFormat/>
    <w:rsid w:val="00DE6C50"/>
    <w:pPr>
      <w:suppressAutoHyphens w:val="0"/>
      <w:autoSpaceDN/>
      <w:spacing w:before="100" w:beforeAutospacing="1" w:after="100" w:afterAutospacing="1"/>
      <w:textAlignment w:val="auto"/>
      <w:outlineLvl w:val="2"/>
    </w:pPr>
    <w:rPr>
      <w:b/>
      <w:bCs/>
      <w:sz w:val="27"/>
      <w:szCs w:val="27"/>
    </w:rPr>
  </w:style>
  <w:style w:type="paragraph" w:styleId="Titlu4">
    <w:name w:val="heading 4"/>
    <w:basedOn w:val="Normal"/>
    <w:next w:val="Normal"/>
    <w:link w:val="Titlu4Caracter"/>
    <w:uiPriority w:val="9"/>
    <w:semiHidden/>
    <w:unhideWhenUsed/>
    <w:qFormat/>
    <w:rsid w:val="009618A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deparagrafimplicit1">
    <w:name w:val="Font de paragraf implicit1"/>
  </w:style>
  <w:style w:type="paragraph" w:customStyle="1" w:styleId="Default">
    <w:name w:val="Default"/>
    <w:pPr>
      <w:suppressAutoHyphens/>
      <w:autoSpaceDE w:val="0"/>
      <w:spacing w:after="0" w:line="240" w:lineRule="auto"/>
    </w:pPr>
    <w:rPr>
      <w:color w:val="000000"/>
      <w:sz w:val="24"/>
      <w:szCs w:val="24"/>
    </w:rPr>
  </w:style>
  <w:style w:type="paragraph" w:customStyle="1" w:styleId="TextnBalon1">
    <w:name w:val="Text în Balon1"/>
    <w:basedOn w:val="Normal"/>
    <w:rPr>
      <w:rFonts w:ascii="Tahoma" w:hAnsi="Tahoma" w:cs="Tahoma"/>
      <w:sz w:val="16"/>
      <w:szCs w:val="16"/>
    </w:rPr>
  </w:style>
  <w:style w:type="character" w:customStyle="1" w:styleId="TextnBalonCaracter">
    <w:name w:val="Text în Balon Caracter"/>
    <w:basedOn w:val="Fontdeparagrafimplicit1"/>
    <w:rPr>
      <w:rFonts w:ascii="Tahoma" w:eastAsia="Times New Roman" w:hAnsi="Tahoma" w:cs="Tahoma"/>
      <w:sz w:val="16"/>
      <w:szCs w:val="16"/>
      <w:lang w:val="en-US" w:eastAsia="ro-RO"/>
    </w:rPr>
  </w:style>
  <w:style w:type="paragraph" w:customStyle="1" w:styleId="Antet1">
    <w:name w:val="Antet1"/>
    <w:basedOn w:val="Normal"/>
    <w:pPr>
      <w:tabs>
        <w:tab w:val="center" w:pos="4536"/>
        <w:tab w:val="right" w:pos="9072"/>
      </w:tabs>
    </w:pPr>
  </w:style>
  <w:style w:type="character" w:customStyle="1" w:styleId="AntetCaracter">
    <w:name w:val="Antet Caracter"/>
    <w:basedOn w:val="Fontdeparagrafimplicit1"/>
    <w:rPr>
      <w:rFonts w:ascii="Arial" w:eastAsia="Times New Roman" w:hAnsi="Arial" w:cs="Times New Roman"/>
      <w:sz w:val="32"/>
      <w:szCs w:val="20"/>
      <w:lang w:val="en-US" w:eastAsia="ro-RO"/>
    </w:rPr>
  </w:style>
  <w:style w:type="paragraph" w:customStyle="1" w:styleId="Subsol1">
    <w:name w:val="Subsol1"/>
    <w:basedOn w:val="Normal"/>
    <w:pPr>
      <w:tabs>
        <w:tab w:val="center" w:pos="4536"/>
        <w:tab w:val="right" w:pos="9072"/>
      </w:tabs>
    </w:pPr>
  </w:style>
  <w:style w:type="character" w:customStyle="1" w:styleId="SubsolCaracter">
    <w:name w:val="Subsol Caracter"/>
    <w:basedOn w:val="Fontdeparagrafimplicit1"/>
    <w:uiPriority w:val="99"/>
    <w:rPr>
      <w:rFonts w:ascii="Arial" w:eastAsia="Times New Roman" w:hAnsi="Arial" w:cs="Times New Roman"/>
      <w:sz w:val="32"/>
      <w:szCs w:val="20"/>
      <w:lang w:val="en-US" w:eastAsia="ro-RO"/>
    </w:rPr>
  </w:style>
  <w:style w:type="paragraph" w:customStyle="1" w:styleId="Listparagraf1">
    <w:name w:val="Listă paragraf1"/>
    <w:basedOn w:val="Normal"/>
    <w:pPr>
      <w:ind w:left="720"/>
    </w:pPr>
  </w:style>
  <w:style w:type="character" w:customStyle="1" w:styleId="Referincomentariu1">
    <w:name w:val="Referință comentariu1"/>
    <w:basedOn w:val="Fontdeparagrafimplicit1"/>
    <w:rPr>
      <w:sz w:val="16"/>
      <w:szCs w:val="16"/>
    </w:rPr>
  </w:style>
  <w:style w:type="paragraph" w:customStyle="1" w:styleId="Textcomentariu1">
    <w:name w:val="Text comentariu1"/>
    <w:basedOn w:val="Normal"/>
  </w:style>
  <w:style w:type="character" w:customStyle="1" w:styleId="TextcomentariuCaracter">
    <w:name w:val="Text comentariu Caracter"/>
    <w:basedOn w:val="Fontdeparagrafimplicit1"/>
    <w:link w:val="Textcomentariu"/>
    <w:uiPriority w:val="99"/>
    <w:rPr>
      <w:rFonts w:ascii="Arial" w:eastAsia="Times New Roman" w:hAnsi="Arial" w:cs="Times New Roman"/>
      <w:sz w:val="20"/>
      <w:szCs w:val="20"/>
      <w:lang w:val="en-US" w:eastAsia="ro-RO"/>
    </w:rPr>
  </w:style>
  <w:style w:type="paragraph" w:customStyle="1" w:styleId="SubiectComentariu1">
    <w:name w:val="Subiect Comentariu1"/>
    <w:basedOn w:val="Textcomentariu1"/>
    <w:next w:val="Textcomentariu1"/>
    <w:rPr>
      <w:b/>
      <w:bCs/>
    </w:rPr>
  </w:style>
  <w:style w:type="character" w:customStyle="1" w:styleId="SubiectComentariuCaracter">
    <w:name w:val="Subiect Comentariu Caracter"/>
    <w:basedOn w:val="TextcomentariuCaracter"/>
    <w:rPr>
      <w:rFonts w:ascii="Arial" w:eastAsia="Times New Roman" w:hAnsi="Arial" w:cs="Times New Roman"/>
      <w:b/>
      <w:bCs/>
      <w:sz w:val="20"/>
      <w:szCs w:val="20"/>
      <w:lang w:val="en-US" w:eastAsia="ro-RO"/>
    </w:rPr>
  </w:style>
  <w:style w:type="paragraph" w:customStyle="1" w:styleId="Revizuire1">
    <w:name w:val="Revizuire1"/>
    <w:pPr>
      <w:suppressAutoHyphens/>
      <w:spacing w:after="0" w:line="240" w:lineRule="auto"/>
    </w:pPr>
    <w:rPr>
      <w:rFonts w:ascii="Arial" w:eastAsia="Times New Roman" w:hAnsi="Arial"/>
      <w:sz w:val="32"/>
      <w:lang w:val="en-US" w:eastAsia="ro-RO"/>
    </w:rPr>
  </w:style>
  <w:style w:type="paragraph" w:customStyle="1" w:styleId="Textnotdesubsol1">
    <w:name w:val="Text notă de subsol1"/>
    <w:basedOn w:val="Normal"/>
  </w:style>
  <w:style w:type="character" w:customStyle="1" w:styleId="TextnotdesubsolCaracter">
    <w:name w:val="Text notă de subsol Caracter"/>
    <w:basedOn w:val="Fontdeparagrafimplicit1"/>
    <w:rPr>
      <w:rFonts w:ascii="Arial" w:eastAsia="Times New Roman" w:hAnsi="Arial" w:cs="Times New Roman"/>
      <w:sz w:val="20"/>
      <w:szCs w:val="20"/>
      <w:lang w:val="en-US" w:eastAsia="ro-RO"/>
    </w:rPr>
  </w:style>
  <w:style w:type="character" w:customStyle="1" w:styleId="Referinnotdesubsol1">
    <w:name w:val="Referință notă de subsol1"/>
    <w:basedOn w:val="Fontdeparagrafimplicit1"/>
    <w:rPr>
      <w:position w:val="0"/>
      <w:vertAlign w:val="superscript"/>
    </w:rPr>
  </w:style>
  <w:style w:type="character" w:customStyle="1" w:styleId="Robust1">
    <w:name w:val="Robust1"/>
    <w:basedOn w:val="Fontdeparagrafimplicit1"/>
    <w:rPr>
      <w:b/>
      <w:bCs/>
    </w:rPr>
  </w:style>
  <w:style w:type="paragraph" w:customStyle="1" w:styleId="Titlu10">
    <w:name w:val="Titlu1"/>
    <w:basedOn w:val="Normal"/>
    <w:next w:val="Subtitlu1"/>
    <w:pPr>
      <w:jc w:val="center"/>
    </w:pPr>
    <w:rPr>
      <w:b/>
      <w:sz w:val="24"/>
      <w:lang w:eastAsia="ar-SA"/>
    </w:rPr>
  </w:style>
  <w:style w:type="character" w:customStyle="1" w:styleId="TitluCaracter">
    <w:name w:val="Titlu Caracter"/>
    <w:basedOn w:val="Fontdeparagrafimplicit1"/>
    <w:rPr>
      <w:rFonts w:ascii="Times New Roman" w:eastAsia="Times New Roman" w:hAnsi="Times New Roman" w:cs="Times New Roman"/>
      <w:b/>
      <w:sz w:val="24"/>
      <w:szCs w:val="20"/>
      <w:lang w:val="en-US" w:eastAsia="ar-SA"/>
    </w:rPr>
  </w:style>
  <w:style w:type="paragraph" w:customStyle="1" w:styleId="Subtitlu1">
    <w:name w:val="Subtitlu1"/>
    <w:basedOn w:val="Normal"/>
    <w:next w:val="Normal"/>
    <w:rPr>
      <w:rFonts w:ascii="Calibri Light" w:hAnsi="Calibri Light"/>
      <w:i/>
      <w:iCs/>
      <w:color w:val="4472C4"/>
      <w:spacing w:val="15"/>
      <w:sz w:val="24"/>
      <w:szCs w:val="24"/>
    </w:rPr>
  </w:style>
  <w:style w:type="character" w:customStyle="1" w:styleId="SubtitluCaracter">
    <w:name w:val="Subtitlu Caracter"/>
    <w:basedOn w:val="Fontdeparagrafimplicit1"/>
    <w:rPr>
      <w:rFonts w:ascii="Calibri Light" w:eastAsia="Times New Roman" w:hAnsi="Calibri Light" w:cs="Times New Roman"/>
      <w:i/>
      <w:iCs/>
      <w:color w:val="4472C4"/>
      <w:spacing w:val="15"/>
      <w:sz w:val="24"/>
      <w:szCs w:val="24"/>
      <w:lang w:val="en-US" w:eastAsia="ro-RO"/>
    </w:rPr>
  </w:style>
  <w:style w:type="paragraph" w:customStyle="1" w:styleId="Normal2">
    <w:name w:val="Normal2"/>
    <w:basedOn w:val="Normal"/>
    <w:pPr>
      <w:spacing w:before="100" w:after="100"/>
    </w:pPr>
    <w:rPr>
      <w:sz w:val="24"/>
      <w:szCs w:val="24"/>
    </w:rPr>
  </w:style>
  <w:style w:type="character" w:customStyle="1" w:styleId="italic">
    <w:name w:val="italic"/>
  </w:style>
  <w:style w:type="paragraph" w:customStyle="1" w:styleId="tbl-txt">
    <w:name w:val="tbl-txt"/>
    <w:basedOn w:val="Normal"/>
    <w:pPr>
      <w:spacing w:before="100" w:after="100"/>
    </w:pPr>
    <w:rPr>
      <w:sz w:val="24"/>
      <w:szCs w:val="24"/>
    </w:rPr>
  </w:style>
  <w:style w:type="paragraph" w:customStyle="1" w:styleId="doc-ti">
    <w:name w:val="doc-ti"/>
    <w:basedOn w:val="Normal"/>
    <w:pPr>
      <w:spacing w:before="100" w:after="100"/>
    </w:pPr>
    <w:rPr>
      <w:sz w:val="24"/>
      <w:szCs w:val="24"/>
    </w:rPr>
  </w:style>
  <w:style w:type="paragraph" w:customStyle="1" w:styleId="Normal3">
    <w:name w:val="Normal3"/>
    <w:basedOn w:val="Normal"/>
    <w:pPr>
      <w:spacing w:before="120"/>
      <w:jc w:val="both"/>
    </w:pPr>
    <w:rPr>
      <w:sz w:val="24"/>
      <w:szCs w:val="24"/>
    </w:rPr>
  </w:style>
  <w:style w:type="character" w:customStyle="1" w:styleId="super">
    <w:name w:val="super"/>
  </w:style>
  <w:style w:type="character" w:styleId="Hyperlink">
    <w:name w:val="Hyperlink"/>
    <w:uiPriority w:val="99"/>
    <w:rPr>
      <w:color w:val="0000FF"/>
      <w:u w:val="single"/>
    </w:rPr>
  </w:style>
  <w:style w:type="paragraph" w:styleId="Antet">
    <w:name w:val="header"/>
    <w:basedOn w:val="Normal"/>
    <w:link w:val="AntetCaracter1"/>
    <w:uiPriority w:val="99"/>
    <w:unhideWhenUsed/>
    <w:rsid w:val="00AD1F37"/>
    <w:pPr>
      <w:tabs>
        <w:tab w:val="center" w:pos="4680"/>
        <w:tab w:val="right" w:pos="9360"/>
      </w:tabs>
    </w:pPr>
  </w:style>
  <w:style w:type="character" w:customStyle="1" w:styleId="AntetCaracter1">
    <w:name w:val="Antet Caracter1"/>
    <w:basedOn w:val="Fontdeparagrafimplicit"/>
    <w:link w:val="Antet"/>
    <w:uiPriority w:val="99"/>
    <w:rsid w:val="00AD1F37"/>
    <w:rPr>
      <w:rFonts w:ascii="Arial" w:eastAsia="Times New Roman" w:hAnsi="Arial"/>
      <w:sz w:val="32"/>
      <w:szCs w:val="20"/>
      <w:lang w:val="en-US" w:eastAsia="ro-RO"/>
    </w:rPr>
  </w:style>
  <w:style w:type="paragraph" w:styleId="Subsol">
    <w:name w:val="footer"/>
    <w:basedOn w:val="Normal"/>
    <w:link w:val="SubsolCaracter1"/>
    <w:uiPriority w:val="99"/>
    <w:unhideWhenUsed/>
    <w:rsid w:val="00AD1F37"/>
    <w:pPr>
      <w:tabs>
        <w:tab w:val="center" w:pos="4680"/>
        <w:tab w:val="right" w:pos="9360"/>
      </w:tabs>
    </w:pPr>
  </w:style>
  <w:style w:type="character" w:customStyle="1" w:styleId="SubsolCaracter1">
    <w:name w:val="Subsol Caracter1"/>
    <w:basedOn w:val="Fontdeparagrafimplicit"/>
    <w:link w:val="Subsol"/>
    <w:uiPriority w:val="99"/>
    <w:rsid w:val="00AD1F37"/>
    <w:rPr>
      <w:rFonts w:ascii="Arial" w:eastAsia="Times New Roman" w:hAnsi="Arial"/>
      <w:sz w:val="32"/>
      <w:szCs w:val="20"/>
      <w:lang w:val="en-US" w:eastAsia="ro-RO"/>
    </w:rPr>
  </w:style>
  <w:style w:type="paragraph" w:styleId="TextnBalon">
    <w:name w:val="Balloon Text"/>
    <w:basedOn w:val="Normal"/>
    <w:link w:val="TextnBalonCaracter1"/>
    <w:uiPriority w:val="99"/>
    <w:semiHidden/>
    <w:unhideWhenUsed/>
    <w:rsid w:val="009F2B1E"/>
    <w:rPr>
      <w:rFonts w:ascii="Segoe UI" w:hAnsi="Segoe UI" w:cs="Segoe UI"/>
      <w:sz w:val="18"/>
      <w:szCs w:val="18"/>
    </w:rPr>
  </w:style>
  <w:style w:type="character" w:customStyle="1" w:styleId="TextnBalonCaracter1">
    <w:name w:val="Text în Balon Caracter1"/>
    <w:basedOn w:val="Fontdeparagrafimplicit"/>
    <w:link w:val="TextnBalon"/>
    <w:uiPriority w:val="99"/>
    <w:semiHidden/>
    <w:rsid w:val="009F2B1E"/>
    <w:rPr>
      <w:rFonts w:ascii="Segoe UI" w:eastAsia="Times New Roman" w:hAnsi="Segoe UI" w:cs="Segoe UI"/>
      <w:sz w:val="18"/>
      <w:szCs w:val="18"/>
      <w:lang w:val="en-US" w:eastAsia="ro-RO"/>
    </w:rPr>
  </w:style>
  <w:style w:type="character" w:customStyle="1" w:styleId="Titlu3Caracter">
    <w:name w:val="Titlu 3 Caracter"/>
    <w:basedOn w:val="Fontdeparagrafimplicit"/>
    <w:link w:val="Titlu3"/>
    <w:uiPriority w:val="9"/>
    <w:rsid w:val="00DE6C50"/>
    <w:rPr>
      <w:rFonts w:ascii="Times New Roman" w:eastAsia="Times New Roman" w:hAnsi="Times New Roman"/>
      <w:b/>
      <w:bCs/>
      <w:sz w:val="27"/>
      <w:szCs w:val="27"/>
      <w:lang w:eastAsia="ro-RO"/>
    </w:rPr>
  </w:style>
  <w:style w:type="paragraph" w:styleId="Listparagraf">
    <w:name w:val="List Paragraph"/>
    <w:basedOn w:val="Normal"/>
    <w:uiPriority w:val="34"/>
    <w:qFormat/>
    <w:rsid w:val="00043776"/>
    <w:pPr>
      <w:suppressAutoHyphens w:val="0"/>
      <w:autoSpaceDN/>
      <w:spacing w:after="25" w:line="247" w:lineRule="auto"/>
      <w:ind w:left="720" w:hanging="10"/>
      <w:contextualSpacing/>
      <w:jc w:val="both"/>
      <w:textAlignment w:val="auto"/>
    </w:pPr>
    <w:rPr>
      <w:rFonts w:ascii="Trebuchet MS" w:eastAsia="Trebuchet MS" w:hAnsi="Trebuchet MS" w:cs="Trebuchet MS"/>
      <w:color w:val="000000"/>
      <w:sz w:val="22"/>
      <w:szCs w:val="22"/>
    </w:rPr>
  </w:style>
  <w:style w:type="paragraph" w:styleId="Revizuire">
    <w:name w:val="Revision"/>
    <w:hidden/>
    <w:uiPriority w:val="99"/>
    <w:semiHidden/>
    <w:rsid w:val="004E4BEF"/>
    <w:pPr>
      <w:autoSpaceDN/>
      <w:spacing w:after="0" w:line="240" w:lineRule="auto"/>
      <w:textAlignment w:val="auto"/>
    </w:pPr>
    <w:rPr>
      <w:rFonts w:ascii="Arial" w:eastAsia="Times New Roman" w:hAnsi="Arial"/>
      <w:sz w:val="32"/>
      <w:lang w:val="en-US" w:eastAsia="ro-RO"/>
    </w:rPr>
  </w:style>
  <w:style w:type="paragraph" w:styleId="NormalWeb">
    <w:name w:val="Normal (Web)"/>
    <w:basedOn w:val="Normal"/>
    <w:uiPriority w:val="99"/>
    <w:semiHidden/>
    <w:unhideWhenUsed/>
    <w:rsid w:val="004E4BEF"/>
    <w:pPr>
      <w:suppressAutoHyphens w:val="0"/>
      <w:autoSpaceDN/>
      <w:spacing w:before="100" w:beforeAutospacing="1" w:after="100" w:afterAutospacing="1"/>
      <w:textAlignment w:val="auto"/>
    </w:pPr>
    <w:rPr>
      <w:sz w:val="24"/>
      <w:szCs w:val="24"/>
    </w:rPr>
  </w:style>
  <w:style w:type="character" w:customStyle="1" w:styleId="Titlu1Caracter">
    <w:name w:val="Titlu 1 Caracter"/>
    <w:basedOn w:val="Fontdeparagrafimplicit"/>
    <w:link w:val="Titlu1"/>
    <w:uiPriority w:val="9"/>
    <w:rsid w:val="00DB206F"/>
    <w:rPr>
      <w:rFonts w:asciiTheme="majorHAnsi" w:eastAsiaTheme="majorEastAsia" w:hAnsiTheme="majorHAnsi" w:cstheme="majorBidi"/>
      <w:color w:val="2E74B5" w:themeColor="accent1" w:themeShade="BF"/>
      <w:sz w:val="32"/>
      <w:szCs w:val="32"/>
      <w:lang w:val="en-US" w:eastAsia="ro-RO"/>
    </w:rPr>
  </w:style>
  <w:style w:type="character" w:styleId="MeniuneNerezolvat">
    <w:name w:val="Unresolved Mention"/>
    <w:basedOn w:val="Fontdeparagrafimplicit"/>
    <w:uiPriority w:val="99"/>
    <w:semiHidden/>
    <w:unhideWhenUsed/>
    <w:rsid w:val="00123EDC"/>
    <w:rPr>
      <w:color w:val="605E5C"/>
      <w:shd w:val="clear" w:color="auto" w:fill="E1DFDD"/>
    </w:rPr>
  </w:style>
  <w:style w:type="paragraph" w:customStyle="1" w:styleId="al">
    <w:name w:val="a_l"/>
    <w:basedOn w:val="Normal"/>
    <w:rsid w:val="00D81DDA"/>
    <w:pPr>
      <w:suppressAutoHyphens w:val="0"/>
      <w:autoSpaceDN/>
      <w:jc w:val="both"/>
      <w:textAlignment w:val="auto"/>
    </w:pPr>
    <w:rPr>
      <w:rFonts w:eastAsiaTheme="minorEastAsia"/>
      <w:sz w:val="24"/>
      <w:szCs w:val="24"/>
      <w14:ligatures w14:val="standardContextual"/>
    </w:rPr>
  </w:style>
  <w:style w:type="paragraph" w:customStyle="1" w:styleId="open1">
    <w:name w:val="open1"/>
    <w:basedOn w:val="Normal"/>
    <w:rsid w:val="00B142E3"/>
    <w:pPr>
      <w:suppressAutoHyphens w:val="0"/>
      <w:autoSpaceDN/>
      <w:jc w:val="both"/>
      <w:textAlignment w:val="auto"/>
    </w:pPr>
    <w:rPr>
      <w:rFonts w:eastAsiaTheme="minorEastAsia"/>
      <w:sz w:val="24"/>
      <w:szCs w:val="24"/>
      <w14:ligatures w14:val="standardContextual"/>
    </w:rPr>
  </w:style>
  <w:style w:type="character" w:customStyle="1" w:styleId="Titlu4Caracter">
    <w:name w:val="Titlu 4 Caracter"/>
    <w:basedOn w:val="Fontdeparagrafimplicit"/>
    <w:link w:val="Titlu4"/>
    <w:uiPriority w:val="9"/>
    <w:semiHidden/>
    <w:rsid w:val="009618A9"/>
    <w:rPr>
      <w:rFonts w:asciiTheme="majorHAnsi" w:eastAsiaTheme="majorEastAsia" w:hAnsiTheme="majorHAnsi" w:cstheme="majorBidi"/>
      <w:i/>
      <w:iCs/>
      <w:color w:val="2E74B5" w:themeColor="accent1" w:themeShade="BF"/>
      <w:sz w:val="32"/>
      <w:szCs w:val="20"/>
      <w:lang w:val="en-US" w:eastAsia="ro-RO"/>
    </w:rPr>
  </w:style>
  <w:style w:type="character" w:customStyle="1" w:styleId="tpa1">
    <w:name w:val="tpa1"/>
    <w:uiPriority w:val="99"/>
    <w:rsid w:val="006023E7"/>
    <w:rPr>
      <w:rFonts w:cs="Times New Roman"/>
    </w:rPr>
  </w:style>
  <w:style w:type="character" w:styleId="Referincomentariu">
    <w:name w:val="annotation reference"/>
    <w:basedOn w:val="Fontdeparagrafimplicit"/>
    <w:uiPriority w:val="99"/>
    <w:semiHidden/>
    <w:unhideWhenUsed/>
    <w:rsid w:val="006023E7"/>
    <w:rPr>
      <w:sz w:val="16"/>
      <w:szCs w:val="16"/>
    </w:rPr>
  </w:style>
  <w:style w:type="paragraph" w:styleId="Textcomentariu">
    <w:name w:val="annotation text"/>
    <w:basedOn w:val="Normal"/>
    <w:link w:val="TextcomentariuCaracter"/>
    <w:uiPriority w:val="99"/>
    <w:semiHidden/>
    <w:unhideWhenUsed/>
    <w:rsid w:val="006023E7"/>
    <w:pPr>
      <w:suppressAutoHyphens w:val="0"/>
      <w:autoSpaceDN/>
      <w:spacing w:after="160"/>
      <w:textAlignment w:val="auto"/>
    </w:pPr>
  </w:style>
  <w:style w:type="character" w:customStyle="1" w:styleId="TextcomentariuCaracter1">
    <w:name w:val="Text comentariu Caracter1"/>
    <w:basedOn w:val="Fontdeparagrafimplicit"/>
    <w:uiPriority w:val="99"/>
    <w:semiHidden/>
    <w:rsid w:val="006023E7"/>
    <w:rPr>
      <w:rFonts w:ascii="Arial" w:eastAsia="Times New Roman" w:hAnsi="Arial"/>
      <w:sz w:val="20"/>
      <w:szCs w:val="20"/>
      <w:lang w:val="en-US" w:eastAsia="ro-RO"/>
    </w:rPr>
  </w:style>
  <w:style w:type="table" w:styleId="Tabelgril">
    <w:name w:val="Table Grid"/>
    <w:basedOn w:val="TabelNormal"/>
    <w:uiPriority w:val="39"/>
    <w:rsid w:val="009A0805"/>
    <w:pPr>
      <w:autoSpaceDN/>
      <w:spacing w:after="0" w:line="240" w:lineRule="auto"/>
      <w:textAlignment w:val="auto"/>
    </w:pPr>
    <w:rPr>
      <w:rFonts w:asciiTheme="minorHAnsi" w:eastAsiaTheme="minorHAnsi" w:hAnsiTheme="minorHAnsi" w:cstheme="minorBid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1"/>
    <w:uiPriority w:val="99"/>
    <w:semiHidden/>
    <w:unhideWhenUsed/>
    <w:rsid w:val="001434EC"/>
  </w:style>
  <w:style w:type="character" w:customStyle="1" w:styleId="TextnotdesubsolCaracter1">
    <w:name w:val="Text notă de subsol Caracter1"/>
    <w:basedOn w:val="Fontdeparagrafimplicit"/>
    <w:link w:val="Textnotdesubsol"/>
    <w:uiPriority w:val="99"/>
    <w:semiHidden/>
    <w:rsid w:val="001434EC"/>
    <w:rPr>
      <w:rFonts w:ascii="Arial" w:eastAsia="Times New Roman" w:hAnsi="Arial"/>
      <w:sz w:val="20"/>
      <w:szCs w:val="20"/>
      <w:lang w:val="en-US" w:eastAsia="ro-RO"/>
    </w:rPr>
  </w:style>
  <w:style w:type="character" w:styleId="Referinnotdesubsol">
    <w:name w:val="footnote reference"/>
    <w:basedOn w:val="Fontdeparagrafimplicit"/>
    <w:uiPriority w:val="99"/>
    <w:semiHidden/>
    <w:unhideWhenUsed/>
    <w:rsid w:val="001434EC"/>
    <w:rPr>
      <w:vertAlign w:val="superscript"/>
    </w:rPr>
  </w:style>
  <w:style w:type="paragraph" w:styleId="SubiectComentariu">
    <w:name w:val="annotation subject"/>
    <w:basedOn w:val="Textcomentariu"/>
    <w:next w:val="Textcomentariu"/>
    <w:link w:val="SubiectComentariuCaracter1"/>
    <w:uiPriority w:val="99"/>
    <w:semiHidden/>
    <w:unhideWhenUsed/>
    <w:rsid w:val="004140B1"/>
    <w:pPr>
      <w:suppressAutoHyphens/>
      <w:autoSpaceDN w:val="0"/>
      <w:spacing w:after="0"/>
      <w:textAlignment w:val="baseline"/>
    </w:pPr>
    <w:rPr>
      <w:b/>
      <w:bCs/>
    </w:rPr>
  </w:style>
  <w:style w:type="character" w:customStyle="1" w:styleId="SubiectComentariuCaracter1">
    <w:name w:val="Subiect Comentariu Caracter1"/>
    <w:basedOn w:val="TextcomentariuCaracter"/>
    <w:link w:val="SubiectComentariu"/>
    <w:uiPriority w:val="99"/>
    <w:semiHidden/>
    <w:rsid w:val="004140B1"/>
    <w:rPr>
      <w:rFonts w:ascii="Arial" w:eastAsia="Times New Roman" w:hAnsi="Arial" w:cs="Times New Roman"/>
      <w:b/>
      <w:bCs/>
      <w:sz w:val="20"/>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5017">
      <w:bodyDiv w:val="1"/>
      <w:marLeft w:val="0"/>
      <w:marRight w:val="0"/>
      <w:marTop w:val="0"/>
      <w:marBottom w:val="0"/>
      <w:divBdr>
        <w:top w:val="none" w:sz="0" w:space="0" w:color="auto"/>
        <w:left w:val="none" w:sz="0" w:space="0" w:color="auto"/>
        <w:bottom w:val="none" w:sz="0" w:space="0" w:color="auto"/>
        <w:right w:val="none" w:sz="0" w:space="0" w:color="auto"/>
      </w:divBdr>
    </w:div>
    <w:div w:id="1693144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e5.ro/App/Document/gezdomjrg4ya/procedura-si-criteriile-de-acordare-a-licentei-de-operare-revizuire-vizare-anuala-si-anulare-a-licentei-de-operare-a-organizatiilor-colective-din-20072016?pid=103697597&amp;d=2024-07-19" TargetMode="External"/><Relationship Id="rId18" Type="http://schemas.openxmlformats.org/officeDocument/2006/relationships/hyperlink" Target="http://lege5.ro/App/Document/gezdomjrg4ya/procedura-si-criteriile-de-acordare-a-licentei-de-operare-revizuire-vizare-anuala-si-anulare-a-licentei-de-operare-a-organizatiilor-colective-din-20072016?pid=103697597&amp;d=2024-07-19"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http://lege5.ro/App/Document/gm4tgmzxga/legea-nr-211-2011-privind-regimul-deseurilor?pid=263616613&amp;d=2021-10-18" TargetMode="External"/><Relationship Id="rId34" Type="http://schemas.openxmlformats.org/officeDocument/2006/relationships/hyperlink" Target="https://lege5.ro/App/Document/gyztgojuga/ordonanta-de-urgenta-nr-5-2015-privind-deseurile-de-echipamente-electrice-si-electronice?pid=77327151&amp;d=2021-10-19" TargetMode="External"/><Relationship Id="rId7" Type="http://schemas.openxmlformats.org/officeDocument/2006/relationships/endnotes" Target="endnotes.xml"/><Relationship Id="rId12" Type="http://schemas.openxmlformats.org/officeDocument/2006/relationships/hyperlink" Target="https://lege5.ro/App/Document/gezdomjrg4ya/procedura-si-criteriile-de-acordare-a-licentei-de-operare-revizuire-vizare-anuala-si-anulare-a-licentei-de-operare-a-organizatiilor-colective-din-20072016?pid=103697597&amp;d=2024-08-19" TargetMode="External"/><Relationship Id="rId17" Type="http://schemas.openxmlformats.org/officeDocument/2006/relationships/hyperlink" Target="http://lege5.ro/App/Document/gezdomjrg4ya/procedura-si-criteriile-de-acordare-a-licentei-de-operare-revizuire-vizare-anuala-si-anulare-a-licentei-de-operare-a-organizatiilor-colective-din-20072016?pid=103697597&amp;d=2024-07-19" TargetMode="External"/><Relationship Id="rId25" Type="http://schemas.openxmlformats.org/officeDocument/2006/relationships/header" Target="header1.xml"/><Relationship Id="rId33" Type="http://schemas.openxmlformats.org/officeDocument/2006/relationships/hyperlink" Target="https://lege5.ro/App/Document/gyztgojuga/ordonanta-de-urgenta-nr-5-2015-privind-deseurile-de-echipamente-electrice-si-electronice?d=2021-10-19" TargetMode="External"/><Relationship Id="rId38" Type="http://schemas.openxmlformats.org/officeDocument/2006/relationships/hyperlink" Target="https://lege5.ro/App/Document/gyztgojuga/ordonanta-de-urgenta-nr-5-2015-privind-deseurile-de-echipamente-electrice-si-electronice?d=2021-10-19" TargetMode="External"/><Relationship Id="rId2" Type="http://schemas.openxmlformats.org/officeDocument/2006/relationships/numbering" Target="numbering.xml"/><Relationship Id="rId16" Type="http://schemas.openxmlformats.org/officeDocument/2006/relationships/hyperlink" Target="http://lege5.ro/App/Document/geytknjvge/ordinul-nr-1108-2007-privind-aprobarea-nomenclatorului-lucrarilor-si-serviciilor-care-se-presteaza-de-catre-autoritatile-publice-pentru-protectia-mediului-in-regim-de-tarifare-si-cuantumul-tarifelor-a?d=2024-07-02" TargetMode="External"/><Relationship Id="rId20" Type="http://schemas.openxmlformats.org/officeDocument/2006/relationships/hyperlink" Target="http://lege5.ro/App/Document/hazdenrqgi/legea-nr-249-2015-privind-modalitatea-de-gestionare-a-ambalajelor-si-a-deseurilor-de-ambalaje?pid=84380213&amp;d=2021-10-1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tact.ro/" TargetMode="External"/><Relationship Id="rId24" Type="http://schemas.openxmlformats.org/officeDocument/2006/relationships/hyperlink" Target="https://lege5.ro/App/Document/gezdomjrgyzq/ordinul-nr-1494-846-2016-pentru-aprobarea-procedurii-si-criteriilor-de-acordare-a-licentei-de-operare-revizuire-vizare-anuala-si-anulare-a-licentei-de-operare-a-organizatiilor-colective-si-de-aprobare?pid=103697368&amp;d=2024-08-12" TargetMode="External"/><Relationship Id="rId32" Type="http://schemas.openxmlformats.org/officeDocument/2006/relationships/hyperlink" Target="https://gov.ro/ro/guvernul/cabinetul-de-ministri/ministrul-mediului-apelor-i-padurilor1687421522"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ge5.ro/App/Document/geytkmzqgy/nomenclatorul-lucrarilor-si-serviciilor-care-se-presteaza-de-catre-autoritatile-publice-pentru-protectia-mediului-in-regim-de-tarifare-si-cuantumul-tarifelor-aferente-acestora-din-05072007?d=2024-07-02" TargetMode="External"/><Relationship Id="rId23" Type="http://schemas.openxmlformats.org/officeDocument/2006/relationships/hyperlink" Target="https://lege5.ro/App/Document/gyztgojuga/ordonanta-de-urgenta-nr-5-2015-privind-deseurile-de-echipamente-electrice-si-electronice?pid=77327355&amp;d=2021-10-18" TargetMode="External"/><Relationship Id="rId28" Type="http://schemas.openxmlformats.org/officeDocument/2006/relationships/footer" Target="footer2.xml"/><Relationship Id="rId36" Type="http://schemas.openxmlformats.org/officeDocument/2006/relationships/hyperlink" Target="https://lege5.ro/App/Document/gyztgojuga/ordonanta-de-urgenta-nr-5-2015-privind-deseurile-de-echipamente-electrice-si-electronice?pid=77327151&amp;d=2021-10-19" TargetMode="External"/><Relationship Id="rId10" Type="http://schemas.openxmlformats.org/officeDocument/2006/relationships/hyperlink" Target="http://lege5.ro/App/Document/gezdomjrg4ya/procedura-si-criteriile-de-acordare-a-licentei-de-operare-revizuire-vizare-anuala-si-anulare-a-licentei-de-operare-a-organizatiilor-colective-din-20072016?pid=103697664&amp;d=2024-08-12" TargetMode="External"/><Relationship Id="rId19" Type="http://schemas.openxmlformats.org/officeDocument/2006/relationships/hyperlink" Target="http://lege5.ro/App/Document/gu3dsojy/legea-contenciosului-administrativ-nr-554-2004?d=2024-07-19" TargetMode="External"/><Relationship Id="rId31" Type="http://schemas.openxmlformats.org/officeDocument/2006/relationships/hyperlink" Target="https://gov.ro/ro/guvernul/cabinetul-de-ministri/ministrul-mediului-apelor-i-padurilor1687421522" TargetMode="External"/><Relationship Id="rId4" Type="http://schemas.openxmlformats.org/officeDocument/2006/relationships/settings" Target="settings.xml"/><Relationship Id="rId9" Type="http://schemas.openxmlformats.org/officeDocument/2006/relationships/hyperlink" Target="https://lege5.ro/App/Document/gezdomjrgyzq/ordinul-nr-1494-846-2016-pentru-aprobarea-procedurii-si-criteriilor-de-acordare-a-licentei-de-operare-revizuire-vizare-anuala-si-anulare-a-licentei-de-operare-a-organizatiilor-colective-si-de-aprobare?pid=103697368&amp;d=2024-08-12" TargetMode="External"/><Relationship Id="rId14" Type="http://schemas.openxmlformats.org/officeDocument/2006/relationships/hyperlink" Target="http://lege5.ro/App/Document/geytknjvge/ordinul-nr-1108-2007-privind-aprobarea-nomenclatorului-lucrarilor-si-serviciilor-care-se-presteaza-de-catre-autoritatile-publice-pentru-protectia-mediului-in-regim-de-tarifare-si-cuantumul-tarifelor-a?d=2024-07-02" TargetMode="External"/><Relationship Id="rId22" Type="http://schemas.openxmlformats.org/officeDocument/2006/relationships/hyperlink" Target="https://lege5.ro/App/Document/gyztgojuga/ordonanta-de-urgenta-nr-5-2015-privind-deseurile-de-echipamente-electrice-si-electronice?pid=77327317&amp;d=2021-10-18"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lege5.ro/App/Document/gyztgojuga/ordonanta-de-urgenta-nr-5-2015-privind-deseurile-de-echipamente-electrice-si-electronice?pid=77327151&amp;d=2021-10-19"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2942-0EFE-4E18-8C18-59B691E6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4339</Words>
  <Characters>25171</Characters>
  <Application>Microsoft Office Word</Application>
  <DocSecurity>0</DocSecurity>
  <Lines>209</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Irimescu</dc:creator>
  <cp:keywords/>
  <dc:description/>
  <cp:lastModifiedBy>Sabina Irimescu</cp:lastModifiedBy>
  <cp:revision>2</cp:revision>
  <cp:lastPrinted>2024-10-02T09:59:00Z</cp:lastPrinted>
  <dcterms:created xsi:type="dcterms:W3CDTF">2024-10-15T09:47:00Z</dcterms:created>
  <dcterms:modified xsi:type="dcterms:W3CDTF">2024-10-15T09:47:00Z</dcterms:modified>
</cp:coreProperties>
</file>