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81932" w14:textId="06B1C3C5" w:rsidR="000123CE" w:rsidRPr="000123CE" w:rsidRDefault="000123CE" w:rsidP="000123CE">
      <w:pPr>
        <w:jc w:val="both"/>
        <w:rPr>
          <w:rFonts w:ascii="Trebuchet MS" w:hAnsi="Trebuchet MS" w:cs="Times New Roman"/>
          <w:b/>
          <w:bCs/>
          <w:sz w:val="28"/>
          <w:szCs w:val="28"/>
          <w:lang w:val="ro-RO"/>
        </w:rPr>
      </w:pPr>
      <w:r w:rsidRPr="000123CE">
        <w:rPr>
          <w:rFonts w:ascii="Trebuchet MS" w:hAnsi="Trebuchet MS" w:cs="Times New Roman"/>
          <w:b/>
          <w:bCs/>
          <w:sz w:val="28"/>
          <w:szCs w:val="28"/>
          <w:lang w:val="ro-RO"/>
        </w:rPr>
        <w:t>Programul național ENERGIE VERDE</w:t>
      </w:r>
    </w:p>
    <w:p w14:paraId="0BC636EA" w14:textId="77777777" w:rsidR="000123CE" w:rsidRDefault="000123CE" w:rsidP="000123CE">
      <w:pPr>
        <w:jc w:val="both"/>
        <w:rPr>
          <w:rFonts w:ascii="Trebuchet MS" w:hAnsi="Trebuchet MS" w:cs="Times New Roman"/>
          <w:b/>
          <w:bCs/>
          <w:sz w:val="28"/>
          <w:szCs w:val="28"/>
          <w:lang w:val="ro-RO"/>
        </w:rPr>
      </w:pPr>
    </w:p>
    <w:p w14:paraId="7458EE5E" w14:textId="034D11AB" w:rsidR="00997A90" w:rsidRPr="00997A90" w:rsidRDefault="00997A90" w:rsidP="000123CE">
      <w:pPr>
        <w:jc w:val="both"/>
        <w:rPr>
          <w:rFonts w:ascii="Trebuchet MS" w:hAnsi="Trebuchet MS" w:cs="Times New Roman"/>
          <w:b/>
          <w:bCs/>
          <w:sz w:val="24"/>
          <w:szCs w:val="24"/>
          <w:lang w:val="ro-RO"/>
        </w:rPr>
      </w:pPr>
      <w:r>
        <w:rPr>
          <w:rFonts w:ascii="Trebuchet MS" w:hAnsi="Trebuchet MS" w:cs="Times New Roman"/>
          <w:b/>
          <w:bCs/>
          <w:sz w:val="24"/>
          <w:szCs w:val="24"/>
          <w:lang w:val="ro-RO"/>
        </w:rPr>
        <w:t xml:space="preserve">1. </w:t>
      </w:r>
      <w:r w:rsidRPr="00997A90">
        <w:rPr>
          <w:rFonts w:ascii="Trebuchet MS" w:hAnsi="Trebuchet MS" w:cs="Times New Roman"/>
          <w:b/>
          <w:bCs/>
          <w:sz w:val="24"/>
          <w:szCs w:val="24"/>
          <w:lang w:val="ro-RO"/>
        </w:rPr>
        <w:t>Scurtă descriere</w:t>
      </w:r>
    </w:p>
    <w:p w14:paraId="59083B25" w14:textId="6CC91CCE" w:rsidR="00B61451" w:rsidRPr="00997A90" w:rsidRDefault="00B61451" w:rsidP="00B61451">
      <w:pPr>
        <w:jc w:val="both"/>
        <w:rPr>
          <w:rFonts w:ascii="Trebuchet MS" w:eastAsiaTheme="majorEastAsia" w:hAnsi="Trebuchet MS" w:cs="Times New Roman"/>
          <w:sz w:val="24"/>
          <w:szCs w:val="24"/>
          <w:lang w:val="ro-RO"/>
        </w:rPr>
      </w:pPr>
      <w:r w:rsidRPr="00997A90">
        <w:rPr>
          <w:rFonts w:ascii="Trebuchet MS" w:eastAsiaTheme="majorEastAsia" w:hAnsi="Trebuchet MS" w:cs="Times New Roman"/>
          <w:sz w:val="24"/>
          <w:szCs w:val="24"/>
          <w:lang w:val="ro-RO"/>
        </w:rPr>
        <w:t xml:space="preserve">În cadrul </w:t>
      </w:r>
      <w:r w:rsidR="00914575" w:rsidRPr="000123CE">
        <w:rPr>
          <w:rFonts w:ascii="Trebuchet MS" w:hAnsi="Trebuchet MS" w:cs="Vrinda"/>
          <w:sz w:val="24"/>
          <w:szCs w:val="24"/>
          <w:lang w:val="ro-RO"/>
        </w:rPr>
        <w:t>Programul</w:t>
      </w:r>
      <w:r w:rsidR="00914575">
        <w:rPr>
          <w:rFonts w:ascii="Trebuchet MS" w:hAnsi="Trebuchet MS" w:cs="Vrinda"/>
          <w:sz w:val="24"/>
          <w:szCs w:val="24"/>
          <w:lang w:val="ro-RO"/>
        </w:rPr>
        <w:t>ui</w:t>
      </w:r>
      <w:r w:rsidR="00914575" w:rsidRPr="000123CE">
        <w:rPr>
          <w:rFonts w:ascii="Trebuchet MS" w:hAnsi="Trebuchet MS" w:cs="Vrinda"/>
          <w:sz w:val="24"/>
          <w:szCs w:val="24"/>
          <w:lang w:val="ro-RO"/>
        </w:rPr>
        <w:t xml:space="preserve"> na</w:t>
      </w:r>
      <w:r w:rsidR="00914575" w:rsidRPr="000123CE">
        <w:rPr>
          <w:rFonts w:ascii="Trebuchet MS" w:hAnsi="Trebuchet MS" w:cs="Calibri"/>
          <w:sz w:val="24"/>
          <w:szCs w:val="24"/>
          <w:lang w:val="ro-RO"/>
        </w:rPr>
        <w:t>ț</w:t>
      </w:r>
      <w:r w:rsidR="00914575" w:rsidRPr="000123CE">
        <w:rPr>
          <w:rFonts w:ascii="Trebuchet MS" w:hAnsi="Trebuchet MS" w:cs="Vrinda"/>
          <w:sz w:val="24"/>
          <w:szCs w:val="24"/>
          <w:lang w:val="ro-RO"/>
        </w:rPr>
        <w:t xml:space="preserve">ional „Energie verde“ </w:t>
      </w:r>
      <w:r w:rsidRPr="00997A90">
        <w:rPr>
          <w:rFonts w:ascii="Trebuchet MS" w:eastAsiaTheme="majorEastAsia" w:hAnsi="Trebuchet MS" w:cs="Times New Roman"/>
          <w:sz w:val="24"/>
          <w:szCs w:val="24"/>
          <w:lang w:val="ro-RO"/>
        </w:rPr>
        <w:t>se pot realiza categorii de investiții</w:t>
      </w:r>
      <w:r w:rsidR="00914575">
        <w:rPr>
          <w:rFonts w:ascii="Trebuchet MS" w:eastAsiaTheme="majorEastAsia" w:hAnsi="Trebuchet MS" w:cs="Times New Roman"/>
          <w:sz w:val="24"/>
          <w:szCs w:val="24"/>
          <w:lang w:val="ro-RO"/>
        </w:rPr>
        <w:t xml:space="preserve"> din următoarele domenii</w:t>
      </w:r>
      <w:r w:rsidRPr="00997A90">
        <w:rPr>
          <w:rFonts w:ascii="Trebuchet MS" w:eastAsiaTheme="majorEastAsia" w:hAnsi="Trebuchet MS" w:cs="Times New Roman"/>
          <w:sz w:val="24"/>
          <w:szCs w:val="24"/>
          <w:lang w:val="ro-RO"/>
        </w:rPr>
        <w:t xml:space="preserve">: </w:t>
      </w:r>
    </w:p>
    <w:p w14:paraId="4EEADAA4" w14:textId="77777777" w:rsidR="00B61451" w:rsidRPr="00997A90" w:rsidRDefault="00B61451" w:rsidP="00B61451">
      <w:pPr>
        <w:jc w:val="both"/>
        <w:rPr>
          <w:rFonts w:ascii="Trebuchet MS" w:eastAsiaTheme="majorEastAsia" w:hAnsi="Trebuchet MS" w:cs="Times New Roman"/>
          <w:sz w:val="24"/>
          <w:szCs w:val="24"/>
          <w:lang w:val="ro-RO"/>
        </w:rPr>
      </w:pPr>
      <w:r w:rsidRPr="00997A90">
        <w:rPr>
          <w:rFonts w:ascii="Trebuchet MS" w:eastAsiaTheme="majorEastAsia" w:hAnsi="Trebuchet MS" w:cs="Times New Roman"/>
          <w:sz w:val="24"/>
          <w:szCs w:val="24"/>
          <w:lang w:val="ro-RO"/>
        </w:rPr>
        <w:t xml:space="preserve">- energie regenerabilă, </w:t>
      </w:r>
    </w:p>
    <w:p w14:paraId="196B3194" w14:textId="77777777" w:rsidR="00B61451" w:rsidRPr="00997A90" w:rsidRDefault="00B61451" w:rsidP="00B61451">
      <w:pPr>
        <w:jc w:val="both"/>
        <w:rPr>
          <w:rFonts w:ascii="Trebuchet MS" w:eastAsiaTheme="majorEastAsia" w:hAnsi="Trebuchet MS" w:cs="Times New Roman"/>
          <w:sz w:val="24"/>
          <w:szCs w:val="24"/>
          <w:lang w:val="ro-RO"/>
        </w:rPr>
      </w:pPr>
      <w:r w:rsidRPr="00997A90">
        <w:rPr>
          <w:rFonts w:ascii="Trebuchet MS" w:eastAsiaTheme="majorEastAsia" w:hAnsi="Trebuchet MS" w:cs="Times New Roman"/>
          <w:sz w:val="24"/>
          <w:szCs w:val="24"/>
          <w:lang w:val="ro-RO"/>
        </w:rPr>
        <w:t xml:space="preserve">- eficiență energetică, </w:t>
      </w:r>
    </w:p>
    <w:p w14:paraId="60816D93" w14:textId="77777777" w:rsidR="00B61451" w:rsidRPr="00997A90" w:rsidRDefault="00B61451" w:rsidP="00B61451">
      <w:pPr>
        <w:jc w:val="both"/>
        <w:rPr>
          <w:rFonts w:ascii="Trebuchet MS" w:eastAsiaTheme="majorEastAsia" w:hAnsi="Trebuchet MS" w:cs="Times New Roman"/>
          <w:sz w:val="24"/>
          <w:szCs w:val="24"/>
          <w:lang w:val="ro-RO"/>
        </w:rPr>
      </w:pPr>
      <w:r w:rsidRPr="00997A90">
        <w:rPr>
          <w:rFonts w:ascii="Trebuchet MS" w:eastAsiaTheme="majorEastAsia" w:hAnsi="Trebuchet MS" w:cs="Times New Roman"/>
          <w:sz w:val="24"/>
          <w:szCs w:val="24"/>
          <w:lang w:val="ro-RO"/>
        </w:rPr>
        <w:t xml:space="preserve">- clădiri verzi, </w:t>
      </w:r>
    </w:p>
    <w:p w14:paraId="0F25C458" w14:textId="77777777" w:rsidR="00B61451" w:rsidRPr="00997A90" w:rsidRDefault="00B61451" w:rsidP="00B61451">
      <w:pPr>
        <w:jc w:val="both"/>
        <w:rPr>
          <w:rFonts w:ascii="Trebuchet MS" w:eastAsiaTheme="majorEastAsia" w:hAnsi="Trebuchet MS" w:cs="Times New Roman"/>
          <w:sz w:val="24"/>
          <w:szCs w:val="24"/>
          <w:lang w:val="ro-RO"/>
        </w:rPr>
      </w:pPr>
      <w:r w:rsidRPr="00997A90">
        <w:rPr>
          <w:rFonts w:ascii="Trebuchet MS" w:eastAsiaTheme="majorEastAsia" w:hAnsi="Trebuchet MS" w:cs="Times New Roman"/>
          <w:sz w:val="24"/>
          <w:szCs w:val="24"/>
          <w:lang w:val="ro-RO"/>
        </w:rPr>
        <w:t xml:space="preserve">- transport public nepoluant, </w:t>
      </w:r>
    </w:p>
    <w:p w14:paraId="63DE1412" w14:textId="77777777" w:rsidR="00B61451" w:rsidRPr="00997A90" w:rsidRDefault="00B61451" w:rsidP="00B61451">
      <w:pPr>
        <w:jc w:val="both"/>
        <w:rPr>
          <w:rFonts w:ascii="Trebuchet MS" w:eastAsiaTheme="majorEastAsia" w:hAnsi="Trebuchet MS" w:cs="Times New Roman"/>
          <w:sz w:val="24"/>
          <w:szCs w:val="24"/>
          <w:lang w:val="ro-RO"/>
        </w:rPr>
      </w:pPr>
      <w:r w:rsidRPr="00997A90">
        <w:rPr>
          <w:rFonts w:ascii="Trebuchet MS" w:eastAsiaTheme="majorEastAsia" w:hAnsi="Trebuchet MS" w:cs="Times New Roman"/>
          <w:sz w:val="24"/>
          <w:szCs w:val="24"/>
          <w:lang w:val="ro-RO"/>
        </w:rPr>
        <w:t xml:space="preserve">- sisteme de alimentare cu energie termică. </w:t>
      </w:r>
    </w:p>
    <w:p w14:paraId="41712AFD" w14:textId="0D11C099" w:rsidR="00B61451" w:rsidRPr="00997A90" w:rsidRDefault="00B61451" w:rsidP="00B61451">
      <w:pPr>
        <w:jc w:val="both"/>
        <w:rPr>
          <w:rFonts w:ascii="Trebuchet MS" w:eastAsiaTheme="majorEastAsia" w:hAnsi="Trebuchet MS" w:cs="Times New Roman"/>
          <w:sz w:val="24"/>
          <w:szCs w:val="24"/>
          <w:lang w:val="ro-RO"/>
        </w:rPr>
      </w:pPr>
      <w:r w:rsidRPr="00997A90">
        <w:rPr>
          <w:rFonts w:ascii="Trebuchet MS" w:eastAsiaTheme="majorEastAsia" w:hAnsi="Trebuchet MS" w:cs="Times New Roman"/>
          <w:sz w:val="24"/>
          <w:szCs w:val="24"/>
          <w:lang w:val="ro-RO"/>
        </w:rPr>
        <w:t xml:space="preserve">Prin acest program se </w:t>
      </w:r>
      <w:r w:rsidR="00997A90">
        <w:rPr>
          <w:rFonts w:ascii="Trebuchet MS" w:eastAsiaTheme="majorEastAsia" w:hAnsi="Trebuchet MS" w:cs="Times New Roman"/>
          <w:sz w:val="24"/>
          <w:szCs w:val="24"/>
          <w:lang w:val="ro-RO"/>
        </w:rPr>
        <w:t xml:space="preserve">mai </w:t>
      </w:r>
      <w:r w:rsidRPr="00997A90">
        <w:rPr>
          <w:rFonts w:ascii="Trebuchet MS" w:eastAsiaTheme="majorEastAsia" w:hAnsi="Trebuchet MS" w:cs="Times New Roman"/>
          <w:sz w:val="24"/>
          <w:szCs w:val="24"/>
          <w:lang w:val="ro-RO"/>
        </w:rPr>
        <w:t>pot realiza investiții pentru:</w:t>
      </w:r>
    </w:p>
    <w:p w14:paraId="45F0F6EB" w14:textId="77777777" w:rsidR="00B61451" w:rsidRPr="00997A90" w:rsidRDefault="00B61451" w:rsidP="00B61451">
      <w:pPr>
        <w:jc w:val="both"/>
        <w:rPr>
          <w:rFonts w:ascii="Trebuchet MS" w:eastAsiaTheme="majorEastAsia" w:hAnsi="Trebuchet MS" w:cs="Times New Roman"/>
          <w:sz w:val="24"/>
          <w:szCs w:val="24"/>
          <w:lang w:val="ro-RO"/>
        </w:rPr>
      </w:pPr>
      <w:r w:rsidRPr="00997A90">
        <w:rPr>
          <w:rFonts w:ascii="Trebuchet MS" w:eastAsiaTheme="majorEastAsia" w:hAnsi="Trebuchet MS" w:cs="Times New Roman"/>
          <w:sz w:val="24"/>
          <w:szCs w:val="24"/>
          <w:lang w:val="ro-RO"/>
        </w:rPr>
        <w:t>- echiparea unităților administrativ-teritoriale cu dotări tehnico-edilitare și de acces la căile de comunicație, în conformitate cu Planul de amenajare a teritoriului național - Secțiunea a IV-a - Rețeaua de localități, aprobat prin Legea nr. 351/2001, cu modificările și completările ulterioare,</w:t>
      </w:r>
    </w:p>
    <w:p w14:paraId="4E1445A3" w14:textId="031E7260" w:rsidR="00B61451" w:rsidRPr="00997A90" w:rsidRDefault="00B61451" w:rsidP="00B61451">
      <w:pPr>
        <w:jc w:val="both"/>
        <w:rPr>
          <w:rFonts w:ascii="Trebuchet MS" w:eastAsiaTheme="majorEastAsia" w:hAnsi="Trebuchet MS" w:cs="Times New Roman"/>
          <w:sz w:val="24"/>
          <w:szCs w:val="24"/>
          <w:lang w:val="ro-RO"/>
        </w:rPr>
      </w:pPr>
      <w:r w:rsidRPr="00997A90">
        <w:rPr>
          <w:rFonts w:ascii="Trebuchet MS" w:eastAsiaTheme="majorEastAsia" w:hAnsi="Trebuchet MS" w:cs="Times New Roman"/>
          <w:sz w:val="24"/>
          <w:szCs w:val="24"/>
          <w:lang w:val="ro-RO"/>
        </w:rPr>
        <w:t xml:space="preserve">- măsuri încadrate în categoriile </w:t>
      </w:r>
      <w:r w:rsidR="00914575">
        <w:rPr>
          <w:rFonts w:ascii="Trebuchet MS" w:eastAsiaTheme="majorEastAsia" w:hAnsi="Trebuchet MS" w:cs="Times New Roman"/>
          <w:sz w:val="24"/>
          <w:szCs w:val="24"/>
          <w:lang w:val="ro-RO"/>
        </w:rPr>
        <w:t>menționate</w:t>
      </w:r>
      <w:r w:rsidRPr="00997A90">
        <w:rPr>
          <w:rFonts w:ascii="Trebuchet MS" w:eastAsiaTheme="majorEastAsia" w:hAnsi="Trebuchet MS" w:cs="Times New Roman"/>
          <w:sz w:val="24"/>
          <w:szCs w:val="24"/>
          <w:lang w:val="ro-RO"/>
        </w:rPr>
        <w:t xml:space="preserve"> mai sus care contribuie la realizarea Planului de acțiuni climatice aprobat în cadrul Misiunii M 100 și în Misiunea Oglindă a programului M100. </w:t>
      </w:r>
    </w:p>
    <w:p w14:paraId="154FF9B5" w14:textId="0D9A2D46" w:rsidR="00B269A5" w:rsidRDefault="007A076F" w:rsidP="008B5B28">
      <w:pPr>
        <w:spacing w:line="360" w:lineRule="auto"/>
        <w:jc w:val="both"/>
        <w:rPr>
          <w:rFonts w:ascii="Trebuchet MS" w:hAnsi="Trebuchet MS" w:cs="Vrinda"/>
          <w:sz w:val="24"/>
          <w:szCs w:val="24"/>
          <w:lang w:val="ro-RO"/>
        </w:rPr>
      </w:pPr>
      <w:r w:rsidRPr="007A076F">
        <w:rPr>
          <w:rFonts w:ascii="Trebuchet MS" w:hAnsi="Trebuchet MS" w:cs="Vrinda"/>
          <w:sz w:val="24"/>
          <w:szCs w:val="24"/>
          <w:lang w:val="ro-RO"/>
        </w:rPr>
        <w:t xml:space="preserve">Misiunea „100 de orașe inteligente și neutre din punct de vedere climatic până în 2030” a fost lansată de Comisia Europeană în 2021, în cadrul programului Horizon Europe. </w:t>
      </w:r>
    </w:p>
    <w:p w14:paraId="332DE5C0" w14:textId="683CF4F9" w:rsidR="008B5B28" w:rsidRDefault="008B5B28" w:rsidP="008B5B28">
      <w:pPr>
        <w:spacing w:line="360" w:lineRule="auto"/>
        <w:jc w:val="both"/>
        <w:rPr>
          <w:rFonts w:ascii="Trebuchet MS" w:hAnsi="Trebuchet MS" w:cs="Vrinda"/>
          <w:sz w:val="24"/>
          <w:szCs w:val="24"/>
          <w:lang w:val="ro-RO"/>
        </w:rPr>
      </w:pPr>
      <w:r w:rsidRPr="006C3821">
        <w:rPr>
          <w:rFonts w:ascii="Trebuchet MS" w:hAnsi="Trebuchet MS" w:cs="Vrinda"/>
          <w:sz w:val="24"/>
          <w:szCs w:val="24"/>
          <w:lang w:val="ro-RO"/>
        </w:rPr>
        <w:t>Valoarea programului</w:t>
      </w:r>
      <w:r w:rsidRPr="003541DD">
        <w:rPr>
          <w:rFonts w:ascii="Trebuchet MS" w:hAnsi="Trebuchet MS" w:cs="Vrinda"/>
          <w:b/>
          <w:bCs/>
          <w:sz w:val="24"/>
          <w:szCs w:val="24"/>
          <w:lang w:val="ro-RO"/>
        </w:rPr>
        <w:t xml:space="preserve"> </w:t>
      </w:r>
      <w:r w:rsidR="0073747B" w:rsidRPr="000123CE">
        <w:rPr>
          <w:rFonts w:ascii="Trebuchet MS" w:hAnsi="Trebuchet MS" w:cs="Vrinda"/>
          <w:sz w:val="24"/>
          <w:szCs w:val="24"/>
          <w:lang w:val="ro-RO"/>
        </w:rPr>
        <w:t xml:space="preserve">„Energie verde“ </w:t>
      </w:r>
      <w:r w:rsidRPr="000123CE">
        <w:rPr>
          <w:rFonts w:ascii="Trebuchet MS" w:hAnsi="Trebuchet MS" w:cs="Vrinda"/>
          <w:sz w:val="24"/>
          <w:szCs w:val="24"/>
          <w:lang w:val="ro-RO"/>
        </w:rPr>
        <w:t>este de 4.000.000 mii lei, în perioada 2024-2030</w:t>
      </w:r>
      <w:r>
        <w:rPr>
          <w:rFonts w:ascii="Trebuchet MS" w:hAnsi="Trebuchet MS" w:cs="Vrinda"/>
          <w:sz w:val="24"/>
          <w:szCs w:val="24"/>
          <w:lang w:val="ro-RO"/>
        </w:rPr>
        <w:t>, distribuită astfel</w:t>
      </w:r>
      <w:r>
        <w:rPr>
          <w:rFonts w:ascii="Trebuchet MS" w:hAnsi="Trebuchet MS" w:cs="Times New Roman"/>
          <w:sz w:val="24"/>
          <w:szCs w:val="24"/>
        </w:rPr>
        <w:t>:</w:t>
      </w:r>
    </w:p>
    <w:p w14:paraId="08E9896F" w14:textId="6A213692" w:rsidR="00B269A5" w:rsidRPr="00095224" w:rsidRDefault="00B269A5" w:rsidP="00B269A5">
      <w:pPr>
        <w:pStyle w:val="ListParagraph"/>
        <w:tabs>
          <w:tab w:val="left" w:pos="142"/>
        </w:tabs>
        <w:ind w:left="0"/>
        <w:jc w:val="both"/>
        <w:rPr>
          <w:rFonts w:ascii="Trebuchet MS" w:hAnsi="Trebuchet MS" w:cs="Times New Roman"/>
          <w:sz w:val="24"/>
          <w:szCs w:val="24"/>
          <w:lang w:val="ro-RO"/>
        </w:rPr>
      </w:pPr>
      <w:r w:rsidRPr="00095224">
        <w:rPr>
          <w:rFonts w:ascii="Trebuchet MS" w:hAnsi="Trebuchet MS" w:cs="Times New Roman"/>
          <w:sz w:val="24"/>
          <w:szCs w:val="24"/>
          <w:lang w:val="ro-RO"/>
        </w:rPr>
        <w:t>- 750.000 mii lei pentru proiectele implementate de către cele trei municipii selectate în Misiunea UE “100 oraşe inteligente şi neutre din punct de vedere climatic până în 2030” - municip</w:t>
      </w:r>
      <w:r w:rsidR="00FA2345" w:rsidRPr="00095224">
        <w:rPr>
          <w:rFonts w:ascii="Trebuchet MS" w:hAnsi="Trebuchet MS" w:cs="Times New Roman"/>
          <w:sz w:val="24"/>
          <w:szCs w:val="24"/>
          <w:lang w:val="ro-RO"/>
        </w:rPr>
        <w:t>i</w:t>
      </w:r>
      <w:r w:rsidRPr="00095224">
        <w:rPr>
          <w:rFonts w:ascii="Trebuchet MS" w:hAnsi="Trebuchet MS" w:cs="Times New Roman"/>
          <w:sz w:val="24"/>
          <w:szCs w:val="24"/>
          <w:lang w:val="ro-RO"/>
        </w:rPr>
        <w:t>il</w:t>
      </w:r>
      <w:r w:rsidR="00FA2345" w:rsidRPr="00095224">
        <w:rPr>
          <w:rFonts w:ascii="Trebuchet MS" w:hAnsi="Trebuchet MS" w:cs="Times New Roman"/>
          <w:sz w:val="24"/>
          <w:szCs w:val="24"/>
          <w:lang w:val="ro-RO"/>
        </w:rPr>
        <w:t>e</w:t>
      </w:r>
      <w:r w:rsidRPr="00095224">
        <w:rPr>
          <w:rFonts w:ascii="Trebuchet MS" w:hAnsi="Trebuchet MS" w:cs="Times New Roman"/>
          <w:sz w:val="24"/>
          <w:szCs w:val="24"/>
          <w:lang w:val="ro-RO"/>
        </w:rPr>
        <w:t xml:space="preserve"> Cluj-Napoca</w:t>
      </w:r>
      <w:r w:rsidR="00FA2345" w:rsidRPr="00095224">
        <w:rPr>
          <w:rFonts w:ascii="Trebuchet MS" w:hAnsi="Trebuchet MS" w:cs="Times New Roman"/>
          <w:sz w:val="24"/>
          <w:szCs w:val="24"/>
          <w:lang w:val="ro-RO"/>
        </w:rPr>
        <w:t>,</w:t>
      </w:r>
      <w:r w:rsidRPr="00095224">
        <w:rPr>
          <w:rFonts w:ascii="Trebuchet MS" w:hAnsi="Trebuchet MS" w:cs="Times New Roman"/>
          <w:sz w:val="24"/>
          <w:szCs w:val="24"/>
          <w:lang w:val="ro-RO"/>
        </w:rPr>
        <w:t xml:space="preserve"> București - Sector 2 și Suceava, pentru categoriile de investiții </w:t>
      </w:r>
      <w:r w:rsidR="0073747B">
        <w:rPr>
          <w:rFonts w:ascii="Trebuchet MS" w:hAnsi="Trebuchet MS" w:cs="Times New Roman"/>
          <w:sz w:val="24"/>
          <w:szCs w:val="24"/>
          <w:lang w:val="ro-RO"/>
        </w:rPr>
        <w:t xml:space="preserve">în </w:t>
      </w:r>
      <w:r w:rsidRPr="00095224">
        <w:rPr>
          <w:rFonts w:ascii="Trebuchet MS" w:hAnsi="Trebuchet MS" w:cs="Times New Roman"/>
          <w:sz w:val="24"/>
          <w:szCs w:val="24"/>
          <w:lang w:val="ro-RO"/>
        </w:rPr>
        <w:t>energi</w:t>
      </w:r>
      <w:r w:rsidR="0073747B">
        <w:rPr>
          <w:rFonts w:ascii="Trebuchet MS" w:hAnsi="Trebuchet MS" w:cs="Times New Roman"/>
          <w:sz w:val="24"/>
          <w:szCs w:val="24"/>
          <w:lang w:val="ro-RO"/>
        </w:rPr>
        <w:t>e</w:t>
      </w:r>
      <w:r w:rsidRPr="00095224">
        <w:rPr>
          <w:rFonts w:ascii="Trebuchet MS" w:hAnsi="Trebuchet MS" w:cs="Times New Roman"/>
          <w:sz w:val="24"/>
          <w:szCs w:val="24"/>
          <w:lang w:val="ro-RO"/>
        </w:rPr>
        <w:t xml:space="preserve"> regenerabilă, eficiență energetică, clădiri verzi, </w:t>
      </w:r>
    </w:p>
    <w:p w14:paraId="7972D1A1" w14:textId="27AC66E7" w:rsidR="00FA2345" w:rsidRPr="00095224" w:rsidRDefault="00FA2345" w:rsidP="00FA2345">
      <w:pPr>
        <w:spacing w:line="360" w:lineRule="auto"/>
        <w:jc w:val="both"/>
        <w:rPr>
          <w:rFonts w:ascii="Trebuchet MS" w:hAnsi="Trebuchet MS" w:cs="Times New Roman"/>
          <w:sz w:val="24"/>
          <w:szCs w:val="24"/>
          <w:lang w:val="ro-RO"/>
        </w:rPr>
      </w:pPr>
      <w:r w:rsidRPr="00095224">
        <w:rPr>
          <w:rFonts w:ascii="Trebuchet MS" w:hAnsi="Trebuchet MS" w:cs="Times New Roman"/>
          <w:sz w:val="24"/>
          <w:szCs w:val="24"/>
          <w:lang w:val="ro-RO"/>
        </w:rPr>
        <w:t xml:space="preserve">- </w:t>
      </w:r>
      <w:r w:rsidR="00B269A5" w:rsidRPr="00095224">
        <w:rPr>
          <w:rFonts w:ascii="Trebuchet MS" w:hAnsi="Trebuchet MS" w:cs="Times New Roman"/>
          <w:sz w:val="24"/>
          <w:szCs w:val="24"/>
          <w:lang w:val="ro-RO"/>
        </w:rPr>
        <w:t>250.000 mii lei pentru proiectele implementate de către cele trei orașe selectate în Misiunea UE “100 oraşe inteligente şi neutre din punct de vedere climatic până în 2030”</w:t>
      </w:r>
      <w:r w:rsidR="003541DD">
        <w:rPr>
          <w:rFonts w:ascii="Trebuchet MS" w:hAnsi="Trebuchet MS" w:cs="Times New Roman"/>
          <w:sz w:val="24"/>
          <w:szCs w:val="24"/>
        </w:rPr>
        <w:t>:</w:t>
      </w:r>
      <w:r w:rsidR="00B269A5" w:rsidRPr="00095224">
        <w:rPr>
          <w:rFonts w:ascii="Trebuchet MS" w:hAnsi="Trebuchet MS" w:cs="Times New Roman"/>
          <w:sz w:val="24"/>
          <w:szCs w:val="24"/>
          <w:lang w:val="ro-RO"/>
        </w:rPr>
        <w:t xml:space="preserve">  Cluj-Napoca,</w:t>
      </w:r>
      <w:r w:rsidRPr="00095224">
        <w:rPr>
          <w:rFonts w:ascii="Trebuchet MS" w:hAnsi="Trebuchet MS" w:cs="Times New Roman"/>
          <w:sz w:val="24"/>
          <w:szCs w:val="24"/>
          <w:lang w:val="ro-RO"/>
        </w:rPr>
        <w:t xml:space="preserve"> </w:t>
      </w:r>
      <w:r w:rsidR="00B269A5" w:rsidRPr="00095224">
        <w:rPr>
          <w:rFonts w:ascii="Trebuchet MS" w:hAnsi="Trebuchet MS" w:cs="Times New Roman"/>
          <w:sz w:val="24"/>
          <w:szCs w:val="24"/>
          <w:lang w:val="ro-RO"/>
        </w:rPr>
        <w:t>București - Sector 2 și</w:t>
      </w:r>
      <w:r w:rsidRPr="00095224">
        <w:rPr>
          <w:rFonts w:ascii="Trebuchet MS" w:hAnsi="Trebuchet MS" w:cs="Times New Roman"/>
          <w:sz w:val="24"/>
          <w:szCs w:val="24"/>
          <w:lang w:val="ro-RO"/>
        </w:rPr>
        <w:t xml:space="preserve"> </w:t>
      </w:r>
      <w:r w:rsidR="00B269A5" w:rsidRPr="00095224">
        <w:rPr>
          <w:rFonts w:ascii="Trebuchet MS" w:hAnsi="Trebuchet MS" w:cs="Times New Roman"/>
          <w:sz w:val="24"/>
          <w:szCs w:val="24"/>
          <w:lang w:val="ro-RO"/>
        </w:rPr>
        <w:t xml:space="preserve">Suceava, pentru categoriile de investiții </w:t>
      </w:r>
      <w:r w:rsidRPr="00095224">
        <w:rPr>
          <w:rFonts w:ascii="Trebuchet MS" w:hAnsi="Trebuchet MS" w:cs="Times New Roman"/>
          <w:sz w:val="24"/>
          <w:szCs w:val="24"/>
          <w:lang w:val="ro-RO"/>
        </w:rPr>
        <w:t>în transport public nepoluant</w:t>
      </w:r>
      <w:r w:rsidR="003541DD">
        <w:rPr>
          <w:rFonts w:ascii="Trebuchet MS" w:hAnsi="Trebuchet MS" w:cs="Times New Roman"/>
          <w:sz w:val="24"/>
          <w:szCs w:val="24"/>
          <w:lang w:val="ro-RO"/>
        </w:rPr>
        <w:t>,</w:t>
      </w:r>
    </w:p>
    <w:p w14:paraId="1B373E85" w14:textId="77777777" w:rsidR="00FA2345" w:rsidRPr="00095224" w:rsidRDefault="00FA2345" w:rsidP="00B269A5">
      <w:pPr>
        <w:pStyle w:val="ListParagraph"/>
        <w:tabs>
          <w:tab w:val="left" w:pos="142"/>
        </w:tabs>
        <w:ind w:left="0"/>
        <w:jc w:val="both"/>
        <w:rPr>
          <w:rFonts w:ascii="Trebuchet MS" w:hAnsi="Trebuchet MS" w:cs="Times New Roman"/>
          <w:sz w:val="24"/>
          <w:szCs w:val="24"/>
          <w:lang w:val="ro-RO"/>
        </w:rPr>
      </w:pPr>
      <w:r w:rsidRPr="00095224">
        <w:rPr>
          <w:rFonts w:ascii="Trebuchet MS" w:hAnsi="Trebuchet MS" w:cs="Times New Roman"/>
          <w:sz w:val="24"/>
          <w:szCs w:val="24"/>
          <w:lang w:val="ro-RO"/>
        </w:rPr>
        <w:lastRenderedPageBreak/>
        <w:t>-</w:t>
      </w:r>
      <w:r w:rsidR="00B269A5" w:rsidRPr="00095224">
        <w:rPr>
          <w:rFonts w:ascii="Trebuchet MS" w:hAnsi="Trebuchet MS" w:cs="Times New Roman"/>
          <w:sz w:val="24"/>
          <w:szCs w:val="24"/>
          <w:lang w:val="ro-RO"/>
        </w:rPr>
        <w:t xml:space="preserve"> 500.000 mii lei pentru proiectele implementate de către fiecare din cele 10 orașe selectate în Misiunea Oglindă a programului M100</w:t>
      </w:r>
      <w:r w:rsidRPr="00095224">
        <w:rPr>
          <w:rFonts w:ascii="Trebuchet MS" w:hAnsi="Trebuchet MS" w:cs="Times New Roman"/>
          <w:sz w:val="24"/>
          <w:szCs w:val="24"/>
          <w:lang w:val="ro-RO"/>
        </w:rPr>
        <w:t>,</w:t>
      </w:r>
    </w:p>
    <w:p w14:paraId="723A81E3" w14:textId="316632A8" w:rsidR="00B269A5" w:rsidRPr="00095224" w:rsidRDefault="00B269A5" w:rsidP="00B269A5">
      <w:pPr>
        <w:pStyle w:val="ListParagraph"/>
        <w:tabs>
          <w:tab w:val="left" w:pos="142"/>
        </w:tabs>
        <w:ind w:left="0"/>
        <w:jc w:val="both"/>
        <w:rPr>
          <w:rFonts w:ascii="Trebuchet MS" w:hAnsi="Trebuchet MS" w:cs="Times New Roman"/>
          <w:sz w:val="24"/>
          <w:szCs w:val="24"/>
          <w:lang w:val="ro-RO"/>
        </w:rPr>
      </w:pPr>
    </w:p>
    <w:p w14:paraId="4995E8A3" w14:textId="5F8D82FF" w:rsidR="00B269A5" w:rsidRDefault="00FA2345" w:rsidP="00B269A5">
      <w:pPr>
        <w:pStyle w:val="ListParagraph"/>
        <w:tabs>
          <w:tab w:val="left" w:pos="142"/>
        </w:tabs>
        <w:ind w:left="0"/>
        <w:jc w:val="both"/>
        <w:rPr>
          <w:rFonts w:ascii="Trebuchet MS" w:hAnsi="Trebuchet MS" w:cs="Times New Roman"/>
          <w:sz w:val="24"/>
          <w:szCs w:val="24"/>
          <w:lang w:val="ro-RO"/>
        </w:rPr>
      </w:pPr>
      <w:r w:rsidRPr="00095224">
        <w:rPr>
          <w:rFonts w:ascii="Trebuchet MS" w:hAnsi="Trebuchet MS" w:cs="Times New Roman"/>
          <w:sz w:val="24"/>
          <w:szCs w:val="24"/>
          <w:lang w:val="ro-RO"/>
        </w:rPr>
        <w:t xml:space="preserve">- </w:t>
      </w:r>
      <w:r w:rsidR="00B269A5" w:rsidRPr="00095224">
        <w:rPr>
          <w:rFonts w:ascii="Trebuchet MS" w:hAnsi="Trebuchet MS" w:cs="Times New Roman"/>
          <w:sz w:val="24"/>
          <w:szCs w:val="24"/>
          <w:lang w:val="ro-RO"/>
        </w:rPr>
        <w:t xml:space="preserve">2.500.000 mii lei pentru categoriile de investiții </w:t>
      </w:r>
      <w:r w:rsidRPr="00095224">
        <w:rPr>
          <w:rFonts w:ascii="Trebuchet MS" w:hAnsi="Trebuchet MS" w:cs="Times New Roman"/>
          <w:sz w:val="24"/>
          <w:szCs w:val="24"/>
          <w:lang w:val="ro-RO"/>
        </w:rPr>
        <w:t>privind Sistemele de Alimentare cu Energie Termică (SACET)</w:t>
      </w:r>
      <w:r w:rsidR="00997A90">
        <w:rPr>
          <w:rFonts w:ascii="Trebuchet MS" w:hAnsi="Trebuchet MS" w:cs="Times New Roman"/>
          <w:sz w:val="24"/>
          <w:szCs w:val="24"/>
          <w:lang w:val="ro-RO"/>
        </w:rPr>
        <w:t>.</w:t>
      </w:r>
    </w:p>
    <w:p w14:paraId="0FE14D9F" w14:textId="0C0EEEAE" w:rsidR="003541DD" w:rsidRDefault="003541DD" w:rsidP="003541DD">
      <w:pPr>
        <w:jc w:val="both"/>
        <w:rPr>
          <w:rFonts w:ascii="Trebuchet MS" w:hAnsi="Trebuchet MS" w:cs="Times New Roman"/>
          <w:sz w:val="24"/>
          <w:szCs w:val="24"/>
          <w:lang w:val="ro-RO"/>
        </w:rPr>
      </w:pPr>
      <w:r w:rsidRPr="000C60A1">
        <w:rPr>
          <w:rFonts w:ascii="Trebuchet MS" w:hAnsi="Trebuchet MS" w:cs="Times New Roman"/>
          <w:sz w:val="24"/>
          <w:szCs w:val="24"/>
          <w:lang w:val="ro-RO"/>
        </w:rPr>
        <w:t xml:space="preserve">Se pot finanța </w:t>
      </w:r>
      <w:r w:rsidR="00997A90">
        <w:rPr>
          <w:rFonts w:ascii="Trebuchet MS" w:hAnsi="Trebuchet MS" w:cs="Times New Roman"/>
          <w:sz w:val="24"/>
          <w:szCs w:val="24"/>
          <w:lang w:val="ro-RO"/>
        </w:rPr>
        <w:t xml:space="preserve">și </w:t>
      </w:r>
      <w:r w:rsidRPr="000C60A1">
        <w:rPr>
          <w:rFonts w:ascii="Trebuchet MS" w:hAnsi="Trebuchet MS" w:cs="Times New Roman"/>
          <w:sz w:val="24"/>
          <w:szCs w:val="24"/>
          <w:lang w:val="ro-RO"/>
        </w:rPr>
        <w:t xml:space="preserve">obiective de investiții care nu sunt incluse la finanțare în programele derulate din fonduri externe nerambursabile în perioada de programare 2021-2027 sau prin alte programe naționale sau comunitare, </w:t>
      </w:r>
      <w:r w:rsidR="000C60A1">
        <w:rPr>
          <w:rFonts w:ascii="Trebuchet MS" w:hAnsi="Trebuchet MS" w:cs="Times New Roman"/>
          <w:sz w:val="24"/>
          <w:szCs w:val="24"/>
          <w:lang w:val="ro-RO"/>
        </w:rPr>
        <w:t>sau prin</w:t>
      </w:r>
      <w:r w:rsidRPr="000C60A1">
        <w:rPr>
          <w:rFonts w:ascii="Trebuchet MS" w:hAnsi="Trebuchet MS" w:cs="Times New Roman"/>
          <w:sz w:val="24"/>
          <w:szCs w:val="24"/>
          <w:lang w:val="ro-RO"/>
        </w:rPr>
        <w:t xml:space="preserve"> contracte de împrumut </w:t>
      </w:r>
      <w:r w:rsidR="000C60A1">
        <w:rPr>
          <w:rFonts w:ascii="Trebuchet MS" w:hAnsi="Trebuchet MS" w:cs="Times New Roman"/>
          <w:sz w:val="24"/>
          <w:szCs w:val="24"/>
          <w:lang w:val="ro-RO"/>
        </w:rPr>
        <w:t>încheia</w:t>
      </w:r>
      <w:r w:rsidRPr="000C60A1">
        <w:rPr>
          <w:rFonts w:ascii="Trebuchet MS" w:hAnsi="Trebuchet MS" w:cs="Times New Roman"/>
          <w:sz w:val="24"/>
          <w:szCs w:val="24"/>
          <w:lang w:val="ro-RO"/>
        </w:rPr>
        <w:t>te cu instituții de credit sau instituții financiare interne sau internaționale.</w:t>
      </w:r>
    </w:p>
    <w:p w14:paraId="42167290" w14:textId="77777777" w:rsidR="00914575" w:rsidRDefault="00914575" w:rsidP="00914575">
      <w:pPr>
        <w:spacing w:line="360" w:lineRule="auto"/>
        <w:jc w:val="both"/>
        <w:rPr>
          <w:rFonts w:ascii="Trebuchet MS" w:hAnsi="Trebuchet MS" w:cs="Vrinda"/>
          <w:sz w:val="24"/>
          <w:szCs w:val="24"/>
          <w:lang w:val="ro-RO"/>
        </w:rPr>
      </w:pPr>
      <w:r w:rsidRPr="000123CE">
        <w:rPr>
          <w:rFonts w:ascii="Trebuchet MS" w:hAnsi="Trebuchet MS" w:cs="Vrinda"/>
          <w:sz w:val="24"/>
          <w:szCs w:val="24"/>
          <w:lang w:val="ro-RO"/>
        </w:rPr>
        <w:t>Programul na</w:t>
      </w:r>
      <w:r w:rsidRPr="000123CE">
        <w:rPr>
          <w:rFonts w:ascii="Trebuchet MS" w:hAnsi="Trebuchet MS" w:cs="Calibri"/>
          <w:sz w:val="24"/>
          <w:szCs w:val="24"/>
          <w:lang w:val="ro-RO"/>
        </w:rPr>
        <w:t>ț</w:t>
      </w:r>
      <w:r w:rsidRPr="000123CE">
        <w:rPr>
          <w:rFonts w:ascii="Trebuchet MS" w:hAnsi="Trebuchet MS" w:cs="Vrinda"/>
          <w:sz w:val="24"/>
          <w:szCs w:val="24"/>
          <w:lang w:val="ro-RO"/>
        </w:rPr>
        <w:t>ional de investi</w:t>
      </w:r>
      <w:r w:rsidRPr="000123CE">
        <w:rPr>
          <w:rFonts w:ascii="Trebuchet MS" w:hAnsi="Trebuchet MS" w:cs="Calibri"/>
          <w:sz w:val="24"/>
          <w:szCs w:val="24"/>
          <w:lang w:val="ro-RO"/>
        </w:rPr>
        <w:t>ț</w:t>
      </w:r>
      <w:r w:rsidRPr="000123CE">
        <w:rPr>
          <w:rFonts w:ascii="Trebuchet MS" w:hAnsi="Trebuchet MS" w:cs="Vrinda"/>
          <w:sz w:val="24"/>
          <w:szCs w:val="24"/>
          <w:lang w:val="ro-RO"/>
        </w:rPr>
        <w:t>ii „Energie verde“ este coordonat de Ministerul Energiei, în calitate de autoritate na</w:t>
      </w:r>
      <w:r w:rsidRPr="000123CE">
        <w:rPr>
          <w:rFonts w:ascii="Trebuchet MS" w:hAnsi="Trebuchet MS" w:cs="Calibri"/>
          <w:sz w:val="24"/>
          <w:szCs w:val="24"/>
          <w:lang w:val="ro-RO"/>
        </w:rPr>
        <w:t>ț</w:t>
      </w:r>
      <w:r w:rsidRPr="000123CE">
        <w:rPr>
          <w:rFonts w:ascii="Trebuchet MS" w:hAnsi="Trebuchet MS" w:cs="Vrinda"/>
          <w:sz w:val="24"/>
          <w:szCs w:val="24"/>
          <w:lang w:val="ro-RO"/>
        </w:rPr>
        <w:t>ional</w:t>
      </w:r>
      <w:r w:rsidRPr="000123CE">
        <w:rPr>
          <w:rFonts w:ascii="Trebuchet MS" w:hAnsi="Trebuchet MS" w:cs="Calibri"/>
          <w:sz w:val="24"/>
          <w:szCs w:val="24"/>
          <w:lang w:val="ro-RO"/>
        </w:rPr>
        <w:t>ă</w:t>
      </w:r>
      <w:r w:rsidRPr="000123CE">
        <w:rPr>
          <w:rFonts w:ascii="Trebuchet MS" w:hAnsi="Trebuchet MS" w:cs="Vrinda"/>
          <w:sz w:val="24"/>
          <w:szCs w:val="24"/>
          <w:lang w:val="ro-RO"/>
        </w:rPr>
        <w:t xml:space="preserve"> de gestionare </w:t>
      </w:r>
      <w:r w:rsidRPr="000123CE">
        <w:rPr>
          <w:rFonts w:ascii="Trebuchet MS" w:hAnsi="Trebuchet MS" w:cs="Calibri"/>
          <w:sz w:val="24"/>
          <w:szCs w:val="24"/>
          <w:lang w:val="ro-RO"/>
        </w:rPr>
        <w:t>ș</w:t>
      </w:r>
      <w:r w:rsidRPr="000123CE">
        <w:rPr>
          <w:rFonts w:ascii="Trebuchet MS" w:hAnsi="Trebuchet MS" w:cs="Vrinda"/>
          <w:sz w:val="24"/>
          <w:szCs w:val="24"/>
          <w:lang w:val="ro-RO"/>
        </w:rPr>
        <w:t>i implementare.</w:t>
      </w:r>
    </w:p>
    <w:p w14:paraId="0986AC75" w14:textId="2A7DDC06" w:rsidR="00997A90" w:rsidRPr="00997A90" w:rsidRDefault="00997A90" w:rsidP="003541DD">
      <w:pPr>
        <w:jc w:val="both"/>
        <w:rPr>
          <w:rFonts w:ascii="Trebuchet MS" w:hAnsi="Trebuchet MS" w:cs="Times New Roman"/>
          <w:b/>
          <w:bCs/>
          <w:sz w:val="24"/>
          <w:szCs w:val="24"/>
          <w:lang w:val="ro-RO"/>
        </w:rPr>
      </w:pPr>
      <w:r>
        <w:rPr>
          <w:rFonts w:ascii="Trebuchet MS" w:hAnsi="Trebuchet MS" w:cs="Times New Roman"/>
          <w:b/>
          <w:bCs/>
          <w:sz w:val="24"/>
          <w:szCs w:val="24"/>
          <w:lang w:val="ro-RO"/>
        </w:rPr>
        <w:t xml:space="preserve">2. </w:t>
      </w:r>
      <w:r w:rsidRPr="00997A90">
        <w:rPr>
          <w:rFonts w:ascii="Trebuchet MS" w:hAnsi="Trebuchet MS" w:cs="Times New Roman"/>
          <w:b/>
          <w:bCs/>
          <w:sz w:val="24"/>
          <w:szCs w:val="24"/>
          <w:lang w:val="ro-RO"/>
        </w:rPr>
        <w:t>Scopul programului</w:t>
      </w:r>
    </w:p>
    <w:p w14:paraId="5993A717" w14:textId="686F1E9C" w:rsidR="00997A90" w:rsidRDefault="00997A90" w:rsidP="00997A90">
      <w:pPr>
        <w:spacing w:line="360" w:lineRule="auto"/>
        <w:jc w:val="both"/>
        <w:rPr>
          <w:rFonts w:ascii="Trebuchet MS" w:hAnsi="Trebuchet MS" w:cs="Vrinda"/>
          <w:sz w:val="24"/>
          <w:szCs w:val="24"/>
          <w:lang w:val="ro-RO"/>
        </w:rPr>
      </w:pPr>
      <w:r>
        <w:rPr>
          <w:rFonts w:ascii="Trebuchet MS" w:hAnsi="Trebuchet MS" w:cs="Vrinda"/>
          <w:sz w:val="24"/>
          <w:szCs w:val="24"/>
          <w:lang w:val="ro-RO"/>
        </w:rPr>
        <w:t>S</w:t>
      </w:r>
      <w:r w:rsidRPr="007A076F">
        <w:rPr>
          <w:rFonts w:ascii="Trebuchet MS" w:hAnsi="Trebuchet MS" w:cs="Vrinda"/>
          <w:sz w:val="24"/>
          <w:szCs w:val="24"/>
          <w:lang w:val="ro-RO"/>
        </w:rPr>
        <w:t xml:space="preserve">copul </w:t>
      </w:r>
      <w:r>
        <w:rPr>
          <w:rFonts w:ascii="Trebuchet MS" w:hAnsi="Trebuchet MS" w:cs="Vrinda"/>
          <w:sz w:val="24"/>
          <w:szCs w:val="24"/>
          <w:lang w:val="ro-RO"/>
        </w:rPr>
        <w:t xml:space="preserve">programului este coerent cu cel al </w:t>
      </w:r>
      <w:r w:rsidRPr="007A076F">
        <w:rPr>
          <w:rFonts w:ascii="Trebuchet MS" w:hAnsi="Trebuchet MS" w:cs="Vrinda"/>
          <w:sz w:val="24"/>
          <w:szCs w:val="24"/>
          <w:lang w:val="ro-RO"/>
        </w:rPr>
        <w:t>Misiun</w:t>
      </w:r>
      <w:r>
        <w:rPr>
          <w:rFonts w:ascii="Trebuchet MS" w:hAnsi="Trebuchet MS" w:cs="Vrinda"/>
          <w:sz w:val="24"/>
          <w:szCs w:val="24"/>
          <w:lang w:val="ro-RO"/>
        </w:rPr>
        <w:t>ii</w:t>
      </w:r>
      <w:r w:rsidRPr="007A076F">
        <w:rPr>
          <w:rFonts w:ascii="Trebuchet MS" w:hAnsi="Trebuchet MS" w:cs="Vrinda"/>
          <w:sz w:val="24"/>
          <w:szCs w:val="24"/>
          <w:lang w:val="ro-RO"/>
        </w:rPr>
        <w:t xml:space="preserve"> „100 de orașe inteligente și neutre din punct de vedere climatic până în 2030”</w:t>
      </w:r>
      <w:r>
        <w:rPr>
          <w:rFonts w:ascii="Trebuchet MS" w:hAnsi="Trebuchet MS" w:cs="Vrinda"/>
          <w:sz w:val="24"/>
          <w:szCs w:val="24"/>
          <w:lang w:val="ro-RO"/>
        </w:rPr>
        <w:t xml:space="preserve"> și constă</w:t>
      </w:r>
      <w:r w:rsidRPr="007A076F">
        <w:rPr>
          <w:rFonts w:ascii="Trebuchet MS" w:hAnsi="Trebuchet MS" w:cs="Vrinda"/>
          <w:sz w:val="24"/>
          <w:szCs w:val="24"/>
          <w:lang w:val="ro-RO"/>
        </w:rPr>
        <w:t xml:space="preserve"> </w:t>
      </w:r>
      <w:r>
        <w:rPr>
          <w:rFonts w:ascii="Trebuchet MS" w:hAnsi="Trebuchet MS" w:cs="Vrinda"/>
          <w:sz w:val="24"/>
          <w:szCs w:val="24"/>
          <w:lang w:val="ro-RO"/>
        </w:rPr>
        <w:t xml:space="preserve">în </w:t>
      </w:r>
      <w:r w:rsidR="0073747B">
        <w:rPr>
          <w:rFonts w:ascii="Trebuchet MS" w:hAnsi="Trebuchet MS" w:cs="Vrinda"/>
          <w:sz w:val="24"/>
          <w:szCs w:val="24"/>
          <w:lang w:val="ro-RO"/>
        </w:rPr>
        <w:t xml:space="preserve">principal în </w:t>
      </w:r>
      <w:r w:rsidRPr="007A076F">
        <w:rPr>
          <w:rFonts w:ascii="Trebuchet MS" w:hAnsi="Trebuchet MS" w:cs="Vrinda"/>
          <w:sz w:val="24"/>
          <w:szCs w:val="24"/>
          <w:lang w:val="ro-RO"/>
        </w:rPr>
        <w:t>mobiliz</w:t>
      </w:r>
      <w:r>
        <w:rPr>
          <w:rFonts w:ascii="Trebuchet MS" w:hAnsi="Trebuchet MS" w:cs="Vrinda"/>
          <w:sz w:val="24"/>
          <w:szCs w:val="24"/>
          <w:lang w:val="ro-RO"/>
        </w:rPr>
        <w:t>area</w:t>
      </w:r>
      <w:r w:rsidRPr="007A076F">
        <w:rPr>
          <w:rFonts w:ascii="Trebuchet MS" w:hAnsi="Trebuchet MS" w:cs="Vrinda"/>
          <w:sz w:val="24"/>
          <w:szCs w:val="24"/>
          <w:lang w:val="ro-RO"/>
        </w:rPr>
        <w:t xml:space="preserve"> autoritățil</w:t>
      </w:r>
      <w:r>
        <w:rPr>
          <w:rFonts w:ascii="Trebuchet MS" w:hAnsi="Trebuchet MS" w:cs="Vrinda"/>
          <w:sz w:val="24"/>
          <w:szCs w:val="24"/>
          <w:lang w:val="ro-RO"/>
        </w:rPr>
        <w:t>or</w:t>
      </w:r>
      <w:r w:rsidRPr="007A076F">
        <w:rPr>
          <w:rFonts w:ascii="Trebuchet MS" w:hAnsi="Trebuchet MS" w:cs="Vrinda"/>
          <w:sz w:val="24"/>
          <w:szCs w:val="24"/>
          <w:lang w:val="ro-RO"/>
        </w:rPr>
        <w:t xml:space="preserve"> naționale și regionale </w:t>
      </w:r>
      <w:r>
        <w:rPr>
          <w:rFonts w:ascii="Trebuchet MS" w:hAnsi="Trebuchet MS" w:cs="Vrinda"/>
          <w:sz w:val="24"/>
          <w:szCs w:val="24"/>
          <w:lang w:val="ro-RO"/>
        </w:rPr>
        <w:t>europene</w:t>
      </w:r>
      <w:r w:rsidRPr="007A076F">
        <w:rPr>
          <w:rFonts w:ascii="Trebuchet MS" w:hAnsi="Trebuchet MS" w:cs="Vrinda"/>
          <w:sz w:val="24"/>
          <w:szCs w:val="24"/>
          <w:lang w:val="ro-RO"/>
        </w:rPr>
        <w:t>, conect</w:t>
      </w:r>
      <w:r>
        <w:rPr>
          <w:rFonts w:ascii="Trebuchet MS" w:hAnsi="Trebuchet MS" w:cs="Vrinda"/>
          <w:sz w:val="24"/>
          <w:szCs w:val="24"/>
          <w:lang w:val="ro-RO"/>
        </w:rPr>
        <w:t>ate la o</w:t>
      </w:r>
      <w:r w:rsidR="00BA4188">
        <w:rPr>
          <w:rFonts w:ascii="Trebuchet MS" w:hAnsi="Trebuchet MS" w:cs="Vrinda"/>
          <w:sz w:val="24"/>
          <w:szCs w:val="24"/>
          <w:lang w:val="ro-RO"/>
        </w:rPr>
        <w:t xml:space="preserve"> </w:t>
      </w:r>
      <w:r w:rsidRPr="007A076F">
        <w:rPr>
          <w:rFonts w:ascii="Trebuchet MS" w:hAnsi="Trebuchet MS" w:cs="Vrinda"/>
          <w:sz w:val="24"/>
          <w:szCs w:val="24"/>
          <w:lang w:val="ro-RO"/>
        </w:rPr>
        <w:t xml:space="preserve">rețea de hub-uri, care </w:t>
      </w:r>
      <w:r w:rsidR="0073747B">
        <w:rPr>
          <w:rFonts w:ascii="Trebuchet MS" w:hAnsi="Trebuchet MS" w:cs="Vrinda"/>
          <w:sz w:val="24"/>
          <w:szCs w:val="24"/>
          <w:lang w:val="ro-RO"/>
        </w:rPr>
        <w:t xml:space="preserve">au rolul de a </w:t>
      </w:r>
      <w:r w:rsidRPr="007A076F">
        <w:rPr>
          <w:rFonts w:ascii="Trebuchet MS" w:hAnsi="Trebuchet MS" w:cs="Vrinda"/>
          <w:sz w:val="24"/>
          <w:szCs w:val="24"/>
          <w:lang w:val="ro-RO"/>
        </w:rPr>
        <w:t>facilit</w:t>
      </w:r>
      <w:r w:rsidR="0073747B">
        <w:rPr>
          <w:rFonts w:ascii="Trebuchet MS" w:hAnsi="Trebuchet MS" w:cs="Vrinda"/>
          <w:sz w:val="24"/>
          <w:szCs w:val="24"/>
          <w:lang w:val="ro-RO"/>
        </w:rPr>
        <w:t>a</w:t>
      </w:r>
      <w:r w:rsidRPr="007A076F">
        <w:rPr>
          <w:rFonts w:ascii="Trebuchet MS" w:hAnsi="Trebuchet MS" w:cs="Vrinda"/>
          <w:sz w:val="24"/>
          <w:szCs w:val="24"/>
          <w:lang w:val="ro-RO"/>
        </w:rPr>
        <w:t xml:space="preserve"> schimbul de experiență.</w:t>
      </w:r>
    </w:p>
    <w:p w14:paraId="107E0F1A" w14:textId="7A0039E1" w:rsidR="00997A90" w:rsidRDefault="00997A90" w:rsidP="00997A90">
      <w:pPr>
        <w:spacing w:line="360" w:lineRule="auto"/>
        <w:jc w:val="both"/>
        <w:rPr>
          <w:rFonts w:ascii="Trebuchet MS" w:hAnsi="Trebuchet MS" w:cs="Vrinda"/>
          <w:sz w:val="24"/>
          <w:szCs w:val="24"/>
          <w:lang w:val="ro-RO"/>
        </w:rPr>
      </w:pPr>
      <w:r w:rsidRPr="007A076F">
        <w:rPr>
          <w:rFonts w:ascii="Trebuchet MS" w:hAnsi="Trebuchet MS" w:cs="Vrinda"/>
          <w:sz w:val="24"/>
          <w:szCs w:val="24"/>
          <w:lang w:val="ro-RO"/>
        </w:rPr>
        <w:t xml:space="preserve">Printre cele 100 de orașe din Europa care au primit ‘eticheta misiunii’ au fost selectate: Cluj-Napoca, Suceava și București – Sector 2. </w:t>
      </w:r>
    </w:p>
    <w:p w14:paraId="4F160195" w14:textId="77777777" w:rsidR="00997A90" w:rsidRDefault="00997A90" w:rsidP="00997A90">
      <w:pPr>
        <w:spacing w:line="360" w:lineRule="auto"/>
        <w:jc w:val="both"/>
        <w:rPr>
          <w:rFonts w:ascii="Trebuchet MS" w:hAnsi="Trebuchet MS" w:cs="Vrinda"/>
          <w:sz w:val="24"/>
          <w:szCs w:val="24"/>
          <w:lang w:val="ro-RO"/>
        </w:rPr>
      </w:pPr>
      <w:r w:rsidRPr="007A076F">
        <w:rPr>
          <w:rFonts w:ascii="Trebuchet MS" w:hAnsi="Trebuchet MS" w:cs="Vrinda"/>
          <w:sz w:val="24"/>
          <w:szCs w:val="24"/>
          <w:lang w:val="ro-RO"/>
        </w:rPr>
        <w:t xml:space="preserve">Orașele selectate </w:t>
      </w:r>
      <w:r>
        <w:rPr>
          <w:rFonts w:ascii="Trebuchet MS" w:hAnsi="Trebuchet MS" w:cs="Vrinda"/>
          <w:sz w:val="24"/>
          <w:szCs w:val="24"/>
          <w:lang w:val="ro-RO"/>
        </w:rPr>
        <w:t>încheie</w:t>
      </w:r>
      <w:r w:rsidRPr="007A076F">
        <w:rPr>
          <w:rFonts w:ascii="Trebuchet MS" w:hAnsi="Trebuchet MS" w:cs="Vrinda"/>
          <w:sz w:val="24"/>
          <w:szCs w:val="24"/>
          <w:lang w:val="ro-RO"/>
        </w:rPr>
        <w:t xml:space="preserve"> un contract municipal privind clima, care va include un plan general pentru atingerea neutralității climatice în sectoare precum energia, urbanismul, managementul deșeurilor și transporturi, precum și planuri de investiții aferente. </w:t>
      </w:r>
    </w:p>
    <w:p w14:paraId="1A478041" w14:textId="77777777" w:rsidR="00997A90" w:rsidRDefault="00997A90" w:rsidP="00997A90">
      <w:pPr>
        <w:spacing w:line="360" w:lineRule="auto"/>
        <w:jc w:val="both"/>
        <w:rPr>
          <w:rFonts w:ascii="Trebuchet MS" w:hAnsi="Trebuchet MS" w:cs="Vrinda"/>
          <w:sz w:val="24"/>
          <w:szCs w:val="24"/>
          <w:lang w:val="ro-RO"/>
        </w:rPr>
      </w:pPr>
      <w:r w:rsidRPr="007A076F">
        <w:rPr>
          <w:rFonts w:ascii="Trebuchet MS" w:hAnsi="Trebuchet MS" w:cs="Vrinda"/>
          <w:sz w:val="24"/>
          <w:szCs w:val="24"/>
          <w:lang w:val="ro-RO"/>
        </w:rPr>
        <w:t>Orașele selectate vor deveni</w:t>
      </w:r>
      <w:r>
        <w:rPr>
          <w:rFonts w:ascii="Trebuchet MS" w:hAnsi="Trebuchet MS" w:cs="Vrinda"/>
          <w:sz w:val="24"/>
          <w:szCs w:val="24"/>
          <w:lang w:val="ro-RO"/>
        </w:rPr>
        <w:t xml:space="preserve"> </w:t>
      </w:r>
      <w:r w:rsidRPr="007A076F">
        <w:rPr>
          <w:rFonts w:ascii="Trebuchet MS" w:hAnsi="Trebuchet MS" w:cs="Vrinda"/>
          <w:sz w:val="24"/>
          <w:szCs w:val="24"/>
          <w:lang w:val="ro-RO"/>
        </w:rPr>
        <w:t xml:space="preserve">centre de experiment și inovare. </w:t>
      </w:r>
    </w:p>
    <w:p w14:paraId="031A0F8C" w14:textId="0D369F93" w:rsidR="000123CE" w:rsidRPr="00997A90" w:rsidRDefault="00997A90" w:rsidP="000123CE">
      <w:pPr>
        <w:spacing w:line="360" w:lineRule="auto"/>
        <w:jc w:val="both"/>
        <w:rPr>
          <w:rFonts w:ascii="Trebuchet MS" w:hAnsi="Trebuchet MS" w:cs="Vrinda"/>
          <w:b/>
          <w:bCs/>
          <w:sz w:val="24"/>
          <w:szCs w:val="24"/>
          <w:lang w:val="ro-RO"/>
        </w:rPr>
      </w:pPr>
      <w:r w:rsidRPr="00997A90">
        <w:rPr>
          <w:rFonts w:ascii="Trebuchet MS" w:hAnsi="Trebuchet MS" w:cs="Vrinda"/>
          <w:b/>
          <w:bCs/>
          <w:sz w:val="24"/>
          <w:szCs w:val="24"/>
          <w:lang w:val="ro-RO"/>
        </w:rPr>
        <w:t xml:space="preserve">3. </w:t>
      </w:r>
      <w:r w:rsidR="00945AFD" w:rsidRPr="00997A90">
        <w:rPr>
          <w:rFonts w:ascii="Trebuchet MS" w:hAnsi="Trebuchet MS" w:cs="Vrinda"/>
          <w:b/>
          <w:bCs/>
          <w:sz w:val="24"/>
          <w:szCs w:val="24"/>
          <w:lang w:val="ro-RO"/>
        </w:rPr>
        <w:t>O</w:t>
      </w:r>
      <w:r w:rsidR="000123CE" w:rsidRPr="00997A90">
        <w:rPr>
          <w:rFonts w:ascii="Trebuchet MS" w:hAnsi="Trebuchet MS" w:cs="Vrinda"/>
          <w:b/>
          <w:bCs/>
          <w:sz w:val="24"/>
          <w:szCs w:val="24"/>
          <w:lang w:val="ro-RO"/>
        </w:rPr>
        <w:t>biective</w:t>
      </w:r>
    </w:p>
    <w:p w14:paraId="207CC249" w14:textId="126ADB3D" w:rsidR="008B5B28" w:rsidRDefault="00B61451" w:rsidP="000123CE">
      <w:pPr>
        <w:spacing w:line="360" w:lineRule="auto"/>
        <w:jc w:val="both"/>
        <w:rPr>
          <w:rFonts w:ascii="Trebuchet MS" w:hAnsi="Trebuchet MS" w:cs="Vrinda"/>
          <w:sz w:val="24"/>
          <w:szCs w:val="24"/>
          <w:lang w:val="ro-RO"/>
        </w:rPr>
      </w:pPr>
      <w:r w:rsidRPr="007A076F">
        <w:rPr>
          <w:rFonts w:ascii="Trebuchet MS" w:hAnsi="Trebuchet MS" w:cs="Vrinda"/>
          <w:sz w:val="24"/>
          <w:szCs w:val="24"/>
          <w:lang w:val="ro-RO"/>
        </w:rPr>
        <w:t xml:space="preserve">Obiectivul general al </w:t>
      </w:r>
      <w:r w:rsidR="00BA4188">
        <w:rPr>
          <w:rFonts w:ascii="Trebuchet MS" w:hAnsi="Trebuchet MS" w:cs="Vrinda"/>
          <w:sz w:val="24"/>
          <w:szCs w:val="24"/>
          <w:lang w:val="ro-RO"/>
        </w:rPr>
        <w:t>M</w:t>
      </w:r>
      <w:r w:rsidRPr="007A076F">
        <w:rPr>
          <w:rFonts w:ascii="Trebuchet MS" w:hAnsi="Trebuchet MS" w:cs="Vrinda"/>
          <w:sz w:val="24"/>
          <w:szCs w:val="24"/>
          <w:lang w:val="ro-RO"/>
        </w:rPr>
        <w:t>isiuni</w:t>
      </w:r>
      <w:r w:rsidR="00BA4188">
        <w:rPr>
          <w:rFonts w:ascii="Trebuchet MS" w:hAnsi="Trebuchet MS" w:cs="Vrinda"/>
          <w:sz w:val="24"/>
          <w:szCs w:val="24"/>
          <w:lang w:val="ro-RO"/>
        </w:rPr>
        <w:t xml:space="preserve">i </w:t>
      </w:r>
      <w:r w:rsidR="00BA4188" w:rsidRPr="007A076F">
        <w:rPr>
          <w:rFonts w:ascii="Trebuchet MS" w:hAnsi="Trebuchet MS" w:cs="Vrinda"/>
          <w:sz w:val="24"/>
          <w:szCs w:val="24"/>
          <w:lang w:val="ro-RO"/>
        </w:rPr>
        <w:t>„100 de orașe inteligente și neutre din punct de vedere climatic până în 2030”</w:t>
      </w:r>
      <w:r w:rsidRPr="007A076F">
        <w:rPr>
          <w:rFonts w:ascii="Trebuchet MS" w:hAnsi="Trebuchet MS" w:cs="Vrinda"/>
          <w:sz w:val="24"/>
          <w:szCs w:val="24"/>
          <w:lang w:val="ro-RO"/>
        </w:rPr>
        <w:t xml:space="preserve"> este facilita</w:t>
      </w:r>
      <w:r w:rsidR="00BA4188">
        <w:rPr>
          <w:rFonts w:ascii="Trebuchet MS" w:hAnsi="Trebuchet MS" w:cs="Vrinda"/>
          <w:sz w:val="24"/>
          <w:szCs w:val="24"/>
          <w:lang w:val="ro-RO"/>
        </w:rPr>
        <w:t>rea</w:t>
      </w:r>
      <w:r w:rsidRPr="007A076F">
        <w:rPr>
          <w:rFonts w:ascii="Trebuchet MS" w:hAnsi="Trebuchet MS" w:cs="Vrinda"/>
          <w:sz w:val="24"/>
          <w:szCs w:val="24"/>
          <w:lang w:val="ro-RO"/>
        </w:rPr>
        <w:t xml:space="preserve"> accesul</w:t>
      </w:r>
      <w:r w:rsidR="00BA4188">
        <w:rPr>
          <w:rFonts w:ascii="Trebuchet MS" w:hAnsi="Trebuchet MS" w:cs="Vrinda"/>
          <w:sz w:val="24"/>
          <w:szCs w:val="24"/>
          <w:lang w:val="ro-RO"/>
        </w:rPr>
        <w:t>ui</w:t>
      </w:r>
      <w:r w:rsidRPr="007A076F">
        <w:rPr>
          <w:rFonts w:ascii="Trebuchet MS" w:hAnsi="Trebuchet MS" w:cs="Vrinda"/>
          <w:sz w:val="24"/>
          <w:szCs w:val="24"/>
          <w:lang w:val="ro-RO"/>
        </w:rPr>
        <w:t xml:space="preserve"> la sursele de finanțare din fonduri europene, destinate acțiunilor de combatere a schimbărilor climatice și de accelerare a eforturilor de limitare a încălzirii global</w:t>
      </w:r>
      <w:r w:rsidR="008B5B28">
        <w:rPr>
          <w:rFonts w:ascii="Trebuchet MS" w:hAnsi="Trebuchet MS" w:cs="Vrinda"/>
          <w:sz w:val="24"/>
          <w:szCs w:val="24"/>
          <w:lang w:val="ro-RO"/>
        </w:rPr>
        <w:t>e.</w:t>
      </w:r>
    </w:p>
    <w:p w14:paraId="46EA5DFB" w14:textId="77777777" w:rsidR="0073747B" w:rsidRDefault="0073747B" w:rsidP="000123CE">
      <w:pPr>
        <w:spacing w:line="360" w:lineRule="auto"/>
        <w:jc w:val="both"/>
        <w:rPr>
          <w:rFonts w:ascii="Trebuchet MS" w:hAnsi="Trebuchet MS" w:cs="Vrinda"/>
          <w:sz w:val="24"/>
          <w:szCs w:val="24"/>
          <w:lang w:val="ro-RO"/>
        </w:rPr>
      </w:pPr>
    </w:p>
    <w:p w14:paraId="58C4BCA1" w14:textId="78BC0866" w:rsidR="00BA4188" w:rsidRDefault="00BA4188" w:rsidP="00BA4188">
      <w:pPr>
        <w:spacing w:line="360" w:lineRule="auto"/>
        <w:jc w:val="both"/>
        <w:rPr>
          <w:rFonts w:ascii="Trebuchet MS" w:hAnsi="Trebuchet MS" w:cs="Vrinda"/>
          <w:b/>
          <w:bCs/>
          <w:sz w:val="24"/>
          <w:szCs w:val="24"/>
          <w:lang w:val="ro-RO"/>
        </w:rPr>
      </w:pPr>
      <w:r w:rsidRPr="00BA4188">
        <w:rPr>
          <w:rFonts w:ascii="Trebuchet MS" w:hAnsi="Trebuchet MS" w:cs="Vrinda"/>
          <w:b/>
          <w:bCs/>
          <w:sz w:val="24"/>
          <w:szCs w:val="24"/>
          <w:lang w:val="ro-RO"/>
        </w:rPr>
        <w:lastRenderedPageBreak/>
        <w:t>Obiective generale</w:t>
      </w:r>
    </w:p>
    <w:p w14:paraId="68294473" w14:textId="5C99DEBF" w:rsidR="0073747B" w:rsidRPr="00BA4188" w:rsidRDefault="0073747B" w:rsidP="00BA4188">
      <w:pPr>
        <w:spacing w:line="360" w:lineRule="auto"/>
        <w:jc w:val="both"/>
        <w:rPr>
          <w:rFonts w:ascii="Trebuchet MS" w:hAnsi="Trebuchet MS" w:cs="Vrinda"/>
          <w:b/>
          <w:bCs/>
          <w:sz w:val="24"/>
          <w:szCs w:val="24"/>
          <w:lang w:val="ro-RO"/>
        </w:rPr>
      </w:pPr>
    </w:p>
    <w:p w14:paraId="0E854668" w14:textId="3DC3D857" w:rsidR="00BA4188" w:rsidRPr="00070CD8" w:rsidRDefault="00BA4188" w:rsidP="00BA4188">
      <w:pPr>
        <w:spacing w:line="360" w:lineRule="auto"/>
        <w:jc w:val="both"/>
        <w:rPr>
          <w:rFonts w:ascii="Trebuchet MS" w:hAnsi="Trebuchet MS" w:cs="Times New Roman"/>
          <w:sz w:val="24"/>
          <w:szCs w:val="24"/>
          <w:lang w:val="ro-RO"/>
        </w:rPr>
      </w:pPr>
      <w:r w:rsidRPr="00070CD8">
        <w:rPr>
          <w:rFonts w:ascii="Trebuchet MS" w:hAnsi="Trebuchet MS" w:cs="Times New Roman"/>
          <w:sz w:val="24"/>
          <w:szCs w:val="24"/>
          <w:lang w:val="ro-RO"/>
        </w:rPr>
        <w:t xml:space="preserve">- </w:t>
      </w:r>
      <w:r w:rsidR="0073747B">
        <w:rPr>
          <w:rFonts w:ascii="Trebuchet MS" w:hAnsi="Trebuchet MS" w:cs="Times New Roman"/>
          <w:sz w:val="24"/>
          <w:szCs w:val="24"/>
          <w:lang w:val="ro-RO"/>
        </w:rPr>
        <w:t>R</w:t>
      </w:r>
      <w:r w:rsidRPr="00070CD8">
        <w:rPr>
          <w:rFonts w:ascii="Trebuchet MS" w:hAnsi="Trebuchet MS" w:cs="Times New Roman"/>
          <w:sz w:val="24"/>
          <w:szCs w:val="24"/>
          <w:lang w:val="ro-RO"/>
        </w:rPr>
        <w:t>educerea dependenței de combustibili fosili</w:t>
      </w:r>
      <w:r w:rsidR="0073747B">
        <w:rPr>
          <w:rFonts w:ascii="Trebuchet MS" w:hAnsi="Trebuchet MS" w:cs="Times New Roman"/>
          <w:sz w:val="24"/>
          <w:szCs w:val="24"/>
          <w:lang w:val="ro-RO"/>
        </w:rPr>
        <w:t>.</w:t>
      </w:r>
    </w:p>
    <w:p w14:paraId="29EAB60F" w14:textId="078840B2" w:rsidR="00BA4188" w:rsidRPr="00070CD8" w:rsidRDefault="00BA4188" w:rsidP="00BA4188">
      <w:pPr>
        <w:spacing w:line="360" w:lineRule="auto"/>
        <w:jc w:val="both"/>
        <w:rPr>
          <w:rFonts w:ascii="Trebuchet MS" w:hAnsi="Trebuchet MS" w:cs="Times New Roman"/>
          <w:sz w:val="24"/>
          <w:szCs w:val="24"/>
          <w:lang w:val="ro-RO"/>
        </w:rPr>
      </w:pPr>
      <w:r w:rsidRPr="00070CD8">
        <w:rPr>
          <w:rFonts w:ascii="Trebuchet MS" w:hAnsi="Trebuchet MS" w:cs="Times New Roman"/>
          <w:sz w:val="24"/>
          <w:szCs w:val="24"/>
          <w:lang w:val="ro-RO"/>
        </w:rPr>
        <w:t xml:space="preserve">- </w:t>
      </w:r>
      <w:r w:rsidR="0073747B">
        <w:rPr>
          <w:rFonts w:ascii="Trebuchet MS" w:hAnsi="Trebuchet MS" w:cs="Times New Roman"/>
          <w:sz w:val="24"/>
          <w:szCs w:val="24"/>
          <w:lang w:val="ro-RO"/>
        </w:rPr>
        <w:t>D</w:t>
      </w:r>
      <w:r w:rsidRPr="00070CD8">
        <w:rPr>
          <w:rFonts w:ascii="Trebuchet MS" w:hAnsi="Trebuchet MS" w:cs="Times New Roman"/>
          <w:sz w:val="24"/>
          <w:szCs w:val="24"/>
          <w:lang w:val="ro-RO"/>
        </w:rPr>
        <w:t>iversificarea surselor de energie</w:t>
      </w:r>
      <w:r w:rsidR="0073747B">
        <w:rPr>
          <w:rFonts w:ascii="Trebuchet MS" w:hAnsi="Trebuchet MS" w:cs="Times New Roman"/>
          <w:sz w:val="24"/>
          <w:szCs w:val="24"/>
          <w:lang w:val="ro-RO"/>
        </w:rPr>
        <w:t>.</w:t>
      </w:r>
    </w:p>
    <w:p w14:paraId="28418B72" w14:textId="77777777" w:rsidR="00BA4188" w:rsidRPr="00070CD8" w:rsidRDefault="00BA4188" w:rsidP="00BA4188">
      <w:pPr>
        <w:spacing w:line="360" w:lineRule="auto"/>
        <w:jc w:val="both"/>
        <w:rPr>
          <w:rFonts w:ascii="Trebuchet MS" w:hAnsi="Trebuchet MS" w:cs="Times New Roman"/>
          <w:sz w:val="24"/>
          <w:szCs w:val="24"/>
          <w:lang w:val="ro-RO"/>
        </w:rPr>
      </w:pPr>
      <w:r w:rsidRPr="00070CD8">
        <w:rPr>
          <w:rFonts w:ascii="Trebuchet MS" w:hAnsi="Trebuchet MS" w:cs="Times New Roman"/>
          <w:sz w:val="24"/>
          <w:szCs w:val="24"/>
          <w:lang w:val="ro-RO"/>
        </w:rPr>
        <w:t>- Creșterea ponderii surselor regenerabile.</w:t>
      </w:r>
    </w:p>
    <w:p w14:paraId="758F5CA4" w14:textId="77777777" w:rsidR="00BA4188" w:rsidRDefault="00BA4188" w:rsidP="00BA4188">
      <w:pPr>
        <w:spacing w:line="360" w:lineRule="auto"/>
        <w:jc w:val="both"/>
        <w:rPr>
          <w:rFonts w:ascii="Trebuchet MS" w:hAnsi="Trebuchet MS" w:cs="Times New Roman"/>
          <w:sz w:val="24"/>
          <w:szCs w:val="24"/>
          <w:lang w:val="ro-RO"/>
        </w:rPr>
      </w:pPr>
      <w:r w:rsidRPr="00070CD8">
        <w:rPr>
          <w:rFonts w:ascii="Trebuchet MS" w:hAnsi="Trebuchet MS" w:cs="Times New Roman"/>
          <w:sz w:val="24"/>
          <w:szCs w:val="24"/>
          <w:lang w:val="ro-RO"/>
        </w:rPr>
        <w:t>- Reducerea emisiilor de gaze cu efect de seră</w:t>
      </w:r>
      <w:r>
        <w:rPr>
          <w:rFonts w:ascii="Trebuchet MS" w:hAnsi="Trebuchet MS" w:cs="Times New Roman"/>
          <w:sz w:val="24"/>
          <w:szCs w:val="24"/>
          <w:lang w:val="ro-RO"/>
        </w:rPr>
        <w:t>.</w:t>
      </w:r>
      <w:r w:rsidRPr="00070CD8">
        <w:rPr>
          <w:rFonts w:ascii="Trebuchet MS" w:hAnsi="Trebuchet MS" w:cs="Times New Roman"/>
          <w:sz w:val="24"/>
          <w:szCs w:val="24"/>
          <w:lang w:val="ro-RO"/>
        </w:rPr>
        <w:t xml:space="preserve"> </w:t>
      </w:r>
    </w:p>
    <w:p w14:paraId="110FE3EC" w14:textId="16E9376E" w:rsidR="00521B29" w:rsidRDefault="00521B29" w:rsidP="00BA4188">
      <w:pPr>
        <w:spacing w:line="360" w:lineRule="auto"/>
        <w:jc w:val="both"/>
        <w:rPr>
          <w:rFonts w:ascii="Trebuchet MS" w:hAnsi="Trebuchet MS" w:cs="Times New Roman"/>
          <w:sz w:val="24"/>
          <w:szCs w:val="24"/>
          <w:lang w:val="ro-RO"/>
        </w:rPr>
      </w:pPr>
      <w:r>
        <w:rPr>
          <w:rFonts w:ascii="Trebuchet MS" w:hAnsi="Trebuchet MS" w:cs="Times New Roman"/>
          <w:sz w:val="24"/>
          <w:szCs w:val="24"/>
          <w:lang w:val="ro-RO"/>
        </w:rPr>
        <w:t>- Îmbunătățirea calității aerului.</w:t>
      </w:r>
    </w:p>
    <w:p w14:paraId="17E203AE" w14:textId="77777777" w:rsidR="00BA4188" w:rsidRDefault="00BA4188" w:rsidP="00BA4188">
      <w:pPr>
        <w:spacing w:line="360" w:lineRule="auto"/>
        <w:jc w:val="both"/>
        <w:rPr>
          <w:rFonts w:ascii="Trebuchet MS" w:hAnsi="Trebuchet MS" w:cs="Times New Roman"/>
          <w:sz w:val="24"/>
          <w:szCs w:val="24"/>
          <w:lang w:val="ro-RO"/>
        </w:rPr>
      </w:pPr>
      <w:r>
        <w:rPr>
          <w:rFonts w:ascii="Trebuchet MS" w:hAnsi="Trebuchet MS" w:cs="Times New Roman"/>
          <w:sz w:val="24"/>
          <w:szCs w:val="24"/>
          <w:lang w:val="ro-RO"/>
        </w:rPr>
        <w:t xml:space="preserve">- </w:t>
      </w:r>
      <w:r w:rsidRPr="00070CD8">
        <w:rPr>
          <w:rFonts w:ascii="Trebuchet MS" w:hAnsi="Trebuchet MS" w:cs="Times New Roman"/>
          <w:sz w:val="24"/>
          <w:szCs w:val="24"/>
          <w:lang w:val="ro-RO"/>
        </w:rPr>
        <w:t xml:space="preserve">Creșterea competitivității </w:t>
      </w:r>
      <w:r>
        <w:rPr>
          <w:rFonts w:ascii="Trebuchet MS" w:hAnsi="Trebuchet MS" w:cs="Times New Roman"/>
          <w:sz w:val="24"/>
          <w:szCs w:val="24"/>
          <w:lang w:val="ro-RO"/>
        </w:rPr>
        <w:t>economice.</w:t>
      </w:r>
    </w:p>
    <w:p w14:paraId="54B3E6AD" w14:textId="77777777" w:rsidR="00BA4188" w:rsidRPr="00070CD8" w:rsidRDefault="00BA4188" w:rsidP="00BA4188">
      <w:pPr>
        <w:spacing w:line="360" w:lineRule="auto"/>
        <w:jc w:val="both"/>
        <w:rPr>
          <w:rFonts w:ascii="Trebuchet MS" w:hAnsi="Trebuchet MS" w:cs="Times New Roman"/>
          <w:sz w:val="24"/>
          <w:szCs w:val="24"/>
          <w:lang w:val="ro-RO"/>
        </w:rPr>
      </w:pPr>
      <w:r>
        <w:rPr>
          <w:rFonts w:ascii="Trebuchet MS" w:hAnsi="Trebuchet MS" w:cs="Times New Roman"/>
          <w:sz w:val="24"/>
          <w:szCs w:val="24"/>
          <w:lang w:val="ro-RO"/>
        </w:rPr>
        <w:t>- D</w:t>
      </w:r>
      <w:r w:rsidRPr="00070CD8">
        <w:rPr>
          <w:rFonts w:ascii="Trebuchet MS" w:hAnsi="Trebuchet MS" w:cs="Times New Roman"/>
          <w:sz w:val="24"/>
          <w:szCs w:val="24"/>
          <w:lang w:val="ro-RO"/>
        </w:rPr>
        <w:t>ecarbonizarea sectorului de încălzire</w:t>
      </w:r>
      <w:r>
        <w:rPr>
          <w:rFonts w:ascii="Trebuchet MS" w:hAnsi="Trebuchet MS" w:cs="Times New Roman"/>
          <w:sz w:val="24"/>
          <w:szCs w:val="24"/>
          <w:lang w:val="ro-RO"/>
        </w:rPr>
        <w:t>/</w:t>
      </w:r>
      <w:r w:rsidRPr="00070CD8">
        <w:rPr>
          <w:rFonts w:ascii="Trebuchet MS" w:hAnsi="Trebuchet MS" w:cs="Times New Roman"/>
          <w:sz w:val="24"/>
          <w:szCs w:val="24"/>
          <w:lang w:val="ro-RO"/>
        </w:rPr>
        <w:t>răcire</w:t>
      </w:r>
      <w:r>
        <w:rPr>
          <w:rFonts w:ascii="Trebuchet MS" w:hAnsi="Trebuchet MS" w:cs="Times New Roman"/>
          <w:sz w:val="24"/>
          <w:szCs w:val="24"/>
          <w:lang w:val="ro-RO"/>
        </w:rPr>
        <w:t>.</w:t>
      </w:r>
    </w:p>
    <w:p w14:paraId="5C45B5AF" w14:textId="3241555F" w:rsidR="00945AFD" w:rsidRDefault="00945AFD" w:rsidP="003C601F">
      <w:pPr>
        <w:spacing w:line="360" w:lineRule="auto"/>
        <w:jc w:val="both"/>
        <w:rPr>
          <w:rFonts w:ascii="Trebuchet MS" w:hAnsi="Trebuchet MS" w:cs="Vrinda"/>
          <w:sz w:val="24"/>
          <w:szCs w:val="24"/>
          <w:lang w:val="ro-RO"/>
        </w:rPr>
      </w:pPr>
      <w:r>
        <w:rPr>
          <w:rFonts w:ascii="Trebuchet MS" w:hAnsi="Trebuchet MS" w:cs="Vrinda"/>
          <w:sz w:val="24"/>
          <w:szCs w:val="24"/>
          <w:lang w:val="ro-RO"/>
        </w:rPr>
        <w:t xml:space="preserve">- </w:t>
      </w:r>
      <w:r w:rsidR="003C601F" w:rsidRPr="007A076F">
        <w:rPr>
          <w:rFonts w:ascii="Trebuchet MS" w:hAnsi="Trebuchet MS" w:cs="Vrinda"/>
          <w:sz w:val="24"/>
          <w:szCs w:val="24"/>
          <w:lang w:val="ro-RO"/>
        </w:rPr>
        <w:t xml:space="preserve">elaborarea unui </w:t>
      </w:r>
      <w:r>
        <w:rPr>
          <w:rFonts w:ascii="Trebuchet MS" w:hAnsi="Trebuchet MS" w:cs="Vrinda"/>
          <w:sz w:val="24"/>
          <w:szCs w:val="24"/>
          <w:lang w:val="ro-RO"/>
        </w:rPr>
        <w:t>P</w:t>
      </w:r>
      <w:r w:rsidR="003C601F" w:rsidRPr="007A076F">
        <w:rPr>
          <w:rFonts w:ascii="Trebuchet MS" w:hAnsi="Trebuchet MS" w:cs="Vrinda"/>
          <w:sz w:val="24"/>
          <w:szCs w:val="24"/>
          <w:lang w:val="ro-RO"/>
        </w:rPr>
        <w:t>lan de acțiune comun pentru atingerea obiectivelor Hub-ului național M100</w:t>
      </w:r>
      <w:r w:rsidR="00BA4188">
        <w:rPr>
          <w:rFonts w:ascii="Trebuchet MS" w:hAnsi="Trebuchet MS" w:cs="Vrinda"/>
          <w:sz w:val="24"/>
          <w:szCs w:val="24"/>
          <w:lang w:val="ro-RO"/>
        </w:rPr>
        <w:t>.</w:t>
      </w:r>
    </w:p>
    <w:p w14:paraId="71B020B6" w14:textId="0DAEBDD7" w:rsidR="00F1049A" w:rsidRPr="00AF037A" w:rsidRDefault="00095224" w:rsidP="00095224">
      <w:pPr>
        <w:jc w:val="both"/>
        <w:rPr>
          <w:rFonts w:ascii="Trebuchet MS" w:hAnsi="Trebuchet MS" w:cs="Times New Roman"/>
          <w:sz w:val="24"/>
          <w:szCs w:val="24"/>
          <w:lang w:val="ro-RO"/>
        </w:rPr>
      </w:pPr>
      <w:r w:rsidRPr="00095224">
        <w:rPr>
          <w:rFonts w:ascii="Trebuchet MS" w:hAnsi="Trebuchet MS" w:cs="Times New Roman"/>
          <w:sz w:val="24"/>
          <w:szCs w:val="24"/>
          <w:lang w:val="ro-RO"/>
        </w:rPr>
        <w:t xml:space="preserve">Tipurile de investiții </w:t>
      </w:r>
      <w:r>
        <w:rPr>
          <w:rFonts w:ascii="Trebuchet MS" w:hAnsi="Trebuchet MS" w:cs="Times New Roman"/>
          <w:sz w:val="24"/>
          <w:szCs w:val="24"/>
          <w:lang w:val="ro-RO"/>
        </w:rPr>
        <w:t>cuprinse în P</w:t>
      </w:r>
      <w:r w:rsidRPr="00095224">
        <w:rPr>
          <w:rFonts w:ascii="Trebuchet MS" w:hAnsi="Trebuchet MS" w:cs="Times New Roman"/>
          <w:sz w:val="24"/>
          <w:szCs w:val="24"/>
          <w:lang w:val="ro-RO"/>
        </w:rPr>
        <w:t>rogramul național de investiții „Energie verde" se regăsesc în documente programatice care au parcurs deja evaluarea de mediu, conform prevederilor Hotărârii Guvernului nr. 1076/2004 privind stabilirea procedurii de realizare a evaluării de mediu pentru planuri și programe, cu modificările şi completările ulterioare, ca de exemplu</w:t>
      </w:r>
      <w:r w:rsidR="000D69F0">
        <w:rPr>
          <w:rFonts w:ascii="Trebuchet MS" w:hAnsi="Trebuchet MS" w:cs="Times New Roman"/>
          <w:sz w:val="24"/>
          <w:szCs w:val="24"/>
        </w:rPr>
        <w:t>:</w:t>
      </w:r>
      <w:r w:rsidRPr="00095224">
        <w:rPr>
          <w:rFonts w:ascii="Trebuchet MS" w:hAnsi="Trebuchet MS" w:cs="Times New Roman"/>
          <w:sz w:val="24"/>
          <w:szCs w:val="24"/>
          <w:lang w:val="ro-RO"/>
        </w:rPr>
        <w:t xml:space="preserve"> P</w:t>
      </w:r>
      <w:r w:rsidR="0073747B">
        <w:rPr>
          <w:rFonts w:ascii="Trebuchet MS" w:hAnsi="Trebuchet MS" w:cs="Times New Roman"/>
          <w:sz w:val="24"/>
          <w:szCs w:val="24"/>
          <w:lang w:val="ro-RO"/>
        </w:rPr>
        <w:t xml:space="preserve">rogramul Operațional </w:t>
      </w:r>
      <w:r w:rsidRPr="00095224">
        <w:rPr>
          <w:rFonts w:ascii="Trebuchet MS" w:hAnsi="Trebuchet MS" w:cs="Times New Roman"/>
          <w:sz w:val="24"/>
          <w:szCs w:val="24"/>
          <w:lang w:val="ro-RO"/>
        </w:rPr>
        <w:t>D</w:t>
      </w:r>
      <w:r w:rsidR="0073747B">
        <w:rPr>
          <w:rFonts w:ascii="Trebuchet MS" w:hAnsi="Trebuchet MS" w:cs="Times New Roman"/>
          <w:sz w:val="24"/>
          <w:szCs w:val="24"/>
          <w:lang w:val="ro-RO"/>
        </w:rPr>
        <w:t xml:space="preserve">ezvoltare </w:t>
      </w:r>
      <w:r w:rsidRPr="00095224">
        <w:rPr>
          <w:rFonts w:ascii="Trebuchet MS" w:hAnsi="Trebuchet MS" w:cs="Times New Roman"/>
          <w:sz w:val="24"/>
          <w:szCs w:val="24"/>
          <w:lang w:val="ro-RO"/>
        </w:rPr>
        <w:t>D</w:t>
      </w:r>
      <w:r w:rsidR="0073747B">
        <w:rPr>
          <w:rFonts w:ascii="Trebuchet MS" w:hAnsi="Trebuchet MS" w:cs="Times New Roman"/>
          <w:sz w:val="24"/>
          <w:szCs w:val="24"/>
          <w:lang w:val="ro-RO"/>
        </w:rPr>
        <w:t>urabilă - PODD</w:t>
      </w:r>
      <w:r w:rsidRPr="00095224">
        <w:rPr>
          <w:rFonts w:ascii="Trebuchet MS" w:hAnsi="Trebuchet MS" w:cs="Times New Roman"/>
          <w:sz w:val="24"/>
          <w:szCs w:val="24"/>
          <w:lang w:val="ro-RO"/>
        </w:rPr>
        <w:t xml:space="preserve">, </w:t>
      </w:r>
      <w:r w:rsidR="00F1049A" w:rsidRPr="00095224">
        <w:rPr>
          <w:rFonts w:ascii="Trebuchet MS" w:hAnsi="Trebuchet MS" w:cs="Times New Roman"/>
          <w:sz w:val="24"/>
          <w:szCs w:val="24"/>
          <w:lang w:val="ro-RO"/>
        </w:rPr>
        <w:t>P</w:t>
      </w:r>
      <w:r w:rsidR="00F1049A">
        <w:rPr>
          <w:rFonts w:ascii="Trebuchet MS" w:hAnsi="Trebuchet MS" w:cs="Times New Roman"/>
          <w:sz w:val="24"/>
          <w:szCs w:val="24"/>
          <w:lang w:val="ro-RO"/>
        </w:rPr>
        <w:t xml:space="preserve">rogramul Operațional Tranziție Justă - </w:t>
      </w:r>
      <w:r w:rsidRPr="00095224">
        <w:rPr>
          <w:rFonts w:ascii="Trebuchet MS" w:hAnsi="Trebuchet MS" w:cs="Times New Roman"/>
          <w:sz w:val="24"/>
          <w:szCs w:val="24"/>
          <w:lang w:val="ro-RO"/>
        </w:rPr>
        <w:t xml:space="preserve">POTJ, </w:t>
      </w:r>
      <w:r w:rsidR="00F1049A" w:rsidRPr="00095224">
        <w:rPr>
          <w:rFonts w:ascii="Trebuchet MS" w:hAnsi="Trebuchet MS" w:cs="Times New Roman"/>
          <w:sz w:val="24"/>
          <w:szCs w:val="24"/>
          <w:lang w:val="ro-RO"/>
        </w:rPr>
        <w:t>P</w:t>
      </w:r>
      <w:r w:rsidR="00F1049A">
        <w:rPr>
          <w:rFonts w:ascii="Trebuchet MS" w:hAnsi="Trebuchet MS" w:cs="Times New Roman"/>
          <w:sz w:val="24"/>
          <w:szCs w:val="24"/>
          <w:lang w:val="ro-RO"/>
        </w:rPr>
        <w:t xml:space="preserve">rogramul Operațional Transport - </w:t>
      </w:r>
      <w:r w:rsidRPr="00095224">
        <w:rPr>
          <w:rFonts w:ascii="Trebuchet MS" w:hAnsi="Trebuchet MS" w:cs="Times New Roman"/>
          <w:sz w:val="24"/>
          <w:szCs w:val="24"/>
          <w:lang w:val="ro-RO"/>
        </w:rPr>
        <w:t xml:space="preserve">POT, </w:t>
      </w:r>
      <w:r w:rsidR="00F1049A" w:rsidRPr="00095224">
        <w:rPr>
          <w:rFonts w:ascii="Trebuchet MS" w:hAnsi="Trebuchet MS" w:cs="Times New Roman"/>
          <w:sz w:val="24"/>
          <w:szCs w:val="24"/>
          <w:lang w:val="ro-RO"/>
        </w:rPr>
        <w:t>P</w:t>
      </w:r>
      <w:r w:rsidR="00F1049A">
        <w:rPr>
          <w:rFonts w:ascii="Trebuchet MS" w:hAnsi="Trebuchet MS" w:cs="Times New Roman"/>
          <w:sz w:val="24"/>
          <w:szCs w:val="24"/>
          <w:lang w:val="ro-RO"/>
        </w:rPr>
        <w:t xml:space="preserve">rogramul Operațional Regional – </w:t>
      </w:r>
      <w:r w:rsidRPr="00095224">
        <w:rPr>
          <w:rFonts w:ascii="Trebuchet MS" w:hAnsi="Trebuchet MS" w:cs="Times New Roman"/>
          <w:sz w:val="24"/>
          <w:szCs w:val="24"/>
          <w:lang w:val="ro-RO"/>
        </w:rPr>
        <w:t>P</w:t>
      </w:r>
      <w:r w:rsidR="00521B29">
        <w:rPr>
          <w:rFonts w:ascii="Trebuchet MS" w:hAnsi="Trebuchet MS" w:cs="Times New Roman"/>
          <w:sz w:val="24"/>
          <w:szCs w:val="24"/>
          <w:lang w:val="ro-RO"/>
        </w:rPr>
        <w:t>O</w:t>
      </w:r>
      <w:r w:rsidRPr="00095224">
        <w:rPr>
          <w:rFonts w:ascii="Trebuchet MS" w:hAnsi="Trebuchet MS" w:cs="Times New Roman"/>
          <w:sz w:val="24"/>
          <w:szCs w:val="24"/>
          <w:lang w:val="ro-RO"/>
        </w:rPr>
        <w:t>R</w:t>
      </w:r>
      <w:r w:rsidR="00F1049A">
        <w:rPr>
          <w:rFonts w:ascii="Trebuchet MS" w:hAnsi="Trebuchet MS" w:cs="Times New Roman"/>
          <w:sz w:val="24"/>
          <w:szCs w:val="24"/>
          <w:lang w:val="ro-RO"/>
        </w:rPr>
        <w:t xml:space="preserve">, </w:t>
      </w:r>
      <w:r w:rsidR="00F1049A" w:rsidRPr="00095224">
        <w:rPr>
          <w:rFonts w:ascii="Trebuchet MS" w:hAnsi="Trebuchet MS" w:cs="Times New Roman"/>
          <w:sz w:val="24"/>
          <w:szCs w:val="24"/>
          <w:lang w:val="ro-RO"/>
        </w:rPr>
        <w:t>P</w:t>
      </w:r>
      <w:r w:rsidR="00F1049A">
        <w:rPr>
          <w:rFonts w:ascii="Trebuchet MS" w:hAnsi="Trebuchet MS" w:cs="Times New Roman"/>
          <w:sz w:val="24"/>
          <w:szCs w:val="24"/>
          <w:lang w:val="ro-RO"/>
        </w:rPr>
        <w:t xml:space="preserve">rogramul Operațional Cercetare Dezvoltare Inovare </w:t>
      </w:r>
      <w:r w:rsidR="00521B29">
        <w:rPr>
          <w:rFonts w:ascii="Trebuchet MS" w:hAnsi="Trebuchet MS" w:cs="Times New Roman"/>
          <w:sz w:val="24"/>
          <w:szCs w:val="24"/>
          <w:lang w:val="ro-RO"/>
        </w:rPr>
        <w:t>–</w:t>
      </w:r>
      <w:r w:rsidR="00F1049A">
        <w:rPr>
          <w:rFonts w:ascii="Trebuchet MS" w:hAnsi="Trebuchet MS" w:cs="Times New Roman"/>
          <w:sz w:val="24"/>
          <w:szCs w:val="24"/>
          <w:lang w:val="ro-RO"/>
        </w:rPr>
        <w:t xml:space="preserve"> POCDI</w:t>
      </w:r>
      <w:r w:rsidRPr="00095224">
        <w:rPr>
          <w:rFonts w:ascii="Trebuchet MS" w:hAnsi="Trebuchet MS" w:cs="Times New Roman"/>
          <w:sz w:val="24"/>
          <w:szCs w:val="24"/>
          <w:lang w:val="ro-RO"/>
        </w:rPr>
        <w:t xml:space="preserve"> și </w:t>
      </w:r>
      <w:r w:rsidRPr="00AD19B8">
        <w:rPr>
          <w:rFonts w:ascii="Trebuchet MS" w:hAnsi="Trebuchet MS" w:cs="Times New Roman"/>
          <w:sz w:val="24"/>
          <w:szCs w:val="24"/>
          <w:lang w:val="ro-RO"/>
        </w:rPr>
        <w:t xml:space="preserve">HG 1034/2020 privind aprobarea Strategiei naționale de renovare pe termen lung. </w:t>
      </w:r>
      <w:r w:rsidR="00F1049A" w:rsidRPr="00AD19B8">
        <w:rPr>
          <w:rFonts w:ascii="Trebuchet MS" w:hAnsi="Trebuchet MS" w:cs="Times New Roman"/>
          <w:sz w:val="24"/>
          <w:szCs w:val="24"/>
          <w:lang w:val="ro-RO"/>
        </w:rPr>
        <w:t xml:space="preserve"> </w:t>
      </w:r>
    </w:p>
    <w:p w14:paraId="25D5C282" w14:textId="2CFE152C" w:rsidR="0073747B" w:rsidRDefault="00F1049A" w:rsidP="00095224">
      <w:pPr>
        <w:jc w:val="both"/>
        <w:rPr>
          <w:rFonts w:ascii="Trebuchet MS" w:hAnsi="Trebuchet MS" w:cs="Times New Roman"/>
          <w:sz w:val="24"/>
          <w:szCs w:val="24"/>
          <w:lang w:val="ro-RO"/>
        </w:rPr>
      </w:pPr>
      <w:r>
        <w:rPr>
          <w:rFonts w:ascii="Trebuchet MS" w:hAnsi="Trebuchet MS" w:cs="Times New Roman"/>
          <w:sz w:val="24"/>
          <w:szCs w:val="24"/>
          <w:lang w:val="ro-RO"/>
        </w:rPr>
        <w:t>Prezentăm</w:t>
      </w:r>
      <w:r w:rsidR="0073747B">
        <w:rPr>
          <w:rFonts w:ascii="Trebuchet MS" w:hAnsi="Trebuchet MS" w:cs="Times New Roman"/>
          <w:sz w:val="24"/>
          <w:szCs w:val="24"/>
          <w:lang w:val="ro-RO"/>
        </w:rPr>
        <w:t xml:space="preserve"> mai jos </w:t>
      </w:r>
      <w:r>
        <w:rPr>
          <w:rFonts w:ascii="Trebuchet MS" w:hAnsi="Trebuchet MS" w:cs="Times New Roman"/>
          <w:sz w:val="24"/>
          <w:szCs w:val="24"/>
          <w:lang w:val="ro-RO"/>
        </w:rPr>
        <w:t xml:space="preserve">exemple de </w:t>
      </w:r>
      <w:r w:rsidR="0073747B">
        <w:rPr>
          <w:rFonts w:ascii="Trebuchet MS" w:hAnsi="Trebuchet MS" w:cs="Times New Roman"/>
          <w:sz w:val="24"/>
          <w:szCs w:val="24"/>
          <w:lang w:val="ro-RO"/>
        </w:rPr>
        <w:t>coerenț</w:t>
      </w:r>
      <w:r>
        <w:rPr>
          <w:rFonts w:ascii="Trebuchet MS" w:hAnsi="Trebuchet MS" w:cs="Times New Roman"/>
          <w:sz w:val="24"/>
          <w:szCs w:val="24"/>
          <w:lang w:val="ro-RO"/>
        </w:rPr>
        <w:t xml:space="preserve">ă a principalelor tipuri de investiții care se regăsesc în </w:t>
      </w:r>
      <w:r w:rsidR="0073747B">
        <w:rPr>
          <w:rFonts w:ascii="Trebuchet MS" w:hAnsi="Trebuchet MS" w:cs="Times New Roman"/>
          <w:sz w:val="24"/>
          <w:szCs w:val="24"/>
          <w:lang w:val="ro-RO"/>
        </w:rPr>
        <w:t>documente</w:t>
      </w:r>
      <w:r>
        <w:rPr>
          <w:rFonts w:ascii="Trebuchet MS" w:hAnsi="Trebuchet MS" w:cs="Times New Roman"/>
          <w:sz w:val="24"/>
          <w:szCs w:val="24"/>
          <w:lang w:val="ro-RO"/>
        </w:rPr>
        <w:t>le</w:t>
      </w:r>
      <w:r w:rsidR="0073747B">
        <w:rPr>
          <w:rFonts w:ascii="Trebuchet MS" w:hAnsi="Trebuchet MS" w:cs="Times New Roman"/>
          <w:sz w:val="24"/>
          <w:szCs w:val="24"/>
          <w:lang w:val="ro-RO"/>
        </w:rPr>
        <w:t xml:space="preserve"> programatice</w:t>
      </w:r>
      <w:r>
        <w:rPr>
          <w:rFonts w:ascii="Trebuchet MS" w:hAnsi="Trebuchet MS" w:cs="Times New Roman"/>
          <w:sz w:val="24"/>
          <w:szCs w:val="24"/>
          <w:lang w:val="ro-RO"/>
        </w:rPr>
        <w:t xml:space="preserve"> relevante </w:t>
      </w:r>
      <w:r w:rsidR="0073747B">
        <w:rPr>
          <w:rFonts w:ascii="Trebuchet MS" w:hAnsi="Trebuchet MS" w:cs="Times New Roman"/>
          <w:sz w:val="24"/>
          <w:szCs w:val="24"/>
          <w:lang w:val="ro-RO"/>
        </w:rPr>
        <w:t xml:space="preserve">cu </w:t>
      </w:r>
      <w:r>
        <w:rPr>
          <w:rFonts w:ascii="Trebuchet MS" w:hAnsi="Trebuchet MS" w:cs="Times New Roman"/>
          <w:sz w:val="24"/>
          <w:szCs w:val="24"/>
          <w:lang w:val="ro-RO"/>
        </w:rPr>
        <w:t xml:space="preserve">cele cuprinse în </w:t>
      </w:r>
      <w:r w:rsidR="0073747B">
        <w:rPr>
          <w:rFonts w:ascii="Trebuchet MS" w:hAnsi="Trebuchet MS" w:cs="Times New Roman"/>
          <w:sz w:val="24"/>
          <w:szCs w:val="24"/>
          <w:lang w:val="ro-RO"/>
        </w:rPr>
        <w:t>Programul Energie Verde</w:t>
      </w:r>
    </w:p>
    <w:p w14:paraId="404D8299" w14:textId="77777777" w:rsidR="000C60A1" w:rsidRPr="00095224" w:rsidRDefault="000C60A1" w:rsidP="00095224">
      <w:pPr>
        <w:jc w:val="both"/>
        <w:rPr>
          <w:rFonts w:ascii="Trebuchet MS" w:hAnsi="Trebuchet MS" w:cs="Times New Roman"/>
          <w:sz w:val="24"/>
          <w:szCs w:val="24"/>
          <w:lang w:val="ro-RO"/>
        </w:rPr>
      </w:pPr>
    </w:p>
    <w:tbl>
      <w:tblPr>
        <w:tblStyle w:val="TableGrid"/>
        <w:tblW w:w="11058" w:type="dxa"/>
        <w:tblInd w:w="-998" w:type="dxa"/>
        <w:tblLook w:val="04A0" w:firstRow="1" w:lastRow="0" w:firstColumn="1" w:lastColumn="0" w:noHBand="0" w:noVBand="1"/>
      </w:tblPr>
      <w:tblGrid>
        <w:gridCol w:w="751"/>
        <w:gridCol w:w="8322"/>
        <w:gridCol w:w="1985"/>
      </w:tblGrid>
      <w:tr w:rsidR="00095224" w:rsidRPr="00095224" w14:paraId="3B64DA09" w14:textId="77777777" w:rsidTr="00095224">
        <w:trPr>
          <w:trHeight w:val="720"/>
        </w:trPr>
        <w:tc>
          <w:tcPr>
            <w:tcW w:w="751" w:type="dxa"/>
            <w:tcBorders>
              <w:top w:val="single" w:sz="4" w:space="0" w:color="auto"/>
              <w:left w:val="single" w:sz="4" w:space="0" w:color="auto"/>
              <w:bottom w:val="single" w:sz="4" w:space="0" w:color="auto"/>
              <w:right w:val="single" w:sz="4" w:space="0" w:color="auto"/>
            </w:tcBorders>
            <w:vAlign w:val="center"/>
            <w:hideMark/>
          </w:tcPr>
          <w:p w14:paraId="1D39D3A3" w14:textId="77777777" w:rsidR="00095224" w:rsidRDefault="00ED50A3" w:rsidP="00095224">
            <w:pPr>
              <w:spacing w:after="160" w:line="360" w:lineRule="auto"/>
              <w:jc w:val="both"/>
              <w:rPr>
                <w:rFonts w:ascii="Trebuchet MS" w:hAnsi="Trebuchet MS" w:cs="Vrinda"/>
                <w:b/>
                <w:bCs/>
                <w:sz w:val="28"/>
                <w:szCs w:val="28"/>
                <w:lang w:val="ro-RO"/>
              </w:rPr>
            </w:pPr>
            <w:r>
              <w:rPr>
                <w:rFonts w:ascii="Trebuchet MS" w:hAnsi="Trebuchet MS" w:cs="Vrinda"/>
                <w:b/>
                <w:bCs/>
                <w:sz w:val="28"/>
                <w:szCs w:val="28"/>
                <w:lang w:val="ro-RO"/>
              </w:rPr>
              <w:t>Nr</w:t>
            </w:r>
            <w:r w:rsidR="00095224" w:rsidRPr="00095224">
              <w:rPr>
                <w:rFonts w:ascii="Trebuchet MS" w:hAnsi="Trebuchet MS" w:cs="Vrinda"/>
                <w:b/>
                <w:bCs/>
                <w:sz w:val="28"/>
                <w:szCs w:val="28"/>
                <w:lang w:val="ro-RO"/>
              </w:rPr>
              <w:t>.</w:t>
            </w:r>
          </w:p>
          <w:p w14:paraId="2ED2B41E" w14:textId="0BDEB5F0" w:rsidR="00ED50A3" w:rsidRPr="00095224" w:rsidRDefault="00ED50A3" w:rsidP="00095224">
            <w:pPr>
              <w:spacing w:after="160" w:line="360" w:lineRule="auto"/>
              <w:jc w:val="both"/>
              <w:rPr>
                <w:rFonts w:ascii="Trebuchet MS" w:hAnsi="Trebuchet MS" w:cs="Vrinda"/>
                <w:b/>
                <w:bCs/>
                <w:sz w:val="28"/>
                <w:szCs w:val="28"/>
                <w:lang w:val="ro-RO"/>
              </w:rPr>
            </w:pPr>
            <w:r>
              <w:rPr>
                <w:rFonts w:ascii="Trebuchet MS" w:hAnsi="Trebuchet MS" w:cs="Vrinda"/>
                <w:b/>
                <w:bCs/>
                <w:sz w:val="28"/>
                <w:szCs w:val="28"/>
                <w:lang w:val="ro-RO"/>
              </w:rPr>
              <w:t>crt.</w:t>
            </w:r>
          </w:p>
        </w:tc>
        <w:tc>
          <w:tcPr>
            <w:tcW w:w="8322" w:type="dxa"/>
            <w:tcBorders>
              <w:top w:val="single" w:sz="4" w:space="0" w:color="auto"/>
              <w:left w:val="single" w:sz="4" w:space="0" w:color="auto"/>
              <w:bottom w:val="single" w:sz="4" w:space="0" w:color="auto"/>
              <w:right w:val="single" w:sz="4" w:space="0" w:color="auto"/>
            </w:tcBorders>
            <w:vAlign w:val="center"/>
            <w:hideMark/>
          </w:tcPr>
          <w:p w14:paraId="6454C102" w14:textId="77777777" w:rsidR="00095224" w:rsidRPr="00095224" w:rsidRDefault="00095224" w:rsidP="00ED50A3">
            <w:pPr>
              <w:spacing w:after="160" w:line="360" w:lineRule="auto"/>
              <w:jc w:val="center"/>
              <w:rPr>
                <w:rFonts w:ascii="Trebuchet MS" w:hAnsi="Trebuchet MS" w:cs="Vrinda"/>
                <w:b/>
                <w:bCs/>
                <w:sz w:val="28"/>
                <w:szCs w:val="28"/>
                <w:lang w:val="ro-RO"/>
              </w:rPr>
            </w:pPr>
            <w:r w:rsidRPr="00095224">
              <w:rPr>
                <w:rFonts w:ascii="Trebuchet MS" w:hAnsi="Trebuchet MS" w:cs="Vrinda"/>
                <w:b/>
                <w:bCs/>
                <w:sz w:val="28"/>
                <w:szCs w:val="28"/>
                <w:lang w:val="ro-RO"/>
              </w:rPr>
              <w:t>Măsura/acțiunea</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27D48F6" w14:textId="1DE85D5D" w:rsidR="00095224" w:rsidRPr="00095224" w:rsidRDefault="00095224" w:rsidP="00ED50A3">
            <w:pPr>
              <w:spacing w:after="160" w:line="360" w:lineRule="auto"/>
              <w:jc w:val="center"/>
              <w:rPr>
                <w:rFonts w:ascii="Trebuchet MS" w:hAnsi="Trebuchet MS" w:cs="Vrinda"/>
                <w:b/>
                <w:bCs/>
                <w:sz w:val="28"/>
                <w:szCs w:val="28"/>
                <w:lang w:val="ro-RO"/>
              </w:rPr>
            </w:pPr>
            <w:r w:rsidRPr="00095224">
              <w:rPr>
                <w:rFonts w:ascii="Trebuchet MS" w:hAnsi="Trebuchet MS" w:cs="Vrinda"/>
                <w:b/>
                <w:bCs/>
                <w:sz w:val="28"/>
                <w:szCs w:val="28"/>
                <w:lang w:val="ro-RO"/>
              </w:rPr>
              <w:t>Referința</w:t>
            </w:r>
            <w:r w:rsidR="00ED50A3">
              <w:rPr>
                <w:rFonts w:ascii="Trebuchet MS" w:hAnsi="Trebuchet MS" w:cs="Vrinda"/>
                <w:b/>
                <w:bCs/>
                <w:sz w:val="28"/>
                <w:szCs w:val="28"/>
                <w:lang w:val="ro-RO"/>
              </w:rPr>
              <w:t xml:space="preserve"> din documente programatice care au fost </w:t>
            </w:r>
            <w:r w:rsidR="00ED50A3">
              <w:rPr>
                <w:rFonts w:ascii="Trebuchet MS" w:hAnsi="Trebuchet MS" w:cs="Vrinda"/>
                <w:b/>
                <w:bCs/>
                <w:sz w:val="28"/>
                <w:szCs w:val="28"/>
                <w:lang w:val="ro-RO"/>
              </w:rPr>
              <w:lastRenderedPageBreak/>
              <w:t>supuse evaluării de mediu</w:t>
            </w:r>
          </w:p>
        </w:tc>
      </w:tr>
      <w:tr w:rsidR="00095224" w:rsidRPr="00095224" w14:paraId="73F919C3" w14:textId="77777777" w:rsidTr="00095224">
        <w:trPr>
          <w:trHeight w:val="4140"/>
        </w:trPr>
        <w:tc>
          <w:tcPr>
            <w:tcW w:w="751" w:type="dxa"/>
            <w:tcBorders>
              <w:top w:val="single" w:sz="4" w:space="0" w:color="auto"/>
              <w:left w:val="single" w:sz="4" w:space="0" w:color="auto"/>
              <w:bottom w:val="single" w:sz="4" w:space="0" w:color="auto"/>
              <w:right w:val="single" w:sz="4" w:space="0" w:color="auto"/>
            </w:tcBorders>
            <w:hideMark/>
          </w:tcPr>
          <w:p w14:paraId="270D6EDA" w14:textId="3FCC88CB" w:rsidR="00095224" w:rsidRPr="00095224" w:rsidRDefault="00ED50A3" w:rsidP="00ED50A3">
            <w:pPr>
              <w:spacing w:after="160" w:line="360" w:lineRule="auto"/>
              <w:jc w:val="center"/>
              <w:rPr>
                <w:rFonts w:ascii="Trebuchet MS" w:hAnsi="Trebuchet MS" w:cs="Vrinda"/>
                <w:sz w:val="24"/>
                <w:szCs w:val="24"/>
                <w:lang w:val="ro-RO"/>
              </w:rPr>
            </w:pPr>
            <w:r>
              <w:rPr>
                <w:rFonts w:ascii="Trebuchet MS" w:hAnsi="Trebuchet MS" w:cs="Vrinda"/>
                <w:sz w:val="24"/>
                <w:szCs w:val="24"/>
                <w:lang w:val="ro-RO"/>
              </w:rPr>
              <w:lastRenderedPageBreak/>
              <w:t>1.</w:t>
            </w:r>
          </w:p>
        </w:tc>
        <w:tc>
          <w:tcPr>
            <w:tcW w:w="8322" w:type="dxa"/>
            <w:tcBorders>
              <w:top w:val="single" w:sz="4" w:space="0" w:color="auto"/>
              <w:left w:val="single" w:sz="4" w:space="0" w:color="auto"/>
              <w:bottom w:val="single" w:sz="4" w:space="0" w:color="auto"/>
              <w:right w:val="single" w:sz="4" w:space="0" w:color="auto"/>
            </w:tcBorders>
            <w:hideMark/>
          </w:tcPr>
          <w:p w14:paraId="49626408" w14:textId="05D5038C" w:rsidR="00095224" w:rsidRPr="00095224" w:rsidRDefault="00095224" w:rsidP="00095224">
            <w:pPr>
              <w:spacing w:after="160" w:line="360" w:lineRule="auto"/>
              <w:jc w:val="both"/>
              <w:rPr>
                <w:rFonts w:ascii="Trebuchet MS" w:hAnsi="Trebuchet MS" w:cs="Vrinda"/>
                <w:sz w:val="24"/>
                <w:szCs w:val="24"/>
                <w:lang w:val="ro-RO"/>
              </w:rPr>
            </w:pPr>
            <w:r w:rsidRPr="00095224">
              <w:rPr>
                <w:rFonts w:ascii="Trebuchet MS" w:hAnsi="Trebuchet MS" w:cs="Vrinda"/>
                <w:b/>
                <w:bCs/>
                <w:sz w:val="24"/>
                <w:szCs w:val="24"/>
                <w:lang w:val="ro-RO"/>
              </w:rPr>
              <w:t>Energie regenerabilă</w:t>
            </w:r>
            <w:r w:rsidRPr="00095224">
              <w:rPr>
                <w:rFonts w:ascii="Trebuchet MS" w:hAnsi="Trebuchet MS" w:cs="Vrinda"/>
                <w:sz w:val="24"/>
                <w:szCs w:val="24"/>
                <w:lang w:val="ro-RO"/>
              </w:rPr>
              <w:t xml:space="preserve"> – proiecte de investiții în producerea și transportul energiei din surse regenerabile, inclusiv energie solară fotovoltaică (PV) și energie termică solară; instalații de stocare de energie (stocarea pentru sprijinirea creșterii utilizării energiei electrice provenite din regenerabile); instalații eoliene onshore; energi</w:t>
            </w:r>
            <w:r w:rsidR="006C3821">
              <w:rPr>
                <w:rFonts w:ascii="Trebuchet MS" w:hAnsi="Trebuchet MS" w:cs="Vrinda"/>
                <w:sz w:val="24"/>
                <w:szCs w:val="24"/>
                <w:lang w:val="ro-RO"/>
              </w:rPr>
              <w:t>e</w:t>
            </w:r>
            <w:r w:rsidRPr="00095224">
              <w:rPr>
                <w:rFonts w:ascii="Trebuchet MS" w:hAnsi="Trebuchet MS" w:cs="Vrinda"/>
                <w:sz w:val="24"/>
                <w:szCs w:val="24"/>
                <w:lang w:val="ro-RO"/>
              </w:rPr>
              <w:t xml:space="preserve"> hidroelectrică; energie din biocombustibili sau biomasă; hidrogen verde produs folosind energie regenerabilă; proiecte de sprijinire a integrării energiei regenerabile în rețeaua de energie electrică și gaze naturale: retehnologizarea rețelelor de transport și distribuție, rețele energetice inteligente, contoare inteligente</w:t>
            </w:r>
            <w:r w:rsidR="006C3821">
              <w:rPr>
                <w:rFonts w:ascii="Trebuchet MS" w:hAnsi="Trebuchet MS" w:cs="Vrinda"/>
                <w:sz w:val="24"/>
                <w:szCs w:val="24"/>
                <w:lang w:val="ro-RO"/>
              </w:rPr>
              <w:t>.</w:t>
            </w:r>
          </w:p>
        </w:tc>
        <w:tc>
          <w:tcPr>
            <w:tcW w:w="1985" w:type="dxa"/>
            <w:tcBorders>
              <w:top w:val="single" w:sz="4" w:space="0" w:color="auto"/>
              <w:left w:val="single" w:sz="4" w:space="0" w:color="auto"/>
              <w:bottom w:val="single" w:sz="4" w:space="0" w:color="auto"/>
              <w:right w:val="single" w:sz="4" w:space="0" w:color="auto"/>
            </w:tcBorders>
          </w:tcPr>
          <w:p w14:paraId="5EA461A5" w14:textId="5BC4E61C" w:rsidR="00095224" w:rsidRPr="00095224" w:rsidRDefault="00095224" w:rsidP="00095224">
            <w:pPr>
              <w:spacing w:after="160" w:line="360" w:lineRule="auto"/>
              <w:jc w:val="both"/>
              <w:rPr>
                <w:rFonts w:ascii="Trebuchet MS" w:hAnsi="Trebuchet MS" w:cs="Vrinda"/>
                <w:sz w:val="24"/>
                <w:szCs w:val="24"/>
                <w:lang w:val="ro-RO"/>
              </w:rPr>
            </w:pPr>
            <w:r w:rsidRPr="00095224">
              <w:rPr>
                <w:rFonts w:ascii="Trebuchet MS" w:hAnsi="Trebuchet MS" w:cs="Vrinda"/>
                <w:sz w:val="24"/>
                <w:szCs w:val="24"/>
                <w:lang w:val="ro-RO"/>
              </w:rPr>
              <w:t>PODD 2021-2027 v</w:t>
            </w:r>
            <w:r w:rsidRPr="00ED50A3">
              <w:rPr>
                <w:rFonts w:ascii="Trebuchet MS" w:hAnsi="Trebuchet MS" w:cs="Vrinda"/>
                <w:sz w:val="24"/>
                <w:szCs w:val="24"/>
                <w:lang w:val="ro-RO"/>
              </w:rPr>
              <w:t>ersiunea</w:t>
            </w:r>
            <w:r w:rsidRPr="00095224">
              <w:rPr>
                <w:rFonts w:ascii="Trebuchet MS" w:hAnsi="Trebuchet MS" w:cs="Vrinda"/>
                <w:sz w:val="24"/>
                <w:szCs w:val="24"/>
                <w:lang w:val="ro-RO"/>
              </w:rPr>
              <w:t xml:space="preserve"> 24.06.2024 p</w:t>
            </w:r>
            <w:r w:rsidRPr="00ED50A3">
              <w:rPr>
                <w:rFonts w:ascii="Trebuchet MS" w:hAnsi="Trebuchet MS" w:cs="Vrinda"/>
                <w:sz w:val="24"/>
                <w:szCs w:val="24"/>
                <w:lang w:val="ro-RO"/>
              </w:rPr>
              <w:t>a</w:t>
            </w:r>
            <w:r w:rsidRPr="00095224">
              <w:rPr>
                <w:rFonts w:ascii="Trebuchet MS" w:hAnsi="Trebuchet MS" w:cs="Vrinda"/>
                <w:sz w:val="24"/>
                <w:szCs w:val="24"/>
                <w:lang w:val="ro-RO"/>
              </w:rPr>
              <w:t>g. 79, 80 și 84 acțiunea 4.4 promovarea utiliz</w:t>
            </w:r>
            <w:r w:rsidRPr="00ED50A3">
              <w:rPr>
                <w:rFonts w:ascii="Trebuchet MS" w:hAnsi="Trebuchet MS" w:cs="Vrinda"/>
                <w:sz w:val="24"/>
                <w:szCs w:val="24"/>
                <w:lang w:val="ro-RO"/>
              </w:rPr>
              <w:t>ării</w:t>
            </w:r>
            <w:r w:rsidRPr="00095224">
              <w:rPr>
                <w:rFonts w:ascii="Trebuchet MS" w:hAnsi="Trebuchet MS" w:cs="Vrinda"/>
                <w:sz w:val="24"/>
                <w:szCs w:val="24"/>
                <w:lang w:val="ro-RO"/>
              </w:rPr>
              <w:t xml:space="preserve"> surselor de energie regenerabilă</w:t>
            </w:r>
          </w:p>
          <w:p w14:paraId="6342CF81" w14:textId="2BBC9EA8" w:rsidR="00095224" w:rsidRDefault="00095224" w:rsidP="00095224">
            <w:pPr>
              <w:spacing w:after="160" w:line="360" w:lineRule="auto"/>
              <w:jc w:val="both"/>
              <w:rPr>
                <w:rFonts w:ascii="Trebuchet MS" w:hAnsi="Trebuchet MS" w:cs="Vrinda"/>
                <w:sz w:val="24"/>
                <w:szCs w:val="24"/>
                <w:lang w:val="ro-RO"/>
              </w:rPr>
            </w:pPr>
            <w:r w:rsidRPr="00095224">
              <w:rPr>
                <w:rFonts w:ascii="Trebuchet MS" w:hAnsi="Trebuchet MS" w:cs="Vrinda"/>
                <w:sz w:val="24"/>
                <w:szCs w:val="24"/>
                <w:lang w:val="ro-RO"/>
              </w:rPr>
              <w:t>POTJ 2021-2027, p</w:t>
            </w:r>
            <w:r w:rsidRPr="00ED50A3">
              <w:rPr>
                <w:rFonts w:ascii="Trebuchet MS" w:hAnsi="Trebuchet MS" w:cs="Vrinda"/>
                <w:sz w:val="24"/>
                <w:szCs w:val="24"/>
                <w:lang w:val="ro-RO"/>
              </w:rPr>
              <w:t>a</w:t>
            </w:r>
            <w:r w:rsidRPr="00095224">
              <w:rPr>
                <w:rFonts w:ascii="Trebuchet MS" w:hAnsi="Trebuchet MS" w:cs="Vrinda"/>
                <w:sz w:val="24"/>
                <w:szCs w:val="24"/>
                <w:lang w:val="ro-RO"/>
              </w:rPr>
              <w:t>g. 21, 36 și 38</w:t>
            </w:r>
          </w:p>
          <w:p w14:paraId="542AE6E5" w14:textId="053CECC3" w:rsidR="00EE5030" w:rsidRPr="00095224" w:rsidRDefault="00EE5030" w:rsidP="00095224">
            <w:pPr>
              <w:spacing w:after="160" w:line="360" w:lineRule="auto"/>
              <w:jc w:val="both"/>
              <w:rPr>
                <w:rFonts w:ascii="Trebuchet MS" w:hAnsi="Trebuchet MS" w:cs="Vrinda"/>
                <w:sz w:val="24"/>
                <w:szCs w:val="24"/>
                <w:lang w:val="ro-RO"/>
              </w:rPr>
            </w:pPr>
            <w:r>
              <w:rPr>
                <w:rFonts w:ascii="Trebuchet MS" w:hAnsi="Trebuchet MS" w:cs="Vrinda"/>
                <w:sz w:val="24"/>
                <w:szCs w:val="24"/>
                <w:lang w:val="ro-RO"/>
              </w:rPr>
              <w:t>POCDIF, pag. 18, 23</w:t>
            </w:r>
            <w:r w:rsidR="00FF627A">
              <w:rPr>
                <w:rFonts w:ascii="Trebuchet MS" w:hAnsi="Trebuchet MS" w:cs="Vrinda"/>
                <w:sz w:val="24"/>
                <w:szCs w:val="24"/>
                <w:lang w:val="ro-RO"/>
              </w:rPr>
              <w:t xml:space="preserve"> (de exemplu, </w:t>
            </w:r>
            <w:r w:rsidR="00FF627A" w:rsidRPr="00FF627A">
              <w:rPr>
                <w:rFonts w:ascii="Trebuchet MS" w:hAnsi="Trebuchet MS" w:cs="Vrinda"/>
                <w:sz w:val="24"/>
                <w:szCs w:val="24"/>
                <w:lang w:val="ro-RO"/>
              </w:rPr>
              <w:t>Acțiunea 1.2 Sprijin pentru proiecte în domeniul tehnologiilor avansate prin crearea de HUB-uri de inovare în domenii de interes strategic</w:t>
            </w:r>
            <w:r w:rsidR="00FF627A">
              <w:rPr>
                <w:rFonts w:ascii="Trebuchet MS" w:hAnsi="Trebuchet MS" w:cs="Vrinda"/>
                <w:sz w:val="24"/>
                <w:szCs w:val="24"/>
                <w:lang w:val="ro-RO"/>
              </w:rPr>
              <w:t>)</w:t>
            </w:r>
            <w:r>
              <w:rPr>
                <w:rFonts w:ascii="Trebuchet MS" w:hAnsi="Trebuchet MS" w:cs="Vrinda"/>
                <w:sz w:val="24"/>
                <w:szCs w:val="24"/>
                <w:lang w:val="ro-RO"/>
              </w:rPr>
              <w:t>.</w:t>
            </w:r>
          </w:p>
          <w:p w14:paraId="151F7C88" w14:textId="77777777" w:rsidR="00095224" w:rsidRPr="00095224" w:rsidRDefault="00095224" w:rsidP="00095224">
            <w:pPr>
              <w:spacing w:after="160" w:line="360" w:lineRule="auto"/>
              <w:jc w:val="both"/>
              <w:rPr>
                <w:rFonts w:ascii="Trebuchet MS" w:hAnsi="Trebuchet MS" w:cs="Vrinda"/>
                <w:sz w:val="24"/>
                <w:szCs w:val="24"/>
                <w:lang w:val="ro-RO"/>
              </w:rPr>
            </w:pPr>
          </w:p>
        </w:tc>
      </w:tr>
      <w:tr w:rsidR="00095224" w:rsidRPr="00095224" w14:paraId="101ADA53" w14:textId="77777777" w:rsidTr="00095224">
        <w:trPr>
          <w:trHeight w:val="286"/>
        </w:trPr>
        <w:tc>
          <w:tcPr>
            <w:tcW w:w="751" w:type="dxa"/>
            <w:tcBorders>
              <w:top w:val="single" w:sz="4" w:space="0" w:color="auto"/>
              <w:left w:val="single" w:sz="4" w:space="0" w:color="auto"/>
              <w:bottom w:val="single" w:sz="4" w:space="0" w:color="auto"/>
              <w:right w:val="single" w:sz="4" w:space="0" w:color="auto"/>
            </w:tcBorders>
            <w:hideMark/>
          </w:tcPr>
          <w:p w14:paraId="365E3C0F" w14:textId="78290D5D" w:rsidR="00095224" w:rsidRPr="00095224" w:rsidRDefault="00ED50A3" w:rsidP="00ED50A3">
            <w:pPr>
              <w:spacing w:after="160" w:line="360" w:lineRule="auto"/>
              <w:jc w:val="center"/>
              <w:rPr>
                <w:rFonts w:ascii="Trebuchet MS" w:hAnsi="Trebuchet MS" w:cs="Vrinda"/>
                <w:sz w:val="24"/>
                <w:szCs w:val="24"/>
                <w:lang w:val="ro-RO"/>
              </w:rPr>
            </w:pPr>
            <w:r>
              <w:rPr>
                <w:rFonts w:ascii="Trebuchet MS" w:hAnsi="Trebuchet MS" w:cs="Vrinda"/>
                <w:sz w:val="24"/>
                <w:szCs w:val="24"/>
                <w:lang w:val="ro-RO"/>
              </w:rPr>
              <w:t>2.</w:t>
            </w:r>
          </w:p>
        </w:tc>
        <w:tc>
          <w:tcPr>
            <w:tcW w:w="8322" w:type="dxa"/>
            <w:tcBorders>
              <w:top w:val="single" w:sz="4" w:space="0" w:color="auto"/>
              <w:left w:val="single" w:sz="4" w:space="0" w:color="auto"/>
              <w:bottom w:val="single" w:sz="4" w:space="0" w:color="auto"/>
              <w:right w:val="single" w:sz="4" w:space="0" w:color="auto"/>
            </w:tcBorders>
            <w:hideMark/>
          </w:tcPr>
          <w:p w14:paraId="5832ECC8" w14:textId="06C58CE2" w:rsidR="00095224" w:rsidRPr="00095224" w:rsidRDefault="00095224" w:rsidP="00095224">
            <w:pPr>
              <w:spacing w:after="160" w:line="360" w:lineRule="auto"/>
              <w:jc w:val="both"/>
              <w:rPr>
                <w:rFonts w:ascii="Trebuchet MS" w:hAnsi="Trebuchet MS" w:cs="Vrinda"/>
                <w:sz w:val="24"/>
                <w:szCs w:val="24"/>
                <w:lang w:val="ro-RO"/>
              </w:rPr>
            </w:pPr>
            <w:r w:rsidRPr="00095224">
              <w:rPr>
                <w:rFonts w:ascii="Trebuchet MS" w:hAnsi="Trebuchet MS" w:cs="Vrinda"/>
                <w:b/>
                <w:bCs/>
                <w:sz w:val="24"/>
                <w:szCs w:val="24"/>
                <w:lang w:val="ro-RO"/>
              </w:rPr>
              <w:t>Eficiență energetică</w:t>
            </w:r>
            <w:r w:rsidRPr="00095224">
              <w:rPr>
                <w:rFonts w:ascii="Trebuchet MS" w:hAnsi="Trebuchet MS" w:cs="Vrinda"/>
                <w:sz w:val="24"/>
                <w:szCs w:val="24"/>
                <w:lang w:val="ro-RO"/>
              </w:rPr>
              <w:t xml:space="preserve"> – proiecte de investiții pentru îmbunătățirea eficienței energetice a infrastructurii care au ca rezultat un consum de energie sub consumul mediu național de energie al infrastructurii echivalente; cercetarea și dezvoltarea de produse sau tehnologii și implementarea acestora, în vederea reducerii consumului de energie, inclusiv lumini LED, răcitoare îmbunătățite, tehnologie de iluminare îmbunătățită, sisteme de încălzire și de răcire centralizată, rețele inteligente și recuperare de căldură</w:t>
            </w:r>
            <w:r w:rsidR="006C3821">
              <w:rPr>
                <w:rFonts w:ascii="Trebuchet MS" w:hAnsi="Trebuchet MS" w:cs="Vrinda"/>
                <w:sz w:val="24"/>
                <w:szCs w:val="24"/>
                <w:lang w:val="ro-RO"/>
              </w:rPr>
              <w:t>.</w:t>
            </w:r>
          </w:p>
        </w:tc>
        <w:tc>
          <w:tcPr>
            <w:tcW w:w="1985" w:type="dxa"/>
            <w:tcBorders>
              <w:top w:val="single" w:sz="4" w:space="0" w:color="auto"/>
              <w:left w:val="single" w:sz="4" w:space="0" w:color="auto"/>
              <w:bottom w:val="single" w:sz="4" w:space="0" w:color="auto"/>
              <w:right w:val="single" w:sz="4" w:space="0" w:color="auto"/>
            </w:tcBorders>
            <w:hideMark/>
          </w:tcPr>
          <w:p w14:paraId="34B28CA0" w14:textId="0EEDEFF0" w:rsidR="00095224" w:rsidRPr="00095224" w:rsidRDefault="00095224" w:rsidP="00095224">
            <w:pPr>
              <w:spacing w:after="160" w:line="360" w:lineRule="auto"/>
              <w:jc w:val="both"/>
              <w:rPr>
                <w:rFonts w:ascii="Trebuchet MS" w:hAnsi="Trebuchet MS" w:cs="Vrinda"/>
                <w:sz w:val="24"/>
                <w:szCs w:val="24"/>
                <w:lang w:val="ro-RO"/>
              </w:rPr>
            </w:pPr>
            <w:r w:rsidRPr="00095224">
              <w:rPr>
                <w:rFonts w:ascii="Trebuchet MS" w:hAnsi="Trebuchet MS" w:cs="Vrinda"/>
                <w:sz w:val="24"/>
                <w:szCs w:val="24"/>
                <w:lang w:val="ro-RO"/>
              </w:rPr>
              <w:t>PODD 2021-2027 v</w:t>
            </w:r>
            <w:r w:rsidRPr="00ED50A3">
              <w:rPr>
                <w:rFonts w:ascii="Trebuchet MS" w:hAnsi="Trebuchet MS" w:cs="Vrinda"/>
                <w:sz w:val="24"/>
                <w:szCs w:val="24"/>
                <w:lang w:val="ro-RO"/>
              </w:rPr>
              <w:t>ersiunea</w:t>
            </w:r>
            <w:r w:rsidRPr="00095224">
              <w:rPr>
                <w:rFonts w:ascii="Trebuchet MS" w:hAnsi="Trebuchet MS" w:cs="Vrinda"/>
                <w:sz w:val="24"/>
                <w:szCs w:val="24"/>
                <w:lang w:val="ro-RO"/>
              </w:rPr>
              <w:t xml:space="preserve"> 24.06.2024 p</w:t>
            </w:r>
            <w:r w:rsidRPr="00ED50A3">
              <w:rPr>
                <w:rFonts w:ascii="Trebuchet MS" w:hAnsi="Trebuchet MS" w:cs="Vrinda"/>
                <w:sz w:val="24"/>
                <w:szCs w:val="24"/>
                <w:lang w:val="ro-RO"/>
              </w:rPr>
              <w:t>a</w:t>
            </w:r>
            <w:r w:rsidRPr="00095224">
              <w:rPr>
                <w:rFonts w:ascii="Trebuchet MS" w:hAnsi="Trebuchet MS" w:cs="Vrinda"/>
                <w:sz w:val="24"/>
                <w:szCs w:val="24"/>
                <w:lang w:val="ro-RO"/>
              </w:rPr>
              <w:t>g. 15, 74, 84 și 85, acțiunea 4.4 promovarea utiliz</w:t>
            </w:r>
            <w:r w:rsidRPr="00ED50A3">
              <w:rPr>
                <w:rFonts w:ascii="Trebuchet MS" w:hAnsi="Trebuchet MS" w:cs="Vrinda"/>
                <w:sz w:val="24"/>
                <w:szCs w:val="24"/>
                <w:lang w:val="ro-RO"/>
              </w:rPr>
              <w:t>ării</w:t>
            </w:r>
            <w:r w:rsidRPr="00095224">
              <w:rPr>
                <w:rFonts w:ascii="Trebuchet MS" w:hAnsi="Trebuchet MS" w:cs="Vrinda"/>
                <w:sz w:val="24"/>
                <w:szCs w:val="24"/>
                <w:lang w:val="ro-RO"/>
              </w:rPr>
              <w:t xml:space="preserve"> surselor de reg</w:t>
            </w:r>
            <w:r w:rsidRPr="00ED50A3">
              <w:rPr>
                <w:rFonts w:ascii="Trebuchet MS" w:hAnsi="Trebuchet MS" w:cs="Vrinda"/>
                <w:sz w:val="24"/>
                <w:szCs w:val="24"/>
                <w:lang w:val="ro-RO"/>
              </w:rPr>
              <w:t>enerabile de energie</w:t>
            </w:r>
          </w:p>
          <w:p w14:paraId="40C9930B" w14:textId="591A8AD9" w:rsidR="00095224" w:rsidRPr="00095224" w:rsidRDefault="00095224" w:rsidP="00095224">
            <w:pPr>
              <w:spacing w:after="160" w:line="360" w:lineRule="auto"/>
              <w:jc w:val="both"/>
              <w:rPr>
                <w:rFonts w:ascii="Trebuchet MS" w:hAnsi="Trebuchet MS" w:cs="Vrinda"/>
                <w:sz w:val="24"/>
                <w:szCs w:val="24"/>
                <w:lang w:val="ro-RO"/>
              </w:rPr>
            </w:pPr>
            <w:r w:rsidRPr="00095224">
              <w:rPr>
                <w:rFonts w:ascii="Trebuchet MS" w:hAnsi="Trebuchet MS" w:cs="Vrinda"/>
                <w:sz w:val="24"/>
                <w:szCs w:val="24"/>
                <w:lang w:val="ro-RO"/>
              </w:rPr>
              <w:t>POTJ 2021-2027, p</w:t>
            </w:r>
            <w:r w:rsidRPr="00ED50A3">
              <w:rPr>
                <w:rFonts w:ascii="Trebuchet MS" w:hAnsi="Trebuchet MS" w:cs="Vrinda"/>
                <w:sz w:val="24"/>
                <w:szCs w:val="24"/>
                <w:lang w:val="ro-RO"/>
              </w:rPr>
              <w:t>a</w:t>
            </w:r>
            <w:r w:rsidRPr="00095224">
              <w:rPr>
                <w:rFonts w:ascii="Trebuchet MS" w:hAnsi="Trebuchet MS" w:cs="Vrinda"/>
                <w:sz w:val="24"/>
                <w:szCs w:val="24"/>
                <w:lang w:val="ro-RO"/>
              </w:rPr>
              <w:t>g. 122, 123</w:t>
            </w:r>
          </w:p>
        </w:tc>
      </w:tr>
      <w:tr w:rsidR="00095224" w:rsidRPr="00095224" w14:paraId="4B3EB9C1" w14:textId="77777777" w:rsidTr="00095224">
        <w:tc>
          <w:tcPr>
            <w:tcW w:w="751" w:type="dxa"/>
            <w:tcBorders>
              <w:top w:val="single" w:sz="4" w:space="0" w:color="auto"/>
              <w:left w:val="single" w:sz="4" w:space="0" w:color="auto"/>
              <w:bottom w:val="single" w:sz="4" w:space="0" w:color="auto"/>
              <w:right w:val="single" w:sz="4" w:space="0" w:color="auto"/>
            </w:tcBorders>
            <w:hideMark/>
          </w:tcPr>
          <w:p w14:paraId="71366702" w14:textId="4E9174EA" w:rsidR="00095224" w:rsidRPr="00095224" w:rsidRDefault="00ED50A3" w:rsidP="00ED50A3">
            <w:pPr>
              <w:spacing w:after="160" w:line="360" w:lineRule="auto"/>
              <w:jc w:val="center"/>
              <w:rPr>
                <w:rFonts w:ascii="Trebuchet MS" w:hAnsi="Trebuchet MS" w:cs="Vrinda"/>
                <w:sz w:val="24"/>
                <w:szCs w:val="24"/>
                <w:lang w:val="ro-RO"/>
              </w:rPr>
            </w:pPr>
            <w:r>
              <w:rPr>
                <w:rFonts w:ascii="Trebuchet MS" w:hAnsi="Trebuchet MS" w:cs="Vrinda"/>
                <w:sz w:val="24"/>
                <w:szCs w:val="24"/>
                <w:lang w:val="ro-RO"/>
              </w:rPr>
              <w:t>3.</w:t>
            </w:r>
          </w:p>
        </w:tc>
        <w:tc>
          <w:tcPr>
            <w:tcW w:w="8322" w:type="dxa"/>
            <w:tcBorders>
              <w:top w:val="single" w:sz="4" w:space="0" w:color="auto"/>
              <w:left w:val="single" w:sz="4" w:space="0" w:color="auto"/>
              <w:bottom w:val="single" w:sz="4" w:space="0" w:color="auto"/>
              <w:right w:val="single" w:sz="4" w:space="0" w:color="auto"/>
            </w:tcBorders>
            <w:hideMark/>
          </w:tcPr>
          <w:p w14:paraId="4F1AB528" w14:textId="1573A39C" w:rsidR="00095224" w:rsidRPr="00095224" w:rsidRDefault="00095224" w:rsidP="00095224">
            <w:pPr>
              <w:spacing w:after="160" w:line="360" w:lineRule="auto"/>
              <w:jc w:val="both"/>
              <w:rPr>
                <w:rFonts w:ascii="Trebuchet MS" w:hAnsi="Trebuchet MS" w:cs="Vrinda"/>
                <w:sz w:val="24"/>
                <w:szCs w:val="24"/>
                <w:lang w:val="ro-RO"/>
              </w:rPr>
            </w:pPr>
            <w:r w:rsidRPr="00095224">
              <w:rPr>
                <w:rFonts w:ascii="Trebuchet MS" w:hAnsi="Trebuchet MS" w:cs="Vrinda"/>
                <w:b/>
                <w:bCs/>
                <w:sz w:val="24"/>
                <w:szCs w:val="24"/>
                <w:lang w:val="ro-RO"/>
              </w:rPr>
              <w:t>Clădiri verzi</w:t>
            </w:r>
            <w:r w:rsidRPr="00095224">
              <w:rPr>
                <w:rFonts w:ascii="Trebuchet MS" w:hAnsi="Trebuchet MS" w:cs="Vrinda"/>
                <w:sz w:val="24"/>
                <w:szCs w:val="24"/>
                <w:lang w:val="ro-RO"/>
              </w:rPr>
              <w:t xml:space="preserve"> - proiecte de investiții în clădiri verzi certificate la nivel internațional, regional și național, inclusiv construcția de clădiri noi sau renovarea clădirilor existente (clădiri publice și rezidențiale)</w:t>
            </w:r>
          </w:p>
        </w:tc>
        <w:tc>
          <w:tcPr>
            <w:tcW w:w="1985" w:type="dxa"/>
            <w:tcBorders>
              <w:top w:val="single" w:sz="4" w:space="0" w:color="auto"/>
              <w:left w:val="single" w:sz="4" w:space="0" w:color="auto"/>
              <w:bottom w:val="single" w:sz="4" w:space="0" w:color="auto"/>
              <w:right w:val="single" w:sz="4" w:space="0" w:color="auto"/>
            </w:tcBorders>
            <w:hideMark/>
          </w:tcPr>
          <w:p w14:paraId="4EA49C11" w14:textId="67C67370" w:rsidR="00095224" w:rsidRPr="00095224" w:rsidRDefault="00095224" w:rsidP="00095224">
            <w:pPr>
              <w:spacing w:after="160" w:line="360" w:lineRule="auto"/>
              <w:jc w:val="both"/>
              <w:rPr>
                <w:rFonts w:ascii="Trebuchet MS" w:hAnsi="Trebuchet MS" w:cs="Vrinda"/>
                <w:sz w:val="24"/>
                <w:szCs w:val="24"/>
                <w:lang w:val="ro-RO"/>
              </w:rPr>
            </w:pPr>
            <w:r w:rsidRPr="00095224">
              <w:rPr>
                <w:rFonts w:ascii="Trebuchet MS" w:hAnsi="Trebuchet MS" w:cs="Vrinda"/>
                <w:sz w:val="24"/>
                <w:szCs w:val="24"/>
                <w:lang w:val="ro-RO"/>
              </w:rPr>
              <w:t>SNRTL apr</w:t>
            </w:r>
            <w:r w:rsidRPr="00ED50A3">
              <w:rPr>
                <w:rFonts w:ascii="Trebuchet MS" w:hAnsi="Trebuchet MS" w:cs="Vrinda"/>
                <w:sz w:val="24"/>
                <w:szCs w:val="24"/>
                <w:lang w:val="ro-RO"/>
              </w:rPr>
              <w:t>obată prin</w:t>
            </w:r>
            <w:r w:rsidRPr="00095224">
              <w:rPr>
                <w:rFonts w:ascii="Trebuchet MS" w:hAnsi="Trebuchet MS" w:cs="Vrinda"/>
                <w:sz w:val="24"/>
                <w:szCs w:val="24"/>
                <w:lang w:val="ro-RO"/>
              </w:rPr>
              <w:t xml:space="preserve"> HG </w:t>
            </w:r>
            <w:r w:rsidRPr="00ED50A3">
              <w:rPr>
                <w:rFonts w:ascii="Trebuchet MS" w:hAnsi="Trebuchet MS" w:cs="Vrinda"/>
                <w:sz w:val="24"/>
                <w:szCs w:val="24"/>
                <w:lang w:val="ro-RO"/>
              </w:rPr>
              <w:t>nr.</w:t>
            </w:r>
            <w:r w:rsidRPr="00095224">
              <w:rPr>
                <w:rFonts w:ascii="Trebuchet MS" w:hAnsi="Trebuchet MS" w:cs="Vrinda"/>
                <w:sz w:val="24"/>
                <w:szCs w:val="24"/>
                <w:lang w:val="ro-RO"/>
              </w:rPr>
              <w:t>1034/2020, cap. II, cap. VII</w:t>
            </w:r>
          </w:p>
          <w:p w14:paraId="1C041E88" w14:textId="43477DC2" w:rsidR="00095224" w:rsidRPr="00095224" w:rsidRDefault="00095224" w:rsidP="00095224">
            <w:pPr>
              <w:spacing w:after="160" w:line="360" w:lineRule="auto"/>
              <w:jc w:val="both"/>
              <w:rPr>
                <w:rFonts w:ascii="Trebuchet MS" w:hAnsi="Trebuchet MS" w:cs="Vrinda"/>
                <w:sz w:val="24"/>
                <w:szCs w:val="24"/>
                <w:lang w:val="ro-RO"/>
              </w:rPr>
            </w:pPr>
            <w:r w:rsidRPr="00095224">
              <w:rPr>
                <w:rFonts w:ascii="Trebuchet MS" w:hAnsi="Trebuchet MS" w:cs="Vrinda"/>
                <w:sz w:val="24"/>
                <w:szCs w:val="24"/>
                <w:lang w:val="ro-RO"/>
              </w:rPr>
              <w:t>PR 2021-2027, NE, p</w:t>
            </w:r>
            <w:r w:rsidRPr="00ED50A3">
              <w:rPr>
                <w:rFonts w:ascii="Trebuchet MS" w:hAnsi="Trebuchet MS" w:cs="Vrinda"/>
                <w:sz w:val="24"/>
                <w:szCs w:val="24"/>
                <w:lang w:val="ro-RO"/>
              </w:rPr>
              <w:t>a</w:t>
            </w:r>
            <w:r w:rsidRPr="00095224">
              <w:rPr>
                <w:rFonts w:ascii="Trebuchet MS" w:hAnsi="Trebuchet MS" w:cs="Vrinda"/>
                <w:sz w:val="24"/>
                <w:szCs w:val="24"/>
                <w:lang w:val="ro-RO"/>
              </w:rPr>
              <w:t>g. 62, 63</w:t>
            </w:r>
          </w:p>
          <w:p w14:paraId="6513FF87" w14:textId="28B04ECC" w:rsidR="00095224" w:rsidRPr="00095224" w:rsidRDefault="00095224" w:rsidP="00095224">
            <w:pPr>
              <w:spacing w:after="160" w:line="360" w:lineRule="auto"/>
              <w:jc w:val="both"/>
              <w:rPr>
                <w:rFonts w:ascii="Trebuchet MS" w:hAnsi="Trebuchet MS" w:cs="Vrinda"/>
                <w:sz w:val="24"/>
                <w:szCs w:val="24"/>
                <w:lang w:val="ro-RO"/>
              </w:rPr>
            </w:pPr>
            <w:r w:rsidRPr="00095224">
              <w:rPr>
                <w:rFonts w:ascii="Trebuchet MS" w:hAnsi="Trebuchet MS" w:cs="Vrinda"/>
                <w:sz w:val="24"/>
                <w:szCs w:val="24"/>
                <w:lang w:val="ro-RO"/>
              </w:rPr>
              <w:t>PR 2021-2027, SV, p</w:t>
            </w:r>
            <w:r w:rsidRPr="00ED50A3">
              <w:rPr>
                <w:rFonts w:ascii="Trebuchet MS" w:hAnsi="Trebuchet MS" w:cs="Vrinda"/>
                <w:sz w:val="24"/>
                <w:szCs w:val="24"/>
                <w:lang w:val="ro-RO"/>
              </w:rPr>
              <w:t>a</w:t>
            </w:r>
            <w:r w:rsidRPr="00095224">
              <w:rPr>
                <w:rFonts w:ascii="Trebuchet MS" w:hAnsi="Trebuchet MS" w:cs="Vrinda"/>
                <w:sz w:val="24"/>
                <w:szCs w:val="24"/>
                <w:lang w:val="ro-RO"/>
              </w:rPr>
              <w:t>g. 62</w:t>
            </w:r>
          </w:p>
        </w:tc>
      </w:tr>
      <w:tr w:rsidR="00095224" w:rsidRPr="00095224" w14:paraId="0D79646F" w14:textId="77777777" w:rsidTr="00095224">
        <w:tc>
          <w:tcPr>
            <w:tcW w:w="751" w:type="dxa"/>
            <w:tcBorders>
              <w:top w:val="single" w:sz="4" w:space="0" w:color="auto"/>
              <w:left w:val="single" w:sz="4" w:space="0" w:color="auto"/>
              <w:bottom w:val="single" w:sz="4" w:space="0" w:color="auto"/>
              <w:right w:val="single" w:sz="4" w:space="0" w:color="auto"/>
            </w:tcBorders>
            <w:hideMark/>
          </w:tcPr>
          <w:p w14:paraId="4069078A" w14:textId="0890BE6C" w:rsidR="00095224" w:rsidRPr="00095224" w:rsidRDefault="00ED50A3" w:rsidP="00ED50A3">
            <w:pPr>
              <w:spacing w:after="160" w:line="360" w:lineRule="auto"/>
              <w:jc w:val="center"/>
              <w:rPr>
                <w:rFonts w:ascii="Trebuchet MS" w:hAnsi="Trebuchet MS" w:cs="Vrinda"/>
                <w:sz w:val="24"/>
                <w:szCs w:val="24"/>
                <w:lang w:val="ro-RO"/>
              </w:rPr>
            </w:pPr>
            <w:r>
              <w:rPr>
                <w:rFonts w:ascii="Trebuchet MS" w:hAnsi="Trebuchet MS" w:cs="Vrinda"/>
                <w:sz w:val="24"/>
                <w:szCs w:val="24"/>
                <w:lang w:val="ro-RO"/>
              </w:rPr>
              <w:t>4.</w:t>
            </w:r>
          </w:p>
        </w:tc>
        <w:tc>
          <w:tcPr>
            <w:tcW w:w="8322" w:type="dxa"/>
            <w:tcBorders>
              <w:top w:val="single" w:sz="4" w:space="0" w:color="auto"/>
              <w:left w:val="single" w:sz="4" w:space="0" w:color="auto"/>
              <w:bottom w:val="single" w:sz="4" w:space="0" w:color="auto"/>
              <w:right w:val="single" w:sz="4" w:space="0" w:color="auto"/>
            </w:tcBorders>
            <w:hideMark/>
          </w:tcPr>
          <w:p w14:paraId="18531E97" w14:textId="6A4E2EA1" w:rsidR="00095224" w:rsidRPr="00095224" w:rsidRDefault="00095224" w:rsidP="00095224">
            <w:pPr>
              <w:spacing w:after="160" w:line="360" w:lineRule="auto"/>
              <w:jc w:val="both"/>
              <w:rPr>
                <w:rFonts w:ascii="Trebuchet MS" w:hAnsi="Trebuchet MS" w:cs="Vrinda"/>
                <w:sz w:val="24"/>
                <w:szCs w:val="24"/>
                <w:lang w:val="ro-RO"/>
              </w:rPr>
            </w:pPr>
            <w:r w:rsidRPr="006C3821">
              <w:rPr>
                <w:rFonts w:ascii="Trebuchet MS" w:hAnsi="Trebuchet MS" w:cs="Vrinda"/>
                <w:b/>
                <w:bCs/>
                <w:sz w:val="24"/>
                <w:szCs w:val="24"/>
                <w:lang w:val="ro-RO"/>
              </w:rPr>
              <w:t>P</w:t>
            </w:r>
            <w:r w:rsidRPr="00095224">
              <w:rPr>
                <w:rFonts w:ascii="Trebuchet MS" w:hAnsi="Trebuchet MS" w:cs="Vrinda"/>
                <w:b/>
                <w:bCs/>
                <w:sz w:val="24"/>
                <w:szCs w:val="24"/>
                <w:lang w:val="ro-RO"/>
              </w:rPr>
              <w:t>roiecte de investiții în transport public nepoluant</w:t>
            </w:r>
            <w:r w:rsidRPr="00095224">
              <w:rPr>
                <w:rFonts w:ascii="Trebuchet MS" w:hAnsi="Trebuchet MS" w:cs="Vrinda"/>
                <w:sz w:val="24"/>
                <w:szCs w:val="24"/>
                <w:lang w:val="ro-RO"/>
              </w:rPr>
              <w:t xml:space="preserve"> - investiții în vehicule electrice, vehicule pe bază de hidrogen, trenuri electrice; stații de încărcare EV cu cel puțin un punct de încărcare de minimum 50 kW,; achiziționarea de material rulant nou/ modernizarea materialului rulant existent pentru a fi complet electric</w:t>
            </w:r>
          </w:p>
        </w:tc>
        <w:tc>
          <w:tcPr>
            <w:tcW w:w="1985" w:type="dxa"/>
            <w:tcBorders>
              <w:top w:val="single" w:sz="4" w:space="0" w:color="auto"/>
              <w:left w:val="single" w:sz="4" w:space="0" w:color="auto"/>
              <w:bottom w:val="single" w:sz="4" w:space="0" w:color="auto"/>
              <w:right w:val="single" w:sz="4" w:space="0" w:color="auto"/>
            </w:tcBorders>
            <w:hideMark/>
          </w:tcPr>
          <w:p w14:paraId="47C93815" w14:textId="76A1E059" w:rsidR="00095224" w:rsidRPr="00095224" w:rsidRDefault="00095224" w:rsidP="00095224">
            <w:pPr>
              <w:spacing w:after="160" w:line="360" w:lineRule="auto"/>
              <w:jc w:val="both"/>
              <w:rPr>
                <w:rFonts w:ascii="Trebuchet MS" w:hAnsi="Trebuchet MS" w:cs="Vrinda"/>
                <w:sz w:val="24"/>
                <w:szCs w:val="24"/>
                <w:lang w:val="ro-RO"/>
              </w:rPr>
            </w:pPr>
            <w:r w:rsidRPr="00095224">
              <w:rPr>
                <w:rFonts w:ascii="Trebuchet MS" w:hAnsi="Trebuchet MS" w:cs="Vrinda"/>
                <w:sz w:val="24"/>
                <w:szCs w:val="24"/>
                <w:lang w:val="ro-RO"/>
              </w:rPr>
              <w:t>POT 2021-2027, p</w:t>
            </w:r>
            <w:r w:rsidRPr="00ED50A3">
              <w:rPr>
                <w:rFonts w:ascii="Trebuchet MS" w:hAnsi="Trebuchet MS" w:cs="Vrinda"/>
                <w:sz w:val="24"/>
                <w:szCs w:val="24"/>
                <w:lang w:val="ro-RO"/>
              </w:rPr>
              <w:t>a</w:t>
            </w:r>
            <w:r w:rsidRPr="00095224">
              <w:rPr>
                <w:rFonts w:ascii="Trebuchet MS" w:hAnsi="Trebuchet MS" w:cs="Vrinda"/>
                <w:sz w:val="24"/>
                <w:szCs w:val="24"/>
                <w:lang w:val="ro-RO"/>
              </w:rPr>
              <w:t>g. 20, 89</w:t>
            </w:r>
          </w:p>
        </w:tc>
      </w:tr>
      <w:tr w:rsidR="00095224" w:rsidRPr="00095224" w14:paraId="147A3DF3" w14:textId="77777777" w:rsidTr="00095224">
        <w:tc>
          <w:tcPr>
            <w:tcW w:w="751" w:type="dxa"/>
            <w:tcBorders>
              <w:top w:val="single" w:sz="4" w:space="0" w:color="auto"/>
              <w:left w:val="single" w:sz="4" w:space="0" w:color="auto"/>
              <w:bottom w:val="single" w:sz="4" w:space="0" w:color="auto"/>
              <w:right w:val="single" w:sz="4" w:space="0" w:color="auto"/>
            </w:tcBorders>
            <w:hideMark/>
          </w:tcPr>
          <w:p w14:paraId="050EB1E5" w14:textId="171A5469" w:rsidR="00095224" w:rsidRPr="00095224" w:rsidRDefault="00ED50A3" w:rsidP="00ED50A3">
            <w:pPr>
              <w:spacing w:after="160" w:line="360" w:lineRule="auto"/>
              <w:jc w:val="center"/>
              <w:rPr>
                <w:rFonts w:ascii="Trebuchet MS" w:hAnsi="Trebuchet MS" w:cs="Vrinda"/>
                <w:sz w:val="24"/>
                <w:szCs w:val="24"/>
                <w:lang w:val="ro-RO"/>
              </w:rPr>
            </w:pPr>
            <w:r>
              <w:rPr>
                <w:rFonts w:ascii="Trebuchet MS" w:hAnsi="Trebuchet MS" w:cs="Vrinda"/>
                <w:sz w:val="24"/>
                <w:szCs w:val="24"/>
                <w:lang w:val="ro-RO"/>
              </w:rPr>
              <w:t>5.</w:t>
            </w:r>
          </w:p>
        </w:tc>
        <w:tc>
          <w:tcPr>
            <w:tcW w:w="8322" w:type="dxa"/>
            <w:tcBorders>
              <w:top w:val="single" w:sz="4" w:space="0" w:color="auto"/>
              <w:left w:val="single" w:sz="4" w:space="0" w:color="auto"/>
              <w:bottom w:val="single" w:sz="4" w:space="0" w:color="auto"/>
              <w:right w:val="single" w:sz="4" w:space="0" w:color="auto"/>
            </w:tcBorders>
            <w:hideMark/>
          </w:tcPr>
          <w:p w14:paraId="1FCB612E" w14:textId="7B52B9D2" w:rsidR="00095224" w:rsidRPr="00095224" w:rsidRDefault="00095224" w:rsidP="00095224">
            <w:pPr>
              <w:spacing w:after="160" w:line="360" w:lineRule="auto"/>
              <w:jc w:val="both"/>
              <w:rPr>
                <w:rFonts w:ascii="Trebuchet MS" w:hAnsi="Trebuchet MS" w:cs="Vrinda"/>
                <w:sz w:val="24"/>
                <w:szCs w:val="24"/>
                <w:lang w:val="ro-RO"/>
              </w:rPr>
            </w:pPr>
            <w:r w:rsidRPr="00095224">
              <w:rPr>
                <w:rFonts w:ascii="Trebuchet MS" w:hAnsi="Trebuchet MS" w:cs="Vrinda"/>
                <w:b/>
                <w:bCs/>
                <w:sz w:val="24"/>
                <w:szCs w:val="24"/>
                <w:lang w:val="ro-RO"/>
              </w:rPr>
              <w:t>Sisteme de Alimentare Centralizată cu Energie Termică (SACET)</w:t>
            </w:r>
            <w:r w:rsidRPr="00095224">
              <w:rPr>
                <w:rFonts w:ascii="Trebuchet MS" w:hAnsi="Trebuchet MS" w:cs="Vrinda"/>
                <w:sz w:val="24"/>
                <w:szCs w:val="24"/>
                <w:lang w:val="ro-RO"/>
              </w:rPr>
              <w:t xml:space="preserve"> - proiecte de investiții în realizarea de sisteme de termoficare moderne și eficiente, mai ales cele care funcționează pe surse regenerabile de energie (sistem geotermal, pompe de căldură, stocare de energie, biomasa lemnoasă/agricole, instalații de captare, transport, stocare și utilizarea a CO2 - CCS/CCU, panouri fotovoltaice, panouri solare, etc.), instalațiile de stocare a energiei termice (precum cazanele de mari dimensiuni) și încălzirea centralizată în zonele dens populate, investiții și cheltuieli pentru digitalizarea sistemelor de termoficare, pentru introducere de sisteme de monitorizare si control SCADA, implementarea sistemului de management și monitorizare energetic, a componentelor aferente, înlocuirea echipamentelor, retehnologizarea și modernizarea sistemelor de producție având ca rezultat creșterea eficienței energetice, implementarea unor măsuri de recuperare a pierderilor de energie din procesele tehnologice, unități de producere biogaz din surse regenerabile; dispecere zonale de gestiune a producției de energie termică;; infrastructură de producție și transport frig (district </w:t>
            </w:r>
            <w:r w:rsidR="00121B43" w:rsidRPr="00ED50A3">
              <w:rPr>
                <w:rFonts w:ascii="Trebuchet MS" w:hAnsi="Trebuchet MS" w:cs="Vrinda"/>
                <w:sz w:val="24"/>
                <w:szCs w:val="24"/>
                <w:lang w:val="ro-RO"/>
              </w:rPr>
              <w:t>heat</w:t>
            </w:r>
            <w:r w:rsidRPr="00095224">
              <w:rPr>
                <w:rFonts w:ascii="Trebuchet MS" w:hAnsi="Trebuchet MS" w:cs="Vrinda"/>
                <w:sz w:val="24"/>
                <w:szCs w:val="24"/>
                <w:lang w:val="ro-RO"/>
              </w:rPr>
              <w:t>ing)</w:t>
            </w:r>
            <w:r w:rsidR="00121B43" w:rsidRPr="00ED50A3">
              <w:rPr>
                <w:rFonts w:ascii="Trebuchet MS" w:hAnsi="Trebuchet MS" w:cs="Vrinda"/>
                <w:sz w:val="24"/>
                <w:szCs w:val="24"/>
                <w:lang w:val="ro-RO"/>
              </w:rPr>
              <w:t>.</w:t>
            </w:r>
          </w:p>
        </w:tc>
        <w:tc>
          <w:tcPr>
            <w:tcW w:w="1985" w:type="dxa"/>
            <w:tcBorders>
              <w:top w:val="single" w:sz="4" w:space="0" w:color="auto"/>
              <w:left w:val="single" w:sz="4" w:space="0" w:color="auto"/>
              <w:bottom w:val="single" w:sz="4" w:space="0" w:color="auto"/>
              <w:right w:val="single" w:sz="4" w:space="0" w:color="auto"/>
            </w:tcBorders>
            <w:hideMark/>
          </w:tcPr>
          <w:p w14:paraId="585BE405" w14:textId="77777777" w:rsidR="00095224" w:rsidRPr="00095224" w:rsidRDefault="00095224" w:rsidP="00095224">
            <w:pPr>
              <w:spacing w:after="160" w:line="360" w:lineRule="auto"/>
              <w:jc w:val="both"/>
              <w:rPr>
                <w:rFonts w:ascii="Trebuchet MS" w:hAnsi="Trebuchet MS" w:cs="Vrinda"/>
                <w:sz w:val="24"/>
                <w:szCs w:val="24"/>
                <w:lang w:val="ro-RO"/>
              </w:rPr>
            </w:pPr>
            <w:r w:rsidRPr="00095224">
              <w:rPr>
                <w:rFonts w:ascii="Trebuchet MS" w:hAnsi="Trebuchet MS" w:cs="Vrinda"/>
                <w:sz w:val="24"/>
                <w:szCs w:val="24"/>
                <w:lang w:val="ro-RO"/>
              </w:rPr>
              <w:t>PNIESC pag. 18, 41, 55</w:t>
            </w:r>
          </w:p>
          <w:p w14:paraId="58478A80" w14:textId="1D52318A" w:rsidR="00095224" w:rsidRPr="00095224" w:rsidRDefault="00095224" w:rsidP="00095224">
            <w:pPr>
              <w:spacing w:after="160" w:line="360" w:lineRule="auto"/>
              <w:jc w:val="both"/>
              <w:rPr>
                <w:rFonts w:ascii="Trebuchet MS" w:hAnsi="Trebuchet MS" w:cs="Vrinda"/>
                <w:sz w:val="24"/>
                <w:szCs w:val="24"/>
                <w:lang w:val="ro-RO"/>
              </w:rPr>
            </w:pPr>
            <w:r w:rsidRPr="00095224">
              <w:rPr>
                <w:rFonts w:ascii="Trebuchet MS" w:hAnsi="Trebuchet MS" w:cs="Vrinda"/>
                <w:sz w:val="24"/>
                <w:szCs w:val="24"/>
                <w:lang w:val="ro-RO"/>
              </w:rPr>
              <w:t>PODD 2021-2027 v. 24.06.2024 p</w:t>
            </w:r>
            <w:r w:rsidRPr="00ED50A3">
              <w:rPr>
                <w:rFonts w:ascii="Trebuchet MS" w:hAnsi="Trebuchet MS" w:cs="Vrinda"/>
                <w:sz w:val="24"/>
                <w:szCs w:val="24"/>
                <w:lang w:val="ro-RO"/>
              </w:rPr>
              <w:t>a</w:t>
            </w:r>
            <w:r w:rsidRPr="00095224">
              <w:rPr>
                <w:rFonts w:ascii="Trebuchet MS" w:hAnsi="Trebuchet MS" w:cs="Vrinda"/>
                <w:sz w:val="24"/>
                <w:szCs w:val="24"/>
                <w:lang w:val="ro-RO"/>
              </w:rPr>
              <w:t>g. 84 acțiunea 4.4 promovarea utiliz</w:t>
            </w:r>
            <w:r w:rsidRPr="00ED50A3">
              <w:rPr>
                <w:rFonts w:ascii="Trebuchet MS" w:hAnsi="Trebuchet MS" w:cs="Vrinda"/>
                <w:sz w:val="24"/>
                <w:szCs w:val="24"/>
                <w:lang w:val="ro-RO"/>
              </w:rPr>
              <w:t>area</w:t>
            </w:r>
            <w:r w:rsidRPr="00095224">
              <w:rPr>
                <w:rFonts w:ascii="Trebuchet MS" w:hAnsi="Trebuchet MS" w:cs="Vrinda"/>
                <w:sz w:val="24"/>
                <w:szCs w:val="24"/>
                <w:lang w:val="ro-RO"/>
              </w:rPr>
              <w:t xml:space="preserve"> surselor de energie regenerabilă</w:t>
            </w:r>
          </w:p>
          <w:p w14:paraId="4B9945EA" w14:textId="786581E3" w:rsidR="00095224" w:rsidRPr="00095224" w:rsidRDefault="00095224" w:rsidP="00095224">
            <w:pPr>
              <w:spacing w:after="160" w:line="360" w:lineRule="auto"/>
              <w:jc w:val="both"/>
              <w:rPr>
                <w:rFonts w:ascii="Trebuchet MS" w:hAnsi="Trebuchet MS" w:cs="Vrinda"/>
                <w:sz w:val="24"/>
                <w:szCs w:val="24"/>
                <w:lang w:val="ro-RO"/>
              </w:rPr>
            </w:pPr>
            <w:r w:rsidRPr="00095224">
              <w:rPr>
                <w:rFonts w:ascii="Trebuchet MS" w:hAnsi="Trebuchet MS" w:cs="Vrinda"/>
                <w:sz w:val="24"/>
                <w:szCs w:val="24"/>
                <w:lang w:val="ro-RO"/>
              </w:rPr>
              <w:t>PODD 2021-2027 v</w:t>
            </w:r>
            <w:r w:rsidRPr="00ED50A3">
              <w:rPr>
                <w:rFonts w:ascii="Trebuchet MS" w:hAnsi="Trebuchet MS" w:cs="Vrinda"/>
                <w:sz w:val="24"/>
                <w:szCs w:val="24"/>
                <w:lang w:val="ro-RO"/>
              </w:rPr>
              <w:t>ersiunea</w:t>
            </w:r>
            <w:r w:rsidRPr="00095224">
              <w:rPr>
                <w:rFonts w:ascii="Trebuchet MS" w:hAnsi="Trebuchet MS" w:cs="Vrinda"/>
                <w:sz w:val="24"/>
                <w:szCs w:val="24"/>
                <w:lang w:val="ro-RO"/>
              </w:rPr>
              <w:t xml:space="preserve"> 24.06.2024 p</w:t>
            </w:r>
            <w:r w:rsidR="00121B43" w:rsidRPr="00ED50A3">
              <w:rPr>
                <w:rFonts w:ascii="Trebuchet MS" w:hAnsi="Trebuchet MS" w:cs="Vrinda"/>
                <w:sz w:val="24"/>
                <w:szCs w:val="24"/>
                <w:lang w:val="ro-RO"/>
              </w:rPr>
              <w:t>a</w:t>
            </w:r>
            <w:r w:rsidRPr="00095224">
              <w:rPr>
                <w:rFonts w:ascii="Trebuchet MS" w:hAnsi="Trebuchet MS" w:cs="Vrinda"/>
                <w:sz w:val="24"/>
                <w:szCs w:val="24"/>
                <w:lang w:val="ro-RO"/>
              </w:rPr>
              <w:t>g. 73, 74, 80 acțiunea 4.4 promovarea utiliz</w:t>
            </w:r>
            <w:r w:rsidR="00121B43" w:rsidRPr="00ED50A3">
              <w:rPr>
                <w:rFonts w:ascii="Trebuchet MS" w:hAnsi="Trebuchet MS" w:cs="Vrinda"/>
                <w:sz w:val="24"/>
                <w:szCs w:val="24"/>
                <w:lang w:val="ro-RO"/>
              </w:rPr>
              <w:t>area</w:t>
            </w:r>
            <w:r w:rsidRPr="00095224">
              <w:rPr>
                <w:rFonts w:ascii="Trebuchet MS" w:hAnsi="Trebuchet MS" w:cs="Vrinda"/>
                <w:sz w:val="24"/>
                <w:szCs w:val="24"/>
                <w:lang w:val="ro-RO"/>
              </w:rPr>
              <w:t xml:space="preserve"> surselor de reg</w:t>
            </w:r>
            <w:r w:rsidR="00121B43" w:rsidRPr="00ED50A3">
              <w:rPr>
                <w:rFonts w:ascii="Trebuchet MS" w:hAnsi="Trebuchet MS" w:cs="Vrinda"/>
                <w:sz w:val="24"/>
                <w:szCs w:val="24"/>
                <w:lang w:val="ro-RO"/>
              </w:rPr>
              <w:t>enerabile de energie.</w:t>
            </w:r>
          </w:p>
          <w:p w14:paraId="521BEDAF" w14:textId="77777777" w:rsidR="00095224" w:rsidRPr="00095224" w:rsidRDefault="00095224" w:rsidP="00095224">
            <w:pPr>
              <w:spacing w:after="160" w:line="360" w:lineRule="auto"/>
              <w:jc w:val="both"/>
              <w:rPr>
                <w:rFonts w:ascii="Trebuchet MS" w:hAnsi="Trebuchet MS" w:cs="Vrinda"/>
                <w:sz w:val="24"/>
                <w:szCs w:val="24"/>
                <w:lang w:val="ro-RO"/>
              </w:rPr>
            </w:pPr>
            <w:r w:rsidRPr="00095224">
              <w:rPr>
                <w:rFonts w:ascii="Trebuchet MS" w:hAnsi="Trebuchet MS" w:cs="Vrinda"/>
                <w:sz w:val="24"/>
                <w:szCs w:val="24"/>
                <w:lang w:val="ro-RO"/>
              </w:rPr>
              <w:t>PNIESC pag. 18, 41 și 78</w:t>
            </w:r>
          </w:p>
        </w:tc>
      </w:tr>
    </w:tbl>
    <w:p w14:paraId="1DFE7885" w14:textId="77777777" w:rsidR="00095224" w:rsidRDefault="00095224" w:rsidP="00095224">
      <w:pPr>
        <w:spacing w:line="360" w:lineRule="auto"/>
        <w:jc w:val="both"/>
        <w:rPr>
          <w:rFonts w:ascii="Trebuchet MS" w:hAnsi="Trebuchet MS" w:cs="Vrinda"/>
          <w:sz w:val="24"/>
          <w:szCs w:val="24"/>
          <w:lang w:val="ro-RO"/>
        </w:rPr>
      </w:pPr>
    </w:p>
    <w:p w14:paraId="21044F4F" w14:textId="2716DEDB" w:rsidR="00095224" w:rsidRPr="00ED50A3" w:rsidRDefault="00095224" w:rsidP="000123CE">
      <w:pPr>
        <w:spacing w:line="360" w:lineRule="auto"/>
        <w:jc w:val="both"/>
        <w:rPr>
          <w:rFonts w:ascii="Trebuchet MS" w:hAnsi="Trebuchet MS" w:cs="Vrinda"/>
          <w:sz w:val="24"/>
          <w:szCs w:val="24"/>
          <w:lang w:val="ro-RO"/>
        </w:rPr>
      </w:pPr>
    </w:p>
    <w:sectPr w:rsidR="00095224" w:rsidRPr="00ED50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112BD"/>
    <w:multiLevelType w:val="hybridMultilevel"/>
    <w:tmpl w:val="BDCCB7A2"/>
    <w:lvl w:ilvl="0" w:tplc="F140E5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EA9"/>
    <w:multiLevelType w:val="hybridMultilevel"/>
    <w:tmpl w:val="4F76CB98"/>
    <w:lvl w:ilvl="0" w:tplc="17FA2872">
      <w:start w:val="1"/>
      <w:numFmt w:val="lowerLetter"/>
      <w:lvlText w:val="%1)"/>
      <w:lvlJc w:val="left"/>
      <w:pPr>
        <w:ind w:left="4897" w:hanging="360"/>
      </w:pPr>
      <w:rPr>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16cid:durableId="635599609">
    <w:abstractNumId w:val="0"/>
  </w:num>
  <w:num w:numId="2" w16cid:durableId="20452085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130"/>
    <w:rsid w:val="000123CE"/>
    <w:rsid w:val="00070CD8"/>
    <w:rsid w:val="0008343D"/>
    <w:rsid w:val="00095224"/>
    <w:rsid w:val="000C60A1"/>
    <w:rsid w:val="000D69F0"/>
    <w:rsid w:val="000E2B15"/>
    <w:rsid w:val="00121B43"/>
    <w:rsid w:val="001613DB"/>
    <w:rsid w:val="001F1391"/>
    <w:rsid w:val="003306F7"/>
    <w:rsid w:val="003541DD"/>
    <w:rsid w:val="0035760C"/>
    <w:rsid w:val="003C601F"/>
    <w:rsid w:val="003D795D"/>
    <w:rsid w:val="00521B29"/>
    <w:rsid w:val="005501B9"/>
    <w:rsid w:val="00680EA1"/>
    <w:rsid w:val="006C3821"/>
    <w:rsid w:val="0073747B"/>
    <w:rsid w:val="007A076F"/>
    <w:rsid w:val="0082154E"/>
    <w:rsid w:val="008B5B28"/>
    <w:rsid w:val="00914575"/>
    <w:rsid w:val="00945AFD"/>
    <w:rsid w:val="00997A90"/>
    <w:rsid w:val="009D31D5"/>
    <w:rsid w:val="00A67DA4"/>
    <w:rsid w:val="00A74DE7"/>
    <w:rsid w:val="00A85130"/>
    <w:rsid w:val="00AD19B8"/>
    <w:rsid w:val="00AF037A"/>
    <w:rsid w:val="00B20626"/>
    <w:rsid w:val="00B269A5"/>
    <w:rsid w:val="00B61451"/>
    <w:rsid w:val="00B9296A"/>
    <w:rsid w:val="00BA4188"/>
    <w:rsid w:val="00C31046"/>
    <w:rsid w:val="00DC1703"/>
    <w:rsid w:val="00ED50A3"/>
    <w:rsid w:val="00EE5030"/>
    <w:rsid w:val="00F1049A"/>
    <w:rsid w:val="00F957B6"/>
    <w:rsid w:val="00FA2345"/>
    <w:rsid w:val="00FF6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2021A"/>
  <w15:chartTrackingRefBased/>
  <w15:docId w15:val="{6EDB57CD-BCBC-456F-AA44-DFCFD7979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B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CD8"/>
    <w:pPr>
      <w:ind w:left="720"/>
      <w:contextualSpacing/>
    </w:pPr>
  </w:style>
  <w:style w:type="table" w:styleId="TableGrid">
    <w:name w:val="Table Grid"/>
    <w:basedOn w:val="TableNormal"/>
    <w:uiPriority w:val="39"/>
    <w:rsid w:val="00095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E2B15"/>
    <w:pPr>
      <w:spacing w:after="0" w:line="240" w:lineRule="auto"/>
    </w:pPr>
  </w:style>
  <w:style w:type="character" w:styleId="CommentReference">
    <w:name w:val="annotation reference"/>
    <w:basedOn w:val="DefaultParagraphFont"/>
    <w:uiPriority w:val="99"/>
    <w:semiHidden/>
    <w:unhideWhenUsed/>
    <w:rsid w:val="00521B29"/>
    <w:rPr>
      <w:sz w:val="16"/>
      <w:szCs w:val="16"/>
    </w:rPr>
  </w:style>
  <w:style w:type="paragraph" w:styleId="CommentText">
    <w:name w:val="annotation text"/>
    <w:basedOn w:val="Normal"/>
    <w:link w:val="CommentTextChar"/>
    <w:uiPriority w:val="99"/>
    <w:unhideWhenUsed/>
    <w:rsid w:val="00521B29"/>
    <w:pPr>
      <w:spacing w:line="240" w:lineRule="auto"/>
    </w:pPr>
    <w:rPr>
      <w:sz w:val="20"/>
      <w:szCs w:val="20"/>
    </w:rPr>
  </w:style>
  <w:style w:type="character" w:customStyle="1" w:styleId="CommentTextChar">
    <w:name w:val="Comment Text Char"/>
    <w:basedOn w:val="DefaultParagraphFont"/>
    <w:link w:val="CommentText"/>
    <w:uiPriority w:val="99"/>
    <w:rsid w:val="00521B29"/>
    <w:rPr>
      <w:sz w:val="20"/>
      <w:szCs w:val="20"/>
    </w:rPr>
  </w:style>
  <w:style w:type="paragraph" w:styleId="CommentSubject">
    <w:name w:val="annotation subject"/>
    <w:basedOn w:val="CommentText"/>
    <w:next w:val="CommentText"/>
    <w:link w:val="CommentSubjectChar"/>
    <w:uiPriority w:val="99"/>
    <w:semiHidden/>
    <w:unhideWhenUsed/>
    <w:rsid w:val="00521B29"/>
    <w:rPr>
      <w:b/>
      <w:bCs/>
    </w:rPr>
  </w:style>
  <w:style w:type="character" w:customStyle="1" w:styleId="CommentSubjectChar">
    <w:name w:val="Comment Subject Char"/>
    <w:basedOn w:val="CommentTextChar"/>
    <w:link w:val="CommentSubject"/>
    <w:uiPriority w:val="99"/>
    <w:semiHidden/>
    <w:rsid w:val="00521B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0160949">
      <w:bodyDiv w:val="1"/>
      <w:marLeft w:val="0"/>
      <w:marRight w:val="0"/>
      <w:marTop w:val="0"/>
      <w:marBottom w:val="0"/>
      <w:divBdr>
        <w:top w:val="none" w:sz="0" w:space="0" w:color="auto"/>
        <w:left w:val="none" w:sz="0" w:space="0" w:color="auto"/>
        <w:bottom w:val="none" w:sz="0" w:space="0" w:color="auto"/>
        <w:right w:val="none" w:sz="0" w:space="0" w:color="auto"/>
      </w:divBdr>
    </w:div>
    <w:div w:id="121917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10129-BCD6-454F-B093-2ABA3BC7A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1317</Words>
  <Characters>7511</Characters>
  <Application>Microsoft Office Word</Application>
  <DocSecurity>0</DocSecurity>
  <Lines>62</Lines>
  <Paragraphs>17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Racasanu</dc:creator>
  <cp:keywords/>
  <dc:description/>
  <cp:lastModifiedBy>Luminita Andrei</cp:lastModifiedBy>
  <cp:revision>2</cp:revision>
  <dcterms:created xsi:type="dcterms:W3CDTF">2024-11-15T10:22:00Z</dcterms:created>
  <dcterms:modified xsi:type="dcterms:W3CDTF">2024-11-15T10:22:00Z</dcterms:modified>
</cp:coreProperties>
</file>