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ADF5" w14:textId="77777777" w:rsidR="00927EFC" w:rsidRPr="00160F5F" w:rsidRDefault="00927EFC" w:rsidP="00927E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6E6666" w14:textId="2C65323F" w:rsidR="00927EFC" w:rsidRPr="00160F5F" w:rsidRDefault="00927EFC" w:rsidP="00927E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F5F">
        <w:rPr>
          <w:rFonts w:ascii="Times New Roman" w:hAnsi="Times New Roman"/>
          <w:b/>
          <w:sz w:val="24"/>
          <w:szCs w:val="24"/>
        </w:rPr>
        <w:t>MINISTERUL MEDIULUI, APELOR</w:t>
      </w:r>
      <w:r w:rsidR="00160F5F" w:rsidRPr="00160F5F">
        <w:rPr>
          <w:rFonts w:ascii="Times New Roman" w:hAnsi="Times New Roman"/>
          <w:b/>
          <w:sz w:val="24"/>
          <w:szCs w:val="24"/>
        </w:rPr>
        <w:t xml:space="preserve"> și </w:t>
      </w:r>
      <w:r w:rsidRPr="00160F5F">
        <w:rPr>
          <w:rFonts w:ascii="Times New Roman" w:hAnsi="Times New Roman"/>
          <w:b/>
          <w:sz w:val="24"/>
          <w:szCs w:val="24"/>
        </w:rPr>
        <w:t>PĂDURILOR</w:t>
      </w:r>
    </w:p>
    <w:p w14:paraId="475B1B17" w14:textId="77777777" w:rsidR="00927EFC" w:rsidRPr="00160F5F" w:rsidRDefault="00927EFC" w:rsidP="00927EFC">
      <w:pPr>
        <w:tabs>
          <w:tab w:val="center" w:pos="2346"/>
          <w:tab w:val="left" w:pos="361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60F5F">
        <w:rPr>
          <w:noProof/>
        </w:rPr>
        <w:drawing>
          <wp:inline distT="0" distB="0" distL="0" distR="0" wp14:anchorId="7B49691F" wp14:editId="4A52C8BE">
            <wp:extent cx="1743075" cy="1313445"/>
            <wp:effectExtent l="0" t="0" r="0" b="1270"/>
            <wp:docPr id="4263286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312" cy="133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1880" w14:textId="77777777" w:rsidR="00927EFC" w:rsidRPr="00160F5F" w:rsidRDefault="00927EFC" w:rsidP="00927EFC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160F5F">
        <w:rPr>
          <w:rFonts w:ascii="Times New Roman" w:hAnsi="Times New Roman"/>
          <w:b/>
          <w:bCs/>
          <w:sz w:val="24"/>
          <w:szCs w:val="24"/>
          <w:lang w:eastAsia="ro-RO"/>
        </w:rPr>
        <w:t>ORDIN</w:t>
      </w:r>
    </w:p>
    <w:p w14:paraId="4957A37E" w14:textId="3553BA6F" w:rsidR="00927EFC" w:rsidRPr="00160F5F" w:rsidRDefault="00927EFC" w:rsidP="00927EFC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160F5F">
        <w:rPr>
          <w:rFonts w:ascii="Times New Roman" w:hAnsi="Times New Roman"/>
          <w:b/>
          <w:bCs/>
          <w:sz w:val="24"/>
          <w:szCs w:val="24"/>
          <w:lang w:eastAsia="ro-RO"/>
        </w:rPr>
        <w:t>Nr. ………… / …………………</w:t>
      </w:r>
      <w:r w:rsidR="00886B85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160F5F">
        <w:rPr>
          <w:rFonts w:ascii="Times New Roman" w:hAnsi="Times New Roman"/>
          <w:b/>
          <w:bCs/>
          <w:sz w:val="24"/>
          <w:szCs w:val="24"/>
          <w:lang w:eastAsia="ro-RO"/>
        </w:rPr>
        <w:t>2025</w:t>
      </w:r>
    </w:p>
    <w:p w14:paraId="4227ED11" w14:textId="77777777" w:rsidR="00927EFC" w:rsidRPr="00160F5F" w:rsidRDefault="00927EFC" w:rsidP="00927EFC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</w:p>
    <w:p w14:paraId="7918573B" w14:textId="7C55AB99" w:rsidR="00927EFC" w:rsidRPr="00160F5F" w:rsidRDefault="004E7039" w:rsidP="00927EFC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pentru </w:t>
      </w:r>
      <w:r w:rsidR="00927EFC" w:rsidRPr="00160F5F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aprobarea Ghidului </w:t>
      </w:r>
      <w:bookmarkStart w:id="0" w:name="_Hlk163207649"/>
      <w:r w:rsidR="00927EFC" w:rsidRPr="00160F5F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 regulile</w:t>
      </w:r>
      <w:r w:rsidR="00160F5F" w:rsidRPr="00160F5F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și </w:t>
      </w:r>
      <w:r w:rsidR="00927EFC" w:rsidRPr="00160F5F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condițiile aplicabile finanțării din fondurile europene aferente Planului Național de Redresare</w:t>
      </w:r>
      <w:r w:rsidR="00160F5F" w:rsidRPr="00160F5F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și </w:t>
      </w:r>
      <w:r w:rsidR="00927EFC" w:rsidRPr="00160F5F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Reziliență în cadrul apelului de proiecte – actualizarea planurilor de management aprobate, PNRR/2024/C2/3.1</w:t>
      </w:r>
    </w:p>
    <w:bookmarkEnd w:id="0"/>
    <w:p w14:paraId="35D771AA" w14:textId="77777777" w:rsidR="00927EFC" w:rsidRPr="00160F5F" w:rsidRDefault="00927EFC" w:rsidP="00927EFC">
      <w:pPr>
        <w:spacing w:after="0" w:line="30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304AB8" w14:textId="77777777" w:rsidR="00927EFC" w:rsidRPr="00160F5F" w:rsidRDefault="00927EFC" w:rsidP="00927EFC">
      <w:pPr>
        <w:spacing w:after="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AF4504" w14:textId="77777777" w:rsidR="00927EFC" w:rsidRPr="00160F5F" w:rsidRDefault="00927EFC" w:rsidP="00927EF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160F5F">
        <w:rPr>
          <w:rFonts w:ascii="Times New Roman" w:hAnsi="Times New Roman"/>
          <w:sz w:val="24"/>
          <w:szCs w:val="24"/>
        </w:rPr>
        <w:t xml:space="preserve">Având în vedere Referatul de aprobare al Agenției Naționale pentru Arii Naturale Protejate nr.73/09.01.2025, </w:t>
      </w:r>
    </w:p>
    <w:p w14:paraId="06F791EF" w14:textId="77777777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2A62B61" w14:textId="77777777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În baza prevederilor:</w:t>
      </w:r>
    </w:p>
    <w:p w14:paraId="1BDB12DD" w14:textId="1C518F4E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ab/>
        <w:t>Acordului de finanțare privind implementarea reformelor și/sau investițiilor finanțate prin Planul național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 nr. 26595/08.03.2022, încheiat între Ministerul Investițiilor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Proiectelor Europene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Ministerul Mediului, Apelor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Pădurilor;</w:t>
      </w:r>
    </w:p>
    <w:p w14:paraId="3E6F6DF8" w14:textId="77E7B8C1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          Acordului de implementare</w:t>
      </w:r>
      <w:r w:rsidR="006B36D2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nr. 70304/20.12.2024,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încheiat între Ministerul Mediului, Apelor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Pădurilor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Agenția Națională pentru Arii Naturale Protejate;</w:t>
      </w:r>
    </w:p>
    <w:p w14:paraId="53DA9A16" w14:textId="13313FDE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ab/>
        <w:t>Regulamentului (UE) 2021/241 al Parlamentului European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al Consiliului din 12 februarie 2021 de instituire a Mecanismului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reziliență;</w:t>
      </w:r>
    </w:p>
    <w:p w14:paraId="0456136A" w14:textId="3F402414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ab/>
        <w:t>Deciziei de punere în aplicare a Consiliului de aprobare a evaluării planului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 al României din data de 03 noiembrie 2021 (CID);</w:t>
      </w:r>
    </w:p>
    <w:p w14:paraId="75337FAE" w14:textId="77777777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ab/>
        <w:t>Regulamentului (UE) 2020/2094 al Consiliului din 14 decembrie 2020 de instituire a unui instrument de redresare al Uniunii Europene pentru a sprijini redresarea în urma crizei provocate de COVID-19;</w:t>
      </w:r>
    </w:p>
    <w:p w14:paraId="53B61C90" w14:textId="278EF24A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ab/>
        <w:t>Regulamentului (UE) 2021/240 al Parlamentului European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al Consiliului din 10 februarie 2021 de instituire a unui Instrument de sprijin tehnic;</w:t>
      </w:r>
    </w:p>
    <w:p w14:paraId="0C729EF3" w14:textId="261B16BA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ab/>
        <w:t>Ordonanței de urgență a Guvernului nr.155/2020 privind unele măsuri pentru elaborarea Planului național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 necesar României pentru accesarea de fonduri externe rambursabile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nerambursabile în cadrul Mecanismului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reziliență, aprobată prin Legea nr. 230/2021, cu modificările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completările ulterioare;</w:t>
      </w:r>
    </w:p>
    <w:p w14:paraId="24489391" w14:textId="7843A832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ab/>
        <w:t>Ordonanței de urgență a Guvernului nr.124/2021 privind stabilirea cadrului instituțional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financiar pentru gestionarea fondurilor europene alocate României prin Mecanismul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 precum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pentru modificarea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completarea Ordonanței de urgență a Guvernului nr. 155/2020 privind unele măsuri pentru elaborarea Planului național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reziliență necesar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lastRenderedPageBreak/>
        <w:t>României pentru accesarea de fonduri externe rambursabile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nerambursabile în cadrul Mecanismului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reziliență, aprobată cu modificări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completări prin Legea nr.178/2022, cu modificările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completările ulterioare;</w:t>
      </w:r>
    </w:p>
    <w:p w14:paraId="0F51D980" w14:textId="33E91B96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ab/>
        <w:t>Hotărârii Guvernului nr.209/2022 pentru aprobarea Normelor metodologice de aplicare a prevederilor Ordonanței de urgență a Guvernului nr. 124/2021 privind stabilirea cadrului instituțional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financiar pentru gestionarea  fondurilor europene alocate României prin Mecanismul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reziliență, precum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pentru modificarea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completarea Ordonanței de urgență a Guvernului nr. 155/2020 privind unele măsuri pentru elaborarea Planului național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 necesar României pentru accesarea de fonduri externe rambursabile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nerambursabile în cadrul Mecanismului de redresare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reziliență, cu modificările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completările ulterioare;</w:t>
      </w:r>
    </w:p>
    <w:p w14:paraId="5211C357" w14:textId="56988312" w:rsidR="00927EFC" w:rsidRPr="00160F5F" w:rsidRDefault="00927EFC" w:rsidP="00927EFC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ab/>
        <w:t>art.1 alin.(15) din Hotărârea Guvernului nr.43/2020 privind organizarea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funcționarea Ministerului Mediului, Apelor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Pădurilor, cu modificările</w:t>
      </w:r>
      <w:r w:rsidR="00160F5F" w:rsidRPr="00160F5F">
        <w:rPr>
          <w:rFonts w:ascii="Times New Roman" w:eastAsia="Times New Roman" w:hAnsi="Times New Roman"/>
          <w:sz w:val="24"/>
          <w:szCs w:val="24"/>
          <w:lang w:eastAsia="ro-RO"/>
        </w:rPr>
        <w:t xml:space="preserve"> și </w:t>
      </w:r>
      <w:r w:rsidRPr="00160F5F">
        <w:rPr>
          <w:rFonts w:ascii="Times New Roman" w:eastAsia="Times New Roman" w:hAnsi="Times New Roman"/>
          <w:sz w:val="24"/>
          <w:szCs w:val="24"/>
          <w:lang w:eastAsia="ro-RO"/>
        </w:rPr>
        <w:t>completările ulterioare,</w:t>
      </w:r>
    </w:p>
    <w:p w14:paraId="0E7FB128" w14:textId="77777777" w:rsidR="00927EFC" w:rsidRPr="00160F5F" w:rsidRDefault="00927EFC" w:rsidP="00927EFC">
      <w:pPr>
        <w:pStyle w:val="NormalWeb"/>
        <w:spacing w:line="300" w:lineRule="auto"/>
        <w:rPr>
          <w:rFonts w:ascii="Times New Roman" w:hAnsi="Times New Roman"/>
          <w:color w:val="auto"/>
          <w:sz w:val="24"/>
          <w:szCs w:val="24"/>
        </w:rPr>
      </w:pPr>
    </w:p>
    <w:p w14:paraId="53BC091F" w14:textId="0A28CC7C" w:rsidR="00927EFC" w:rsidRPr="00160F5F" w:rsidRDefault="00927EFC" w:rsidP="00927EFC">
      <w:pPr>
        <w:pStyle w:val="NormalWeb"/>
        <w:spacing w:line="300" w:lineRule="auto"/>
        <w:rPr>
          <w:rFonts w:ascii="Times New Roman" w:hAnsi="Times New Roman"/>
          <w:color w:val="auto"/>
          <w:sz w:val="24"/>
          <w:szCs w:val="24"/>
        </w:rPr>
      </w:pPr>
      <w:r w:rsidRPr="00160F5F">
        <w:rPr>
          <w:rFonts w:ascii="Times New Roman" w:hAnsi="Times New Roman"/>
          <w:color w:val="auto"/>
          <w:sz w:val="24"/>
          <w:szCs w:val="24"/>
        </w:rPr>
        <w:t xml:space="preserve">În temeiul prevederilor </w:t>
      </w:r>
      <w:hyperlink w:history="1">
        <w:r w:rsidRPr="00160F5F">
          <w:rPr>
            <w:rFonts w:ascii="Times New Roman" w:hAnsi="Times New Roman"/>
            <w:color w:val="auto"/>
            <w:sz w:val="24"/>
            <w:szCs w:val="24"/>
          </w:rPr>
          <w:t>art.57 alin. (1)</w:t>
        </w:r>
      </w:hyperlink>
      <w:r w:rsidRPr="00160F5F">
        <w:rPr>
          <w:rFonts w:ascii="Times New Roman" w:hAnsi="Times New Roman"/>
          <w:color w:val="auto"/>
          <w:sz w:val="24"/>
          <w:szCs w:val="24"/>
        </w:rPr>
        <w:t xml:space="preserve">, </w:t>
      </w:r>
      <w:hyperlink w:history="1">
        <w:r w:rsidRPr="00160F5F">
          <w:rPr>
            <w:rFonts w:ascii="Times New Roman" w:hAnsi="Times New Roman"/>
            <w:color w:val="auto"/>
            <w:sz w:val="24"/>
            <w:szCs w:val="24"/>
          </w:rPr>
          <w:t>(4)</w:t>
        </w:r>
      </w:hyperlink>
      <w:r w:rsidR="00160F5F" w:rsidRPr="00160F5F">
        <w:rPr>
          <w:rFonts w:ascii="Times New Roman" w:hAnsi="Times New Roman"/>
          <w:color w:val="auto"/>
          <w:sz w:val="24"/>
          <w:szCs w:val="24"/>
        </w:rPr>
        <w:t xml:space="preserve"> și </w:t>
      </w:r>
      <w:hyperlink w:history="1">
        <w:r w:rsidRPr="00160F5F">
          <w:rPr>
            <w:rFonts w:ascii="Times New Roman" w:hAnsi="Times New Roman"/>
            <w:color w:val="auto"/>
            <w:sz w:val="24"/>
            <w:szCs w:val="24"/>
          </w:rPr>
          <w:t>(5) din Ordonanța de urgență a Guvernului nr. 57/2019</w:t>
        </w:r>
      </w:hyperlink>
      <w:r w:rsidRPr="00160F5F">
        <w:rPr>
          <w:rFonts w:ascii="Times New Roman" w:hAnsi="Times New Roman"/>
          <w:color w:val="auto"/>
          <w:sz w:val="24"/>
          <w:szCs w:val="24"/>
        </w:rPr>
        <w:t xml:space="preserve"> privind Codul administrativ, cu modificările</w:t>
      </w:r>
      <w:r w:rsidR="00160F5F" w:rsidRPr="00160F5F">
        <w:rPr>
          <w:rFonts w:ascii="Times New Roman" w:hAnsi="Times New Roman"/>
          <w:color w:val="auto"/>
          <w:sz w:val="24"/>
          <w:szCs w:val="24"/>
        </w:rPr>
        <w:t xml:space="preserve"> și </w:t>
      </w:r>
      <w:r w:rsidRPr="00160F5F">
        <w:rPr>
          <w:rFonts w:ascii="Times New Roman" w:hAnsi="Times New Roman"/>
          <w:color w:val="auto"/>
          <w:sz w:val="24"/>
          <w:szCs w:val="24"/>
        </w:rPr>
        <w:t>completările ulterioare, precum</w:t>
      </w:r>
      <w:r w:rsidR="00160F5F" w:rsidRPr="00160F5F">
        <w:rPr>
          <w:rFonts w:ascii="Times New Roman" w:hAnsi="Times New Roman"/>
          <w:color w:val="auto"/>
          <w:sz w:val="24"/>
          <w:szCs w:val="24"/>
        </w:rPr>
        <w:t xml:space="preserve"> și </w:t>
      </w:r>
      <w:r w:rsidRPr="00160F5F">
        <w:rPr>
          <w:rFonts w:ascii="Times New Roman" w:hAnsi="Times New Roman"/>
          <w:color w:val="auto"/>
          <w:sz w:val="24"/>
          <w:szCs w:val="24"/>
        </w:rPr>
        <w:t xml:space="preserve">ale </w:t>
      </w:r>
      <w:hyperlink w:history="1">
        <w:r w:rsidRPr="00160F5F">
          <w:rPr>
            <w:rFonts w:ascii="Times New Roman" w:hAnsi="Times New Roman"/>
            <w:color w:val="auto"/>
            <w:sz w:val="24"/>
            <w:szCs w:val="24"/>
          </w:rPr>
          <w:t>art. 13 alin. (4) din Hotărârea Guvernului nr.43/2020</w:t>
        </w:r>
      </w:hyperlink>
      <w:r w:rsidRPr="00160F5F">
        <w:rPr>
          <w:rFonts w:ascii="Times New Roman" w:hAnsi="Times New Roman"/>
          <w:color w:val="auto"/>
          <w:sz w:val="24"/>
          <w:szCs w:val="24"/>
        </w:rPr>
        <w:t xml:space="preserve"> privind organizarea</w:t>
      </w:r>
      <w:r w:rsidR="00160F5F" w:rsidRPr="00160F5F">
        <w:rPr>
          <w:rFonts w:ascii="Times New Roman" w:hAnsi="Times New Roman"/>
          <w:color w:val="auto"/>
          <w:sz w:val="24"/>
          <w:szCs w:val="24"/>
        </w:rPr>
        <w:t xml:space="preserve"> și </w:t>
      </w:r>
      <w:r w:rsidRPr="00160F5F">
        <w:rPr>
          <w:rFonts w:ascii="Times New Roman" w:hAnsi="Times New Roman"/>
          <w:color w:val="auto"/>
          <w:sz w:val="24"/>
          <w:szCs w:val="24"/>
        </w:rPr>
        <w:t>funcționarea Ministerului Mediului, Apelor</w:t>
      </w:r>
      <w:r w:rsidR="00160F5F" w:rsidRPr="00160F5F">
        <w:rPr>
          <w:rFonts w:ascii="Times New Roman" w:hAnsi="Times New Roman"/>
          <w:color w:val="auto"/>
          <w:sz w:val="24"/>
          <w:szCs w:val="24"/>
        </w:rPr>
        <w:t xml:space="preserve"> și </w:t>
      </w:r>
      <w:r w:rsidRPr="00160F5F">
        <w:rPr>
          <w:rFonts w:ascii="Times New Roman" w:hAnsi="Times New Roman"/>
          <w:color w:val="auto"/>
          <w:sz w:val="24"/>
          <w:szCs w:val="24"/>
        </w:rPr>
        <w:t>Pădurilor, cu modificările</w:t>
      </w:r>
      <w:r w:rsidR="00160F5F" w:rsidRPr="00160F5F">
        <w:rPr>
          <w:rFonts w:ascii="Times New Roman" w:hAnsi="Times New Roman"/>
          <w:color w:val="auto"/>
          <w:sz w:val="24"/>
          <w:szCs w:val="24"/>
        </w:rPr>
        <w:t xml:space="preserve"> și </w:t>
      </w:r>
      <w:r w:rsidRPr="00160F5F">
        <w:rPr>
          <w:rFonts w:ascii="Times New Roman" w:hAnsi="Times New Roman"/>
          <w:color w:val="auto"/>
          <w:sz w:val="24"/>
          <w:szCs w:val="24"/>
        </w:rPr>
        <w:t>completările ulterioare,</w:t>
      </w:r>
    </w:p>
    <w:p w14:paraId="6FB6CFF0" w14:textId="77777777" w:rsidR="00927EFC" w:rsidRPr="00160F5F" w:rsidRDefault="00927EFC" w:rsidP="00927EFC">
      <w:pPr>
        <w:pStyle w:val="NoSpacing"/>
        <w:spacing w:line="30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5416AF" w14:textId="459095B1" w:rsidR="00927EFC" w:rsidRPr="00160F5F" w:rsidRDefault="00927EFC" w:rsidP="00927EFC">
      <w:pPr>
        <w:pStyle w:val="NoSpacing"/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160F5F">
        <w:rPr>
          <w:rFonts w:ascii="Times New Roman" w:hAnsi="Times New Roman"/>
          <w:b/>
          <w:sz w:val="24"/>
          <w:szCs w:val="24"/>
        </w:rPr>
        <w:t>ministrul mediului, apelor</w:t>
      </w:r>
      <w:r w:rsidR="00160F5F" w:rsidRPr="00160F5F">
        <w:rPr>
          <w:rFonts w:ascii="Times New Roman" w:hAnsi="Times New Roman"/>
          <w:b/>
          <w:sz w:val="24"/>
          <w:szCs w:val="24"/>
        </w:rPr>
        <w:t xml:space="preserve"> și </w:t>
      </w:r>
      <w:r w:rsidRPr="00160F5F">
        <w:rPr>
          <w:rFonts w:ascii="Times New Roman" w:hAnsi="Times New Roman"/>
          <w:b/>
          <w:sz w:val="24"/>
          <w:szCs w:val="24"/>
        </w:rPr>
        <w:t xml:space="preserve">pădurilor </w:t>
      </w:r>
      <w:r w:rsidRPr="00160F5F">
        <w:rPr>
          <w:rFonts w:ascii="Times New Roman" w:hAnsi="Times New Roman"/>
          <w:sz w:val="24"/>
          <w:szCs w:val="24"/>
        </w:rPr>
        <w:t>emite următorul</w:t>
      </w:r>
    </w:p>
    <w:p w14:paraId="5BF71203" w14:textId="77777777" w:rsidR="00927EFC" w:rsidRPr="00160F5F" w:rsidRDefault="00927EFC" w:rsidP="00927EFC">
      <w:pPr>
        <w:spacing w:after="0" w:line="30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60F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7AE025" w14:textId="77777777" w:rsidR="00927EFC" w:rsidRPr="00160F5F" w:rsidRDefault="00927EFC" w:rsidP="00927EFC">
      <w:pPr>
        <w:spacing w:after="0" w:line="30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F5CA39" w14:textId="77777777" w:rsidR="00927EFC" w:rsidRPr="00160F5F" w:rsidRDefault="00927EFC" w:rsidP="00927EFC">
      <w:pPr>
        <w:pStyle w:val="NoSpacing"/>
        <w:spacing w:line="30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60F5F">
        <w:rPr>
          <w:rFonts w:ascii="Times New Roman" w:hAnsi="Times New Roman"/>
          <w:b/>
          <w:sz w:val="24"/>
          <w:szCs w:val="24"/>
        </w:rPr>
        <w:t>ORDIN:</w:t>
      </w:r>
    </w:p>
    <w:p w14:paraId="145BE44C" w14:textId="77777777" w:rsidR="00927EFC" w:rsidRPr="00160F5F" w:rsidRDefault="00927EFC" w:rsidP="00927EFC">
      <w:pPr>
        <w:pStyle w:val="NormalWeb"/>
        <w:spacing w:line="30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1" w:name="_Hlk6929385"/>
    </w:p>
    <w:p w14:paraId="2451E731" w14:textId="7EEE8F70" w:rsidR="00927EFC" w:rsidRPr="00160F5F" w:rsidRDefault="00927EFC" w:rsidP="00927EFC">
      <w:pPr>
        <w:pStyle w:val="NormalWeb"/>
        <w:spacing w:line="300" w:lineRule="auto"/>
        <w:rPr>
          <w:rFonts w:ascii="Times New Roman" w:hAnsi="Times New Roman"/>
          <w:color w:val="auto"/>
          <w:sz w:val="24"/>
          <w:szCs w:val="24"/>
        </w:rPr>
      </w:pPr>
      <w:r w:rsidRPr="00160F5F">
        <w:rPr>
          <w:rFonts w:ascii="Times New Roman" w:hAnsi="Times New Roman"/>
          <w:b/>
          <w:bCs/>
          <w:color w:val="auto"/>
          <w:sz w:val="24"/>
          <w:szCs w:val="24"/>
        </w:rPr>
        <w:t>Art.1.</w:t>
      </w:r>
      <w:r w:rsidRPr="00160F5F">
        <w:rPr>
          <w:rFonts w:ascii="Times New Roman" w:hAnsi="Times New Roman"/>
          <w:color w:val="auto"/>
          <w:sz w:val="24"/>
          <w:szCs w:val="24"/>
        </w:rPr>
        <w:t xml:space="preserve"> - Se aprobă Ghidul privind regulile</w:t>
      </w:r>
      <w:r w:rsidR="00160F5F" w:rsidRPr="00160F5F">
        <w:rPr>
          <w:rFonts w:ascii="Times New Roman" w:hAnsi="Times New Roman"/>
          <w:color w:val="auto"/>
          <w:sz w:val="24"/>
          <w:szCs w:val="24"/>
        </w:rPr>
        <w:t xml:space="preserve"> și </w:t>
      </w:r>
      <w:r w:rsidRPr="00160F5F">
        <w:rPr>
          <w:rFonts w:ascii="Times New Roman" w:hAnsi="Times New Roman"/>
          <w:color w:val="auto"/>
          <w:sz w:val="24"/>
          <w:szCs w:val="24"/>
        </w:rPr>
        <w:t>condițiile aplicabile finanțării din fondurile europene aferente Planului Național de Redresare</w:t>
      </w:r>
      <w:r w:rsidR="00160F5F" w:rsidRPr="00160F5F">
        <w:rPr>
          <w:rFonts w:ascii="Times New Roman" w:hAnsi="Times New Roman"/>
          <w:color w:val="auto"/>
          <w:sz w:val="24"/>
          <w:szCs w:val="24"/>
        </w:rPr>
        <w:t xml:space="preserve"> și </w:t>
      </w:r>
      <w:r w:rsidRPr="00160F5F">
        <w:rPr>
          <w:rFonts w:ascii="Times New Roman" w:hAnsi="Times New Roman"/>
          <w:color w:val="auto"/>
          <w:sz w:val="24"/>
          <w:szCs w:val="24"/>
        </w:rPr>
        <w:t>Reziliență în cadrul apelului de proiecte – actualizarea planurilor de management aprobate, PNRR/2024/C2/3.1, prevăzut în anexa care face parte integrantă din prezentul ordin.</w:t>
      </w:r>
    </w:p>
    <w:p w14:paraId="751F0363" w14:textId="2F7AFC9A" w:rsidR="00927EFC" w:rsidRPr="00160F5F" w:rsidRDefault="00927EFC" w:rsidP="00927EFC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160F5F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41D1DCD5" w14:textId="77777777" w:rsidR="00927EFC" w:rsidRPr="00160F5F" w:rsidRDefault="00927EFC" w:rsidP="00927EFC">
      <w:pPr>
        <w:tabs>
          <w:tab w:val="left" w:pos="9356"/>
        </w:tabs>
        <w:spacing w:after="0" w:line="300" w:lineRule="auto"/>
        <w:ind w:right="337"/>
        <w:jc w:val="both"/>
        <w:rPr>
          <w:rFonts w:ascii="Times New Roman" w:hAnsi="Times New Roman"/>
          <w:sz w:val="24"/>
          <w:szCs w:val="24"/>
        </w:rPr>
      </w:pPr>
      <w:r w:rsidRPr="00160F5F">
        <w:rPr>
          <w:rFonts w:ascii="Times New Roman" w:hAnsi="Times New Roman"/>
          <w:b/>
          <w:bCs/>
          <w:sz w:val="24"/>
          <w:szCs w:val="24"/>
        </w:rPr>
        <w:t>Art. 2.</w:t>
      </w:r>
      <w:r w:rsidRPr="00160F5F">
        <w:rPr>
          <w:rFonts w:ascii="Times New Roman" w:hAnsi="Times New Roman"/>
          <w:sz w:val="24"/>
          <w:szCs w:val="24"/>
        </w:rPr>
        <w:t xml:space="preserve"> - Prezentul ordin se publică în Monitorul Oficial al României, Partea I.</w:t>
      </w:r>
    </w:p>
    <w:p w14:paraId="2B11B890" w14:textId="77777777" w:rsidR="00927EFC" w:rsidRPr="00160F5F" w:rsidRDefault="00927EFC" w:rsidP="00927EFC">
      <w:pPr>
        <w:tabs>
          <w:tab w:val="left" w:pos="9356"/>
        </w:tabs>
        <w:spacing w:after="0" w:line="300" w:lineRule="auto"/>
        <w:ind w:right="337"/>
        <w:jc w:val="both"/>
        <w:rPr>
          <w:rFonts w:ascii="Times New Roman" w:hAnsi="Times New Roman"/>
          <w:sz w:val="24"/>
          <w:szCs w:val="24"/>
        </w:rPr>
      </w:pPr>
    </w:p>
    <w:p w14:paraId="61E23657" w14:textId="77777777" w:rsidR="00927EFC" w:rsidRPr="00160F5F" w:rsidRDefault="00927EFC" w:rsidP="00927EFC">
      <w:pPr>
        <w:tabs>
          <w:tab w:val="left" w:pos="9356"/>
        </w:tabs>
        <w:spacing w:after="0" w:line="300" w:lineRule="auto"/>
        <w:ind w:right="337"/>
        <w:jc w:val="both"/>
        <w:rPr>
          <w:rFonts w:ascii="Times New Roman" w:hAnsi="Times New Roman"/>
          <w:sz w:val="24"/>
          <w:szCs w:val="24"/>
        </w:rPr>
      </w:pPr>
    </w:p>
    <w:p w14:paraId="3E4B9321" w14:textId="77777777" w:rsidR="00927EFC" w:rsidRPr="00160F5F" w:rsidRDefault="00927EFC" w:rsidP="00927EFC">
      <w:pPr>
        <w:tabs>
          <w:tab w:val="left" w:pos="9356"/>
        </w:tabs>
        <w:spacing w:after="0" w:line="300" w:lineRule="auto"/>
        <w:ind w:right="337"/>
        <w:jc w:val="both"/>
        <w:rPr>
          <w:rFonts w:ascii="Times New Roman" w:hAnsi="Times New Roman"/>
          <w:sz w:val="24"/>
          <w:szCs w:val="24"/>
        </w:rPr>
      </w:pPr>
    </w:p>
    <w:p w14:paraId="74582590" w14:textId="15E773E8" w:rsidR="00927EFC" w:rsidRPr="00160F5F" w:rsidRDefault="00927EFC" w:rsidP="00927EFC">
      <w:pPr>
        <w:tabs>
          <w:tab w:val="left" w:pos="0"/>
        </w:tabs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F5F">
        <w:rPr>
          <w:rFonts w:ascii="Times New Roman" w:hAnsi="Times New Roman"/>
          <w:b/>
          <w:sz w:val="24"/>
          <w:szCs w:val="24"/>
        </w:rPr>
        <w:t>MINISTRUL MEDIULUI, APELOR</w:t>
      </w:r>
      <w:r w:rsidR="00160F5F" w:rsidRPr="00160F5F">
        <w:rPr>
          <w:rFonts w:ascii="Times New Roman" w:hAnsi="Times New Roman"/>
          <w:b/>
          <w:sz w:val="24"/>
          <w:szCs w:val="24"/>
        </w:rPr>
        <w:t xml:space="preserve"> și </w:t>
      </w:r>
      <w:r w:rsidRPr="00160F5F">
        <w:rPr>
          <w:rFonts w:ascii="Times New Roman" w:hAnsi="Times New Roman"/>
          <w:b/>
          <w:sz w:val="24"/>
          <w:szCs w:val="24"/>
        </w:rPr>
        <w:t>PĂDURILOR,</w:t>
      </w:r>
    </w:p>
    <w:p w14:paraId="74A5F793" w14:textId="77777777" w:rsidR="00927EFC" w:rsidRPr="00160F5F" w:rsidRDefault="00927EFC" w:rsidP="00927EFC">
      <w:pPr>
        <w:tabs>
          <w:tab w:val="left" w:pos="0"/>
        </w:tabs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7C2C2" w14:textId="77777777" w:rsidR="00927EFC" w:rsidRPr="00160F5F" w:rsidRDefault="00927EFC" w:rsidP="00927EFC">
      <w:pPr>
        <w:tabs>
          <w:tab w:val="left" w:pos="0"/>
        </w:tabs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F5F">
        <w:rPr>
          <w:rFonts w:ascii="Times New Roman" w:hAnsi="Times New Roman"/>
          <w:b/>
          <w:sz w:val="24"/>
          <w:szCs w:val="24"/>
        </w:rPr>
        <w:t>Mircea FECHET</w:t>
      </w:r>
    </w:p>
    <w:p w14:paraId="109745CD" w14:textId="77777777" w:rsidR="00927EFC" w:rsidRPr="00160F5F" w:rsidRDefault="00927EFC" w:rsidP="00927EFC">
      <w:pPr>
        <w:tabs>
          <w:tab w:val="left" w:pos="0"/>
        </w:tabs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5D7B3A" w14:textId="77777777" w:rsidR="00927EFC" w:rsidRPr="00160F5F" w:rsidRDefault="00927EFC" w:rsidP="00927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4D2AED" w14:textId="77777777" w:rsidR="00927EFC" w:rsidRPr="00160F5F" w:rsidRDefault="00927EFC" w:rsidP="00927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748B2E" w14:textId="77777777" w:rsidR="00927EFC" w:rsidRPr="00160F5F" w:rsidRDefault="00927EFC" w:rsidP="00927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0C4FAE" w14:textId="77777777" w:rsidR="00927EFC" w:rsidRPr="00160F5F" w:rsidRDefault="00927EFC" w:rsidP="00927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59BCAC" w14:textId="77777777" w:rsidR="00927EFC" w:rsidRPr="00160F5F" w:rsidRDefault="00927EFC" w:rsidP="00927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A7F2FE" w14:textId="77777777" w:rsidR="00927EFC" w:rsidRPr="00160F5F" w:rsidRDefault="00927EFC" w:rsidP="00927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21D251" w14:textId="77777777" w:rsidR="00927EFC" w:rsidRPr="00160F5F" w:rsidRDefault="00927EFC" w:rsidP="00927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C0C505" w14:textId="77777777" w:rsidR="002B6161" w:rsidRPr="00160F5F" w:rsidRDefault="002B6161"/>
    <w:sectPr w:rsidR="002B6161" w:rsidRPr="00160F5F" w:rsidSect="00927EF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26" w:right="849" w:bottom="1350" w:left="1276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CFC3" w14:textId="77777777" w:rsidR="00D7263F" w:rsidRDefault="00D7263F">
      <w:pPr>
        <w:spacing w:after="0" w:line="240" w:lineRule="auto"/>
      </w:pPr>
      <w:r>
        <w:separator/>
      </w:r>
    </w:p>
  </w:endnote>
  <w:endnote w:type="continuationSeparator" w:id="0">
    <w:p w14:paraId="262B5849" w14:textId="77777777" w:rsidR="00D7263F" w:rsidRDefault="00D7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DBEB" w14:textId="77777777" w:rsidR="006F725D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t>0</w:t>
    </w:r>
    <w:r>
      <w:fldChar w:fldCharType="end"/>
    </w:r>
  </w:p>
  <w:p w14:paraId="735F79D8" w14:textId="77777777" w:rsidR="006F725D" w:rsidRDefault="006F7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5A30" w14:textId="77777777" w:rsidR="00D7263F" w:rsidRDefault="00D7263F">
      <w:pPr>
        <w:spacing w:after="0" w:line="240" w:lineRule="auto"/>
      </w:pPr>
      <w:r>
        <w:separator/>
      </w:r>
    </w:p>
  </w:footnote>
  <w:footnote w:type="continuationSeparator" w:id="0">
    <w:p w14:paraId="3AFBFD90" w14:textId="77777777" w:rsidR="00D7263F" w:rsidRDefault="00D7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215D" w14:textId="77777777" w:rsidR="006F725D" w:rsidRDefault="00000000">
    <w:pPr>
      <w:pStyle w:val="Header"/>
    </w:pPr>
    <w:r>
      <w:rPr>
        <w:noProof/>
      </w:rPr>
      <w:pict w14:anchorId="64EBEB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3469" o:spid="_x0000_s1026" type="#_x0000_t136" style="position:absolute;margin-left:0;margin-top:0;width:536.25pt;height:153.2pt;rotation:315;z-index:-251656192;mso-position-horizontal:center;mso-position-horizontal-relative:margin;mso-position-vertical:center;mso-position-vertical-relative:margin" o:allowincell="f" fillcolor="#9cc2e5 [194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3A51" w14:textId="77777777" w:rsidR="006F725D" w:rsidRDefault="00000000">
    <w:pPr>
      <w:pStyle w:val="Header"/>
    </w:pPr>
    <w:r>
      <w:rPr>
        <w:noProof/>
      </w:rPr>
      <w:pict w14:anchorId="49C4DB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3470" o:spid="_x0000_s1027" type="#_x0000_t136" style="position:absolute;margin-left:0;margin-top:0;width:536.25pt;height:153.2pt;rotation:315;z-index:-251655168;mso-position-horizontal:center;mso-position-horizontal-relative:margin;mso-position-vertical:center;mso-position-vertical-relative:margin" o:allowincell="f" fillcolor="#9cc2e5 [194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6D68" w14:textId="77777777" w:rsidR="006F725D" w:rsidRDefault="00000000">
    <w:pPr>
      <w:pStyle w:val="Header"/>
    </w:pPr>
    <w:r>
      <w:rPr>
        <w:noProof/>
      </w:rPr>
      <w:pict w14:anchorId="2031F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3468" o:spid="_x0000_s1025" type="#_x0000_t136" style="position:absolute;margin-left:0;margin-top:0;width:536.25pt;height:153.2pt;rotation:315;z-index:-251658240;mso-position-horizontal:center;mso-position-horizontal-relative:margin;mso-position-vertical:center;mso-position-vertical-relative:margin" o:allowincell="f" fillcolor="#9cc2e5 [1944]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FC"/>
    <w:rsid w:val="000166C9"/>
    <w:rsid w:val="000A30B5"/>
    <w:rsid w:val="00160F5F"/>
    <w:rsid w:val="002B6161"/>
    <w:rsid w:val="004720AF"/>
    <w:rsid w:val="004E7039"/>
    <w:rsid w:val="005A5FD6"/>
    <w:rsid w:val="006B36D2"/>
    <w:rsid w:val="006F725D"/>
    <w:rsid w:val="007A4731"/>
    <w:rsid w:val="007B44A5"/>
    <w:rsid w:val="00821A13"/>
    <w:rsid w:val="00886B85"/>
    <w:rsid w:val="00927EFC"/>
    <w:rsid w:val="00A161F6"/>
    <w:rsid w:val="00A208E7"/>
    <w:rsid w:val="00A56FEB"/>
    <w:rsid w:val="00AF64F5"/>
    <w:rsid w:val="00BF0283"/>
    <w:rsid w:val="00C10D00"/>
    <w:rsid w:val="00C54282"/>
    <w:rsid w:val="00CE489B"/>
    <w:rsid w:val="00D45702"/>
    <w:rsid w:val="00D7263F"/>
    <w:rsid w:val="00E24CDB"/>
    <w:rsid w:val="00E77D08"/>
    <w:rsid w:val="00F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E1062"/>
  <w15:chartTrackingRefBased/>
  <w15:docId w15:val="{4B166860-0461-44C4-86A5-B692B6BB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FC"/>
    <w:pPr>
      <w:spacing w:after="200" w:line="276" w:lineRule="auto"/>
    </w:pPr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E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E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E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E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E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EF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EF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EF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EF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E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E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E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7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E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7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7E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E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EF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2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FC"/>
    <w:rPr>
      <w:rFonts w:ascii="Calibri" w:eastAsia="Calibri" w:hAnsi="Calibri" w:cs="Times New Roman"/>
      <w14:ligatures w14:val="none"/>
    </w:rPr>
  </w:style>
  <w:style w:type="table" w:styleId="TableGrid">
    <w:name w:val="Table Grid"/>
    <w:basedOn w:val="TableNormal"/>
    <w:uiPriority w:val="59"/>
    <w:rsid w:val="00927EF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EFC"/>
    <w:rPr>
      <w:rFonts w:ascii="Calibri" w:eastAsia="Calibri" w:hAnsi="Calibri" w:cs="Times New Roman"/>
      <w14:ligatures w14:val="none"/>
    </w:rPr>
  </w:style>
  <w:style w:type="paragraph" w:styleId="NormalWeb">
    <w:name w:val="Normal (Web)"/>
    <w:basedOn w:val="Normal"/>
    <w:uiPriority w:val="99"/>
    <w:unhideWhenUsed/>
    <w:rsid w:val="00927EFC"/>
    <w:pPr>
      <w:shd w:val="clear" w:color="auto" w:fill="FFFFFF"/>
      <w:spacing w:after="0" w:line="240" w:lineRule="auto"/>
      <w:jc w:val="both"/>
    </w:pPr>
    <w:rPr>
      <w:rFonts w:ascii="Verdana" w:eastAsia="Times New Roman" w:hAnsi="Verdana"/>
      <w:color w:val="000000"/>
      <w:sz w:val="20"/>
      <w:szCs w:val="20"/>
      <w:lang w:eastAsia="ro-RO"/>
    </w:rPr>
  </w:style>
  <w:style w:type="paragraph" w:styleId="NoSpacing">
    <w:name w:val="No Spacing"/>
    <w:uiPriority w:val="1"/>
    <w:qFormat/>
    <w:rsid w:val="00927EFC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Ion</dc:creator>
  <cp:keywords/>
  <dc:description/>
  <cp:lastModifiedBy>Administrator</cp:lastModifiedBy>
  <cp:revision>9</cp:revision>
  <dcterms:created xsi:type="dcterms:W3CDTF">2025-01-21T06:52:00Z</dcterms:created>
  <dcterms:modified xsi:type="dcterms:W3CDTF">2025-01-23T16:34:00Z</dcterms:modified>
</cp:coreProperties>
</file>