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23" w:rsidRPr="00D66862" w:rsidRDefault="00CD2323" w:rsidP="00CD2323">
      <w:pPr>
        <w:keepNext/>
        <w:spacing w:after="0" w:line="240" w:lineRule="auto"/>
        <w:ind w:left="-284" w:firstLine="284"/>
        <w:jc w:val="center"/>
        <w:outlineLvl w:val="0"/>
        <w:rPr>
          <w:rFonts w:ascii="Times New Roman" w:eastAsia="Times New Roman" w:hAnsi="Times New Roman" w:cs="Times New Roman"/>
          <w:b/>
          <w:bCs/>
          <w:noProof/>
          <w:sz w:val="24"/>
          <w:szCs w:val="24"/>
          <w:lang w:val="ro-RO" w:eastAsia="ro-RO"/>
        </w:rPr>
      </w:pPr>
      <w:r w:rsidRPr="00D66862">
        <w:rPr>
          <w:rFonts w:ascii="Times New Roman" w:eastAsia="Times New Roman" w:hAnsi="Times New Roman" w:cs="Times New Roman"/>
          <w:b/>
          <w:bCs/>
          <w:noProof/>
          <w:sz w:val="24"/>
          <w:szCs w:val="24"/>
          <w:lang w:val="ro-RO" w:eastAsia="ro-RO"/>
        </w:rPr>
        <w:t>MINISTERUL MEDIULUI, APELOR ȘI PĂDURILOR</w:t>
      </w:r>
    </w:p>
    <w:p w:rsidR="00CD2323" w:rsidRPr="00D66862" w:rsidRDefault="00CD2323" w:rsidP="00CD2323">
      <w:pPr>
        <w:framePr w:hSpace="180" w:wrap="around" w:vAnchor="text" w:hAnchor="page" w:x="5937" w:y="82"/>
        <w:ind w:left="-284" w:firstLine="284"/>
        <w:jc w:val="center"/>
        <w:rPr>
          <w:rFonts w:ascii="Times New Roman" w:hAnsi="Times New Roman" w:cs="Times New Roman"/>
          <w:b/>
          <w:bCs/>
          <w:sz w:val="24"/>
          <w:szCs w:val="24"/>
          <w:lang w:val="ro-RO"/>
        </w:rPr>
      </w:pPr>
    </w:p>
    <w:p w:rsidR="00CD2323" w:rsidRPr="00D66862" w:rsidRDefault="00CD2323" w:rsidP="00CD2323">
      <w:pPr>
        <w:keepNext/>
        <w:spacing w:after="0" w:line="240" w:lineRule="auto"/>
        <w:ind w:left="-284" w:right="-22" w:firstLine="284"/>
        <w:outlineLvl w:val="0"/>
        <w:rPr>
          <w:rFonts w:ascii="Times New Roman" w:eastAsia="Times New Roman" w:hAnsi="Times New Roman" w:cs="Times New Roman"/>
          <w:b/>
          <w:bCs/>
          <w:noProof/>
          <w:sz w:val="24"/>
          <w:szCs w:val="24"/>
          <w:lang w:val="ro-RO" w:eastAsia="ro-RO"/>
        </w:rPr>
      </w:pPr>
    </w:p>
    <w:p w:rsidR="00CD2323" w:rsidRPr="00D66862" w:rsidRDefault="00CD2323" w:rsidP="00CD2323">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r w:rsidRPr="00D6686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8917C51" wp14:editId="305B0FDC">
            <wp:simplePos x="0" y="0"/>
            <wp:positionH relativeFrom="column">
              <wp:posOffset>2797175</wp:posOffset>
            </wp:positionH>
            <wp:positionV relativeFrom="paragraph">
              <wp:posOffset>33655</wp:posOffset>
            </wp:positionV>
            <wp:extent cx="66040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anchor>
        </w:drawing>
      </w:r>
    </w:p>
    <w:p w:rsidR="00CD2323" w:rsidRPr="00D66862" w:rsidRDefault="00CD2323" w:rsidP="00CD2323">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CD2323" w:rsidRPr="00D66862" w:rsidRDefault="00CD2323" w:rsidP="00CD2323">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CD2323" w:rsidRPr="00D66862" w:rsidRDefault="00CD2323" w:rsidP="00CD2323">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CD2323" w:rsidRPr="00D66862" w:rsidRDefault="00CD2323" w:rsidP="00CD2323">
      <w:pPr>
        <w:ind w:left="-284" w:firstLine="284"/>
        <w:jc w:val="center"/>
        <w:rPr>
          <w:rFonts w:ascii="Times New Roman" w:hAnsi="Times New Roman" w:cs="Times New Roman"/>
          <w:sz w:val="24"/>
          <w:szCs w:val="24"/>
          <w:lang w:val="ro-RO"/>
        </w:rPr>
      </w:pPr>
    </w:p>
    <w:p w:rsidR="00CD2323" w:rsidRPr="00D66862" w:rsidRDefault="00CD2323" w:rsidP="00CD2323">
      <w:pPr>
        <w:ind w:left="-284" w:firstLine="284"/>
        <w:rPr>
          <w:rFonts w:ascii="Times New Roman" w:hAnsi="Times New Roman" w:cs="Times New Roman"/>
          <w:b/>
          <w:bCs/>
          <w:sz w:val="24"/>
          <w:szCs w:val="24"/>
          <w:lang w:val="ro-RO"/>
        </w:rPr>
      </w:pPr>
      <w:r w:rsidRPr="00D66862">
        <w:rPr>
          <w:rFonts w:ascii="Times New Roman" w:hAnsi="Times New Roman" w:cs="Times New Roman"/>
          <w:b/>
          <w:bCs/>
          <w:sz w:val="24"/>
          <w:szCs w:val="24"/>
          <w:lang w:val="ro-RO"/>
        </w:rPr>
        <w:t xml:space="preserve">                                                                            O R D I N</w:t>
      </w:r>
    </w:p>
    <w:p w:rsidR="00CD2323" w:rsidRPr="00D66862" w:rsidRDefault="00CD2323" w:rsidP="00CD2323">
      <w:pPr>
        <w:ind w:left="-284" w:firstLine="284"/>
        <w:jc w:val="center"/>
        <w:rPr>
          <w:rFonts w:ascii="Times New Roman" w:hAnsi="Times New Roman" w:cs="Times New Roman"/>
          <w:b/>
          <w:bCs/>
          <w:sz w:val="24"/>
          <w:szCs w:val="24"/>
          <w:lang w:val="ro-RO"/>
        </w:rPr>
      </w:pPr>
      <w:r w:rsidRPr="00D66862">
        <w:rPr>
          <w:rFonts w:ascii="Times New Roman" w:hAnsi="Times New Roman" w:cs="Times New Roman"/>
          <w:b/>
          <w:bCs/>
          <w:sz w:val="24"/>
          <w:szCs w:val="24"/>
          <w:lang w:val="ro-RO"/>
        </w:rPr>
        <w:t>Nr…………../………….2021</w:t>
      </w:r>
    </w:p>
    <w:p w:rsidR="00CD2323" w:rsidRPr="00D66862" w:rsidRDefault="00CD2323" w:rsidP="00CD2323">
      <w:pPr>
        <w:tabs>
          <w:tab w:val="left" w:pos="426"/>
        </w:tabs>
        <w:ind w:left="-284" w:firstLine="284"/>
        <w:jc w:val="center"/>
        <w:rPr>
          <w:rFonts w:ascii="Times New Roman" w:hAnsi="Times New Roman" w:cs="Times New Roman"/>
          <w:sz w:val="24"/>
          <w:szCs w:val="24"/>
          <w:lang w:val="ro-RO"/>
        </w:rPr>
      </w:pPr>
      <w:r w:rsidRPr="00D66862">
        <w:rPr>
          <w:rFonts w:ascii="Times New Roman" w:hAnsi="Times New Roman" w:cs="Times New Roman"/>
          <w:b/>
          <w:bCs/>
          <w:sz w:val="24"/>
          <w:szCs w:val="24"/>
          <w:lang w:val="ro-RO"/>
        </w:rPr>
        <w:t xml:space="preserve">pentru modificarea și completarea Regulamentului </w:t>
      </w:r>
      <w:r w:rsidRPr="00D66862">
        <w:rPr>
          <w:rFonts w:ascii="Times New Roman" w:hAnsi="Times New Roman" w:cs="Times New Roman"/>
          <w:b/>
          <w:bCs/>
          <w:sz w:val="24"/>
          <w:szCs w:val="24"/>
          <w:shd w:val="clear" w:color="auto" w:fill="FFFFFF"/>
          <w:lang w:val="ro-RO"/>
        </w:rPr>
        <w:t>privind organizarea, funcționarea și componența Comisiei de atestare a operatorilor economici pentru activitatea de exploatare forestieră, precum și criteriile de atestare pentru activitatea de exploatare forestieră</w:t>
      </w:r>
      <w:r w:rsidRPr="00D66862">
        <w:rPr>
          <w:rFonts w:ascii="Times New Roman" w:hAnsi="Times New Roman" w:cs="Times New Roman"/>
          <w:b/>
          <w:bCs/>
          <w:sz w:val="24"/>
          <w:szCs w:val="24"/>
          <w:lang w:val="ro-RO"/>
        </w:rPr>
        <w:t>, aprobat prin Ordinul ministrului apelor și pădurilor nr. 1106/2018</w:t>
      </w:r>
    </w:p>
    <w:p w:rsidR="00CD2323" w:rsidRPr="00D66862" w:rsidRDefault="00CD2323" w:rsidP="00CD2323">
      <w:pPr>
        <w:spacing w:after="0"/>
        <w:ind w:left="-284" w:firstLine="284"/>
        <w:jc w:val="both"/>
        <w:rPr>
          <w:rFonts w:ascii="Times New Roman" w:hAnsi="Times New Roman" w:cs="Times New Roman"/>
          <w:sz w:val="24"/>
          <w:szCs w:val="24"/>
          <w:lang w:val="ro-RO"/>
        </w:rPr>
      </w:pPr>
    </w:p>
    <w:p w:rsidR="00CD2323" w:rsidRPr="00D66862" w:rsidRDefault="00CD2323" w:rsidP="00CD2323">
      <w:pPr>
        <w:spacing w:after="0"/>
        <w:ind w:left="-284" w:firstLine="284"/>
        <w:jc w:val="both"/>
        <w:rPr>
          <w:rFonts w:ascii="Times New Roman" w:hAnsi="Times New Roman" w:cs="Times New Roman"/>
          <w:sz w:val="24"/>
          <w:szCs w:val="24"/>
          <w:lang w:val="ro-RO"/>
        </w:rPr>
      </w:pPr>
      <w:r w:rsidRPr="00D66862">
        <w:rPr>
          <w:rFonts w:ascii="Times New Roman" w:hAnsi="Times New Roman" w:cs="Times New Roman"/>
          <w:sz w:val="24"/>
          <w:szCs w:val="24"/>
          <w:lang w:val="ro-RO"/>
        </w:rPr>
        <w:t xml:space="preserve">Având în vedere Referatul de aprobare nr. DPSS 174159/12.02.2021 al Direcției politici și strategii în silvicultură, </w:t>
      </w:r>
    </w:p>
    <w:p w:rsidR="00CD2323" w:rsidRPr="00D66862" w:rsidRDefault="00CD2323" w:rsidP="00CD2323">
      <w:pPr>
        <w:tabs>
          <w:tab w:val="left" w:pos="6379"/>
        </w:tabs>
        <w:spacing w:after="0"/>
        <w:ind w:left="-284" w:firstLine="284"/>
        <w:jc w:val="both"/>
        <w:rPr>
          <w:rFonts w:ascii="Times New Roman" w:hAnsi="Times New Roman" w:cs="Times New Roman"/>
          <w:sz w:val="24"/>
          <w:szCs w:val="24"/>
          <w:lang w:val="ro-RO"/>
        </w:rPr>
      </w:pPr>
      <w:r w:rsidRPr="00D66862">
        <w:rPr>
          <w:rFonts w:ascii="Times New Roman" w:eastAsia="Times New Roman" w:hAnsi="Times New Roman" w:cs="Times New Roman"/>
          <w:sz w:val="24"/>
          <w:szCs w:val="24"/>
          <w:lang w:val="ro-RO"/>
        </w:rPr>
        <w:t xml:space="preserve">În temeiul </w:t>
      </w:r>
      <w:r w:rsidRPr="00D66862">
        <w:rPr>
          <w:rFonts w:ascii="Times New Roman" w:hAnsi="Times New Roman" w:cs="Times New Roman"/>
          <w:sz w:val="24"/>
          <w:szCs w:val="24"/>
          <w:shd w:val="clear" w:color="auto" w:fill="FFFFFF"/>
          <w:lang w:val="ro-RO"/>
        </w:rPr>
        <w:t xml:space="preserve">prevederilor  </w:t>
      </w:r>
      <w:hyperlink r:id="rId9" w:history="1">
        <w:r w:rsidRPr="00D66862">
          <w:rPr>
            <w:rFonts w:ascii="Times New Roman" w:hAnsi="Times New Roman" w:cs="Times New Roman"/>
            <w:sz w:val="24"/>
            <w:szCs w:val="24"/>
            <w:bdr w:val="none" w:sz="0" w:space="0" w:color="auto" w:frame="1"/>
            <w:shd w:val="clear" w:color="auto" w:fill="FFFFFF"/>
            <w:lang w:val="ro-RO"/>
          </w:rPr>
          <w:t>art. 62 alin. (5)</w:t>
        </w:r>
        <w:r w:rsidRPr="00D66862">
          <w:rPr>
            <w:rFonts w:ascii="Times New Roman" w:hAnsi="Times New Roman" w:cs="Times New Roman"/>
            <w:i/>
            <w:sz w:val="24"/>
            <w:szCs w:val="24"/>
            <w:bdr w:val="none" w:sz="0" w:space="0" w:color="auto" w:frame="1"/>
            <w:shd w:val="clear" w:color="auto" w:fill="FFFFFF"/>
            <w:lang w:val="ro-RO"/>
          </w:rPr>
          <w:t xml:space="preserve"> </w:t>
        </w:r>
      </w:hyperlink>
      <w:hyperlink r:id="rId10" w:history="1">
        <w:r w:rsidRPr="00D66862">
          <w:rPr>
            <w:rFonts w:ascii="Times New Roman" w:hAnsi="Times New Roman" w:cs="Times New Roman"/>
            <w:sz w:val="24"/>
            <w:szCs w:val="24"/>
            <w:bdr w:val="none" w:sz="0" w:space="0" w:color="auto" w:frame="1"/>
            <w:shd w:val="clear" w:color="auto" w:fill="FFFFFF"/>
            <w:lang w:val="ro-RO"/>
          </w:rPr>
          <w:t>din Legea nr. 46/2008 privind Codul silvic, republicată</w:t>
        </w:r>
      </w:hyperlink>
      <w:r w:rsidRPr="00D66862">
        <w:rPr>
          <w:rFonts w:ascii="Times New Roman" w:hAnsi="Times New Roman" w:cs="Times New Roman"/>
          <w:sz w:val="24"/>
          <w:szCs w:val="24"/>
          <w:shd w:val="clear" w:color="auto" w:fill="FFFFFF"/>
          <w:lang w:val="ro-RO"/>
        </w:rPr>
        <w:t>, cu modificările și completările ulterioare</w:t>
      </w:r>
      <w:r w:rsidRPr="00D66862">
        <w:rPr>
          <w:rFonts w:ascii="Times New Roman" w:eastAsia="Times New Roman" w:hAnsi="Times New Roman" w:cs="Times New Roman"/>
          <w:sz w:val="24"/>
          <w:szCs w:val="24"/>
          <w:lang w:val="ro-RO"/>
        </w:rPr>
        <w:t xml:space="preserve">, ale art. 57 alin. (1), (4) și (5) din Ordonanța de urgență a Guvernului nr. 57/2019 privind Codul administrativ, cu modificările și completările ulterioare, precum și ale </w:t>
      </w:r>
      <w:r w:rsidRPr="00D66862">
        <w:rPr>
          <w:rFonts w:ascii="Times New Roman" w:hAnsi="Times New Roman" w:cs="Times New Roman"/>
          <w:bCs/>
          <w:sz w:val="24"/>
          <w:szCs w:val="24"/>
          <w:lang w:val="ro-RO"/>
        </w:rPr>
        <w:t>art. 13 alin. (4) din Hotărârea Guvernului nr. 43/2020 privind organizarea și funcționarea Ministerului Mediului, Apelor și Pădurilor,</w:t>
      </w:r>
      <w:r w:rsidRPr="00D66862">
        <w:rPr>
          <w:rFonts w:ascii="Times New Roman" w:eastAsia="Times New Roman" w:hAnsi="Times New Roman" w:cs="Times New Roman"/>
          <w:sz w:val="24"/>
          <w:szCs w:val="24"/>
          <w:lang w:val="ro-RO"/>
        </w:rPr>
        <w:t xml:space="preserve"> </w:t>
      </w:r>
    </w:p>
    <w:p w:rsidR="00CD2323" w:rsidRPr="00D66862" w:rsidRDefault="00CD2323" w:rsidP="00CD2323">
      <w:pPr>
        <w:tabs>
          <w:tab w:val="left" w:pos="6379"/>
        </w:tabs>
        <w:spacing w:after="0"/>
        <w:ind w:left="-284" w:firstLine="284"/>
        <w:jc w:val="both"/>
        <w:rPr>
          <w:rFonts w:ascii="Times New Roman" w:hAnsi="Times New Roman" w:cs="Times New Roman"/>
          <w:sz w:val="24"/>
          <w:szCs w:val="24"/>
          <w:lang w:val="ro-RO"/>
        </w:rPr>
      </w:pPr>
    </w:p>
    <w:p w:rsidR="00CD2323" w:rsidRPr="00D66862" w:rsidRDefault="00CD2323" w:rsidP="00CD2323">
      <w:pPr>
        <w:tabs>
          <w:tab w:val="left" w:pos="6379"/>
        </w:tabs>
        <w:spacing w:after="0"/>
        <w:ind w:left="-284"/>
        <w:jc w:val="both"/>
        <w:rPr>
          <w:rFonts w:ascii="Times New Roman" w:hAnsi="Times New Roman" w:cs="Times New Roman"/>
          <w:sz w:val="24"/>
          <w:szCs w:val="24"/>
          <w:lang w:val="ro-RO"/>
        </w:rPr>
      </w:pPr>
      <w:r w:rsidRPr="00D66862">
        <w:rPr>
          <w:rFonts w:ascii="Times New Roman" w:hAnsi="Times New Roman" w:cs="Times New Roman"/>
          <w:b/>
          <w:sz w:val="24"/>
          <w:szCs w:val="24"/>
          <w:lang w:val="ro-RO"/>
        </w:rPr>
        <w:t xml:space="preserve">ministrul mediului, apelor și pădurilor </w:t>
      </w:r>
      <w:r w:rsidRPr="00D66862">
        <w:rPr>
          <w:rFonts w:ascii="Times New Roman" w:hAnsi="Times New Roman" w:cs="Times New Roman"/>
          <w:sz w:val="24"/>
          <w:szCs w:val="24"/>
          <w:lang w:val="ro-RO"/>
        </w:rPr>
        <w:t>emite următorul </w:t>
      </w:r>
    </w:p>
    <w:p w:rsidR="00CD2323" w:rsidRPr="00D66862" w:rsidRDefault="00CD2323" w:rsidP="00CD2323">
      <w:pPr>
        <w:ind w:left="-284" w:firstLine="284"/>
        <w:jc w:val="center"/>
        <w:rPr>
          <w:rFonts w:ascii="Times New Roman" w:hAnsi="Times New Roman" w:cs="Times New Roman"/>
          <w:b/>
          <w:sz w:val="24"/>
          <w:szCs w:val="24"/>
          <w:lang w:val="ro-RO"/>
        </w:rPr>
      </w:pPr>
    </w:p>
    <w:p w:rsidR="00CD2323" w:rsidRPr="00D66862" w:rsidRDefault="00CD2323" w:rsidP="00CD2323">
      <w:pPr>
        <w:ind w:left="-284" w:firstLine="284"/>
        <w:jc w:val="center"/>
        <w:rPr>
          <w:rFonts w:ascii="Times New Roman" w:hAnsi="Times New Roman" w:cs="Times New Roman"/>
          <w:b/>
          <w:sz w:val="24"/>
          <w:szCs w:val="24"/>
          <w:lang w:val="ro-RO"/>
        </w:rPr>
      </w:pPr>
      <w:r w:rsidRPr="00D66862">
        <w:rPr>
          <w:rFonts w:ascii="Times New Roman" w:hAnsi="Times New Roman" w:cs="Times New Roman"/>
          <w:b/>
          <w:sz w:val="24"/>
          <w:szCs w:val="24"/>
          <w:lang w:val="ro-RO"/>
        </w:rPr>
        <w:t>O R D I N:</w:t>
      </w:r>
    </w:p>
    <w:p w:rsidR="00CD2323" w:rsidRPr="00D66862" w:rsidRDefault="00CD2323" w:rsidP="00CD2323">
      <w:pPr>
        <w:ind w:left="-284" w:firstLine="284"/>
        <w:jc w:val="both"/>
        <w:rPr>
          <w:rFonts w:ascii="Times New Roman" w:hAnsi="Times New Roman" w:cs="Times New Roman"/>
          <w:bCs/>
          <w:sz w:val="24"/>
          <w:szCs w:val="24"/>
          <w:lang w:val="ro-RO"/>
        </w:rPr>
      </w:pPr>
      <w:r w:rsidRPr="00D66862">
        <w:rPr>
          <w:rFonts w:ascii="Times New Roman" w:hAnsi="Times New Roman" w:cs="Times New Roman"/>
          <w:b/>
          <w:bCs/>
          <w:sz w:val="24"/>
          <w:szCs w:val="24"/>
          <w:lang w:val="ro-RO"/>
        </w:rPr>
        <w:t xml:space="preserve">Art. I. </w:t>
      </w:r>
      <w:r w:rsidRPr="00D66862">
        <w:rPr>
          <w:rFonts w:ascii="Times New Roman" w:hAnsi="Times New Roman" w:cs="Times New Roman"/>
          <w:bCs/>
          <w:sz w:val="24"/>
          <w:szCs w:val="24"/>
          <w:lang w:val="ro-RO"/>
        </w:rPr>
        <w:t xml:space="preserve">Regulamentul </w:t>
      </w:r>
      <w:r w:rsidRPr="00D66862">
        <w:rPr>
          <w:rFonts w:ascii="Times New Roman" w:hAnsi="Times New Roman" w:cs="Times New Roman"/>
          <w:bCs/>
          <w:sz w:val="24"/>
          <w:szCs w:val="24"/>
          <w:shd w:val="clear" w:color="auto" w:fill="FFFFFF"/>
          <w:lang w:val="ro-RO"/>
        </w:rPr>
        <w:t>privind organizarea, funcționarea și componența Comisiei de atestare a operatorilor economici pentru activitatea de exploatare forestieră, precum și criteriile de atestare pentru activitatea de exploatare forestieră</w:t>
      </w:r>
      <w:r w:rsidRPr="00D66862">
        <w:rPr>
          <w:rFonts w:ascii="Times New Roman" w:hAnsi="Times New Roman" w:cs="Times New Roman"/>
          <w:bCs/>
          <w:sz w:val="24"/>
          <w:szCs w:val="24"/>
          <w:lang w:val="ro-RO"/>
        </w:rPr>
        <w:t xml:space="preserve">, aprobat prin Ordinul ministrului apelor și pădurilor </w:t>
      </w:r>
      <w:hyperlink r:id="rId11" w:history="1">
        <w:r w:rsidRPr="00D66862">
          <w:rPr>
            <w:rFonts w:ascii="Times New Roman" w:hAnsi="Times New Roman" w:cs="Times New Roman"/>
            <w:bCs/>
            <w:sz w:val="24"/>
            <w:szCs w:val="24"/>
            <w:lang w:val="ro-RO"/>
          </w:rPr>
          <w:t>nr. 1106/2018</w:t>
        </w:r>
      </w:hyperlink>
      <w:r w:rsidRPr="00D66862">
        <w:rPr>
          <w:rFonts w:ascii="Times New Roman" w:hAnsi="Times New Roman" w:cs="Times New Roman"/>
          <w:bCs/>
          <w:sz w:val="24"/>
          <w:szCs w:val="24"/>
          <w:lang w:val="ro-RO"/>
        </w:rPr>
        <w:t>, publicat în Monitorul Oficial al României, Partea I, nr. 1010 din 28 noiembrie 2018, cu modificările și completările ulterioare, se modifică și se completează după cum urmează:</w:t>
      </w:r>
    </w:p>
    <w:p w:rsidR="00CD2323" w:rsidRPr="00D66862" w:rsidRDefault="00CD2323" w:rsidP="00CD2323">
      <w:pPr>
        <w:numPr>
          <w:ilvl w:val="0"/>
          <w:numId w:val="1"/>
        </w:numPr>
        <w:tabs>
          <w:tab w:val="left" w:pos="426"/>
        </w:tabs>
        <w:spacing w:after="0" w:line="276" w:lineRule="auto"/>
        <w:ind w:left="-284" w:firstLine="284"/>
        <w:jc w:val="both"/>
        <w:rPr>
          <w:rFonts w:ascii="Times New Roman" w:eastAsia="Times New Roman" w:hAnsi="Times New Roman" w:cs="Times New Roman"/>
          <w:b/>
          <w:sz w:val="24"/>
          <w:szCs w:val="24"/>
          <w:lang w:val="ro-RO"/>
        </w:rPr>
      </w:pPr>
      <w:r w:rsidRPr="00D66862">
        <w:rPr>
          <w:rFonts w:ascii="Times New Roman" w:eastAsia="Times New Roman" w:hAnsi="Times New Roman" w:cs="Times New Roman"/>
          <w:b/>
          <w:sz w:val="24"/>
          <w:szCs w:val="24"/>
          <w:lang w:val="ro-RO"/>
        </w:rPr>
        <w:t>La articolul 12 alineatul (1), după litera h) se introduce o nouă literă, litera h</w:t>
      </w:r>
      <w:r w:rsidRPr="00D66862">
        <w:rPr>
          <w:rFonts w:ascii="Times New Roman" w:eastAsia="Times New Roman" w:hAnsi="Times New Roman" w:cs="Times New Roman"/>
          <w:b/>
          <w:sz w:val="24"/>
          <w:szCs w:val="24"/>
          <w:vertAlign w:val="superscript"/>
          <w:lang w:val="ro-RO"/>
        </w:rPr>
        <w:t>1</w:t>
      </w:r>
      <w:r w:rsidRPr="00D66862">
        <w:rPr>
          <w:rFonts w:ascii="Times New Roman" w:eastAsia="Times New Roman" w:hAnsi="Times New Roman" w:cs="Times New Roman"/>
          <w:b/>
          <w:sz w:val="24"/>
          <w:szCs w:val="24"/>
          <w:lang w:val="ro-RO"/>
        </w:rPr>
        <w:t>), cu următorul cuprins:</w:t>
      </w:r>
    </w:p>
    <w:p w:rsidR="00CD2323" w:rsidRPr="00D66862" w:rsidRDefault="00CD2323" w:rsidP="00CD2323">
      <w:pPr>
        <w:pStyle w:val="ListParagraph"/>
        <w:ind w:left="-284" w:firstLine="568"/>
        <w:jc w:val="both"/>
        <w:rPr>
          <w:rFonts w:ascii="Times New Roman" w:hAnsi="Times New Roman" w:cs="Times New Roman"/>
          <w:b/>
          <w:sz w:val="24"/>
          <w:szCs w:val="24"/>
          <w:lang w:val="ro-RO"/>
        </w:rPr>
      </w:pPr>
      <w:r w:rsidRPr="00D66862">
        <w:rPr>
          <w:rFonts w:ascii="Times New Roman" w:hAnsi="Times New Roman" w:cs="Times New Roman"/>
          <w:sz w:val="24"/>
          <w:szCs w:val="24"/>
          <w:shd w:val="clear" w:color="auto" w:fill="FFFFFF"/>
          <w:lang w:val="ro-RO"/>
        </w:rPr>
        <w:t>„h</w:t>
      </w:r>
      <w:r w:rsidRPr="00D66862">
        <w:rPr>
          <w:rFonts w:ascii="Times New Roman" w:hAnsi="Times New Roman" w:cs="Times New Roman"/>
          <w:sz w:val="24"/>
          <w:szCs w:val="24"/>
          <w:shd w:val="clear" w:color="auto" w:fill="FFFFFF"/>
          <w:vertAlign w:val="superscript"/>
          <w:lang w:val="ro-RO"/>
        </w:rPr>
        <w:t>1</w:t>
      </w:r>
      <w:r w:rsidRPr="00D66862">
        <w:rPr>
          <w:rFonts w:ascii="Times New Roman" w:hAnsi="Times New Roman" w:cs="Times New Roman"/>
          <w:sz w:val="24"/>
          <w:szCs w:val="24"/>
          <w:shd w:val="clear" w:color="auto" w:fill="FFFFFF"/>
          <w:lang w:val="ro-RO"/>
        </w:rPr>
        <w:t>) cazierul judiciar, în original, pentru operatorul economic din care să rezulte că operatorul economic nu a fost condamnat pentru fapte privind încălcarea regimului silvic sau pentru fapte de corupție.”</w:t>
      </w:r>
    </w:p>
    <w:p w:rsidR="00CD2323" w:rsidRPr="00D66862" w:rsidRDefault="00CD2323" w:rsidP="00CD2323">
      <w:pPr>
        <w:numPr>
          <w:ilvl w:val="0"/>
          <w:numId w:val="1"/>
        </w:numPr>
        <w:tabs>
          <w:tab w:val="left" w:pos="426"/>
        </w:tabs>
        <w:spacing w:after="0" w:line="276" w:lineRule="auto"/>
        <w:jc w:val="both"/>
        <w:rPr>
          <w:rFonts w:ascii="Times New Roman" w:eastAsia="Times New Roman" w:hAnsi="Times New Roman" w:cs="Times New Roman"/>
          <w:b/>
          <w:sz w:val="24"/>
          <w:szCs w:val="24"/>
          <w:lang w:val="ro-RO"/>
        </w:rPr>
      </w:pPr>
      <w:r w:rsidRPr="00D66862">
        <w:rPr>
          <w:rFonts w:ascii="Times New Roman" w:eastAsia="Times New Roman" w:hAnsi="Times New Roman" w:cs="Times New Roman"/>
          <w:b/>
          <w:sz w:val="24"/>
          <w:szCs w:val="24"/>
          <w:lang w:val="ro-RO"/>
        </w:rPr>
        <w:t xml:space="preserve">La articolul 16 alineatul (1) litera </w:t>
      </w:r>
      <w:r w:rsidR="00ED0ED4">
        <w:rPr>
          <w:rFonts w:ascii="Times New Roman" w:eastAsia="Times New Roman" w:hAnsi="Times New Roman" w:cs="Times New Roman"/>
          <w:b/>
          <w:sz w:val="24"/>
          <w:szCs w:val="24"/>
          <w:lang w:val="ro-RO"/>
        </w:rPr>
        <w:t>b</w:t>
      </w:r>
      <w:r w:rsidRPr="00D66862">
        <w:rPr>
          <w:rFonts w:ascii="Times New Roman" w:eastAsia="Times New Roman" w:hAnsi="Times New Roman" w:cs="Times New Roman"/>
          <w:b/>
          <w:sz w:val="24"/>
          <w:szCs w:val="24"/>
          <w:lang w:val="ro-RO"/>
        </w:rPr>
        <w:t>), punctul 4 se modifică și va avea următorul cuprins:</w:t>
      </w:r>
    </w:p>
    <w:p w:rsidR="00CD2323" w:rsidRPr="00D66862" w:rsidRDefault="00CD2323" w:rsidP="00CD2323">
      <w:pPr>
        <w:pStyle w:val="ListParagraph"/>
        <w:ind w:left="360"/>
        <w:jc w:val="both"/>
        <w:rPr>
          <w:rFonts w:ascii="Times New Roman" w:hAnsi="Times New Roman" w:cs="Times New Roman"/>
          <w:sz w:val="24"/>
          <w:szCs w:val="24"/>
          <w:shd w:val="clear" w:color="auto" w:fill="FFFFFF"/>
          <w:lang w:val="ro-RO"/>
        </w:rPr>
      </w:pPr>
      <w:r w:rsidRPr="00D66862">
        <w:rPr>
          <w:rFonts w:ascii="Times New Roman" w:hAnsi="Times New Roman" w:cs="Times New Roman"/>
          <w:sz w:val="24"/>
          <w:szCs w:val="24"/>
          <w:shd w:val="clear" w:color="auto" w:fill="FFFFFF"/>
          <w:lang w:val="ro-RO"/>
        </w:rPr>
        <w:t>„</w:t>
      </w:r>
      <w:r w:rsidRPr="00D66862">
        <w:rPr>
          <w:rStyle w:val="spctbdy"/>
          <w:rFonts w:ascii="Times New Roman" w:hAnsi="Times New Roman" w:cs="Times New Roman"/>
          <w:color w:val="000000"/>
          <w:sz w:val="24"/>
          <w:szCs w:val="24"/>
          <w:bdr w:val="none" w:sz="0" w:space="0" w:color="auto" w:frame="1"/>
          <w:shd w:val="clear" w:color="auto" w:fill="FFFFFF"/>
          <w:lang w:val="ro-RO"/>
        </w:rPr>
        <w:t>pct. 4. un tractor, inclusiv articulat, având semiremorcă, cu braț hidraulic cu graifer - 15.000 mc;</w:t>
      </w:r>
      <w:r w:rsidRPr="00D66862">
        <w:rPr>
          <w:rFonts w:ascii="Times New Roman" w:hAnsi="Times New Roman" w:cs="Times New Roman"/>
          <w:sz w:val="24"/>
          <w:szCs w:val="24"/>
          <w:shd w:val="clear" w:color="auto" w:fill="FFFFFF"/>
          <w:lang w:val="ro-RO"/>
        </w:rPr>
        <w:t xml:space="preserve"> ”</w:t>
      </w:r>
    </w:p>
    <w:p w:rsidR="00CD2323" w:rsidRPr="0070562F" w:rsidRDefault="00CD2323" w:rsidP="00CD2323">
      <w:pPr>
        <w:numPr>
          <w:ilvl w:val="0"/>
          <w:numId w:val="1"/>
        </w:numPr>
        <w:tabs>
          <w:tab w:val="left" w:pos="426"/>
        </w:tabs>
        <w:spacing w:after="0" w:line="276" w:lineRule="auto"/>
        <w:jc w:val="both"/>
        <w:rPr>
          <w:rFonts w:ascii="Times New Roman" w:eastAsia="Times New Roman" w:hAnsi="Times New Roman" w:cs="Times New Roman"/>
          <w:b/>
          <w:color w:val="000000" w:themeColor="text1"/>
          <w:sz w:val="24"/>
          <w:szCs w:val="24"/>
          <w:lang w:val="ro-RO"/>
        </w:rPr>
      </w:pPr>
      <w:r w:rsidRPr="0070562F">
        <w:rPr>
          <w:rFonts w:ascii="Times New Roman" w:eastAsia="Times New Roman" w:hAnsi="Times New Roman" w:cs="Times New Roman"/>
          <w:b/>
          <w:color w:val="000000" w:themeColor="text1"/>
          <w:sz w:val="24"/>
          <w:szCs w:val="24"/>
          <w:lang w:val="ro-RO"/>
        </w:rPr>
        <w:t>La articolul 21 alineatul (1), literele h) și  i) se modifică și vor avea următorul cuprins:</w:t>
      </w:r>
    </w:p>
    <w:p w:rsidR="00CD2323" w:rsidRPr="0070562F" w:rsidRDefault="00CD2323" w:rsidP="001575E4">
      <w:pPr>
        <w:tabs>
          <w:tab w:val="left" w:pos="567"/>
        </w:tabs>
        <w:spacing w:after="0"/>
        <w:ind w:left="-284" w:firstLine="568"/>
        <w:jc w:val="both"/>
        <w:rPr>
          <w:rFonts w:ascii="Times New Roman" w:hAnsi="Times New Roman" w:cs="Times New Roman"/>
          <w:color w:val="000000" w:themeColor="text1"/>
          <w:sz w:val="24"/>
          <w:szCs w:val="24"/>
          <w:shd w:val="clear" w:color="auto" w:fill="FFFFFF"/>
          <w:lang w:val="ro-RO"/>
        </w:rPr>
      </w:pPr>
      <w:r w:rsidRPr="0070562F">
        <w:rPr>
          <w:rFonts w:ascii="Times New Roman" w:hAnsi="Times New Roman" w:cs="Times New Roman"/>
          <w:color w:val="000000" w:themeColor="text1"/>
          <w:sz w:val="24"/>
          <w:szCs w:val="24"/>
          <w:shd w:val="clear" w:color="auto" w:fill="FFFFFF"/>
          <w:lang w:val="ro-RO"/>
        </w:rPr>
        <w:t>„h) la solicitarea gărzilor forestiere/</w:t>
      </w:r>
      <w:r w:rsidR="00E1769D" w:rsidRPr="0070562F">
        <w:rPr>
          <w:rFonts w:ascii="Times New Roman" w:hAnsi="Times New Roman" w:cs="Times New Roman"/>
          <w:color w:val="000000" w:themeColor="text1"/>
          <w:sz w:val="24"/>
          <w:szCs w:val="24"/>
          <w:shd w:val="clear" w:color="auto" w:fill="FFFFFF"/>
          <w:lang w:val="ro-RO"/>
        </w:rPr>
        <w:t>structurilor care asigură administrarea sau serviciile silvice</w:t>
      </w:r>
      <w:r w:rsidRPr="0070562F">
        <w:rPr>
          <w:rFonts w:ascii="Times New Roman" w:hAnsi="Times New Roman" w:cs="Times New Roman"/>
          <w:color w:val="000000" w:themeColor="text1"/>
          <w:sz w:val="24"/>
          <w:szCs w:val="24"/>
          <w:shd w:val="clear" w:color="auto" w:fill="FFFFFF"/>
          <w:lang w:val="ro-RO"/>
        </w:rPr>
        <w:t>, în cazul în care procurorul dispune trimiterea în judecată a operatorului economic, a personalului angajat în cadrul acestuia sau a administratorului pentru tăieri ilegale în parchetele neautorizate și sesizează instanța de judecată, Comisia de atestare are obligația luării măsurii de retragere a Certificatului de atestare până la rămânerea definitivă a hotărârii instanței de judecată.</w:t>
      </w:r>
    </w:p>
    <w:p w:rsidR="00CD2323" w:rsidRPr="0070562F" w:rsidRDefault="00CD2323" w:rsidP="001575E4">
      <w:pPr>
        <w:pStyle w:val="ListParagraph"/>
        <w:numPr>
          <w:ilvl w:val="0"/>
          <w:numId w:val="2"/>
        </w:numPr>
        <w:tabs>
          <w:tab w:val="left" w:pos="567"/>
        </w:tabs>
        <w:spacing w:after="0"/>
        <w:ind w:left="-284" w:firstLine="568"/>
        <w:jc w:val="both"/>
        <w:rPr>
          <w:rFonts w:ascii="Times New Roman" w:hAnsi="Times New Roman" w:cs="Times New Roman"/>
          <w:color w:val="000000" w:themeColor="text1"/>
          <w:sz w:val="24"/>
          <w:szCs w:val="24"/>
          <w:shd w:val="clear" w:color="auto" w:fill="FFFFFF"/>
          <w:lang w:val="ro-RO"/>
        </w:rPr>
      </w:pPr>
      <w:r w:rsidRPr="0070562F">
        <w:rPr>
          <w:rFonts w:ascii="Times New Roman" w:hAnsi="Times New Roman" w:cs="Times New Roman"/>
          <w:color w:val="000000" w:themeColor="text1"/>
          <w:sz w:val="24"/>
          <w:szCs w:val="24"/>
          <w:shd w:val="clear" w:color="auto" w:fill="FFFFFF"/>
          <w:lang w:val="ro-RO"/>
        </w:rPr>
        <w:t>la solicitarea gărzilor forestiere/</w:t>
      </w:r>
      <w:r w:rsidR="00E1769D" w:rsidRPr="0070562F">
        <w:rPr>
          <w:rFonts w:ascii="Times New Roman" w:hAnsi="Times New Roman" w:cs="Times New Roman"/>
          <w:color w:val="000000" w:themeColor="text1"/>
          <w:sz w:val="24"/>
          <w:szCs w:val="24"/>
          <w:shd w:val="clear" w:color="auto" w:fill="FFFFFF"/>
          <w:lang w:val="ro-RO"/>
        </w:rPr>
        <w:t>structurilor care asigură administrarea sau serviciile silvice,</w:t>
      </w:r>
      <w:r w:rsidRPr="0070562F">
        <w:rPr>
          <w:rFonts w:ascii="Times New Roman" w:hAnsi="Times New Roman" w:cs="Times New Roman"/>
          <w:color w:val="000000" w:themeColor="text1"/>
          <w:sz w:val="24"/>
          <w:szCs w:val="24"/>
          <w:shd w:val="clear" w:color="auto" w:fill="FFFFFF"/>
          <w:lang w:val="ro-RO"/>
        </w:rPr>
        <w:t xml:space="preserve"> în cazul în care procurorul dispune trimiterea în judecată a operatorului economic, a personalului angajat în cadrul acestuia </w:t>
      </w:r>
      <w:r w:rsidRPr="0070562F">
        <w:rPr>
          <w:rFonts w:ascii="Times New Roman" w:hAnsi="Times New Roman" w:cs="Times New Roman"/>
          <w:color w:val="000000" w:themeColor="text1"/>
          <w:sz w:val="24"/>
          <w:szCs w:val="24"/>
          <w:shd w:val="clear" w:color="auto" w:fill="FFFFFF"/>
          <w:lang w:val="ro-RO"/>
        </w:rPr>
        <w:lastRenderedPageBreak/>
        <w:t>sau a administratorului pentru vătămări ale semințișurilor utilizabile peste procentul admis de normele tehnice sau pentru tăieri ilegale în parchetele autorizate spre exploatare și sesizează instanța de judecată, Comisia de atestare are obligația luării măsurii de retragere a Certificatului de atestare până la rămânerea definitivă a hotărârii instanței de judecată”.</w:t>
      </w:r>
    </w:p>
    <w:p w:rsidR="00CD2323" w:rsidRPr="0070562F" w:rsidRDefault="00CD2323" w:rsidP="001575E4">
      <w:pPr>
        <w:pStyle w:val="ListParagraph"/>
        <w:tabs>
          <w:tab w:val="left" w:pos="567"/>
        </w:tabs>
        <w:spacing w:after="0"/>
        <w:ind w:left="284"/>
        <w:jc w:val="both"/>
        <w:rPr>
          <w:rFonts w:ascii="Times New Roman" w:hAnsi="Times New Roman" w:cs="Times New Roman"/>
          <w:color w:val="000000" w:themeColor="text1"/>
          <w:sz w:val="24"/>
          <w:szCs w:val="24"/>
          <w:shd w:val="clear" w:color="auto" w:fill="FFFFFF"/>
          <w:lang w:val="ro-RO"/>
        </w:rPr>
      </w:pPr>
    </w:p>
    <w:p w:rsidR="00CD2323" w:rsidRPr="0070562F" w:rsidRDefault="00CD2323" w:rsidP="001575E4">
      <w:pPr>
        <w:pStyle w:val="ListParagraph"/>
        <w:numPr>
          <w:ilvl w:val="0"/>
          <w:numId w:val="1"/>
        </w:numPr>
        <w:spacing w:after="0" w:line="240" w:lineRule="auto"/>
        <w:ind w:left="-284" w:firstLine="426"/>
        <w:jc w:val="both"/>
        <w:rPr>
          <w:rFonts w:ascii="Times New Roman" w:hAnsi="Times New Roman" w:cs="Times New Roman"/>
          <w:b/>
          <w:color w:val="000000" w:themeColor="text1"/>
          <w:sz w:val="24"/>
          <w:szCs w:val="24"/>
          <w:lang w:val="ro-RO"/>
        </w:rPr>
      </w:pPr>
      <w:r w:rsidRPr="0070562F">
        <w:rPr>
          <w:rFonts w:ascii="Times New Roman" w:hAnsi="Times New Roman" w:cs="Times New Roman"/>
          <w:b/>
          <w:color w:val="000000" w:themeColor="text1"/>
          <w:sz w:val="24"/>
          <w:szCs w:val="24"/>
          <w:lang w:val="ro-RO"/>
        </w:rPr>
        <w:t>La articolul 21 alineatul (1), după litera i) se introduce o nouă literă, litera j) care va avea următorul cuprins:</w:t>
      </w:r>
    </w:p>
    <w:p w:rsidR="00CD2323" w:rsidRPr="0070562F" w:rsidRDefault="00CD2323" w:rsidP="001575E4">
      <w:pPr>
        <w:pStyle w:val="ListParagraph"/>
        <w:spacing w:after="0" w:line="240" w:lineRule="auto"/>
        <w:ind w:left="142"/>
        <w:jc w:val="both"/>
        <w:rPr>
          <w:rFonts w:ascii="Times New Roman" w:hAnsi="Times New Roman" w:cs="Times New Roman"/>
          <w:b/>
          <w:color w:val="000000" w:themeColor="text1"/>
          <w:sz w:val="8"/>
          <w:szCs w:val="8"/>
          <w:lang w:val="ro-RO"/>
        </w:rPr>
      </w:pPr>
    </w:p>
    <w:p w:rsidR="00CD2323" w:rsidRPr="0070562F" w:rsidRDefault="00CD2323" w:rsidP="001575E4">
      <w:pPr>
        <w:pStyle w:val="ListParagraph"/>
        <w:spacing w:after="0" w:line="240" w:lineRule="auto"/>
        <w:ind w:left="-284"/>
        <w:jc w:val="both"/>
        <w:rPr>
          <w:rFonts w:ascii="Calibri" w:hAnsi="Calibri" w:cs="Calibri"/>
          <w:color w:val="000000" w:themeColor="text1"/>
          <w:sz w:val="26"/>
          <w:szCs w:val="26"/>
          <w:shd w:val="clear" w:color="auto" w:fill="FFFFFF"/>
          <w:lang w:val="ro-RO"/>
        </w:rPr>
      </w:pPr>
      <w:r w:rsidRPr="0070562F">
        <w:rPr>
          <w:rFonts w:ascii="Times New Roman" w:hAnsi="Times New Roman" w:cs="Times New Roman"/>
          <w:b/>
          <w:color w:val="000000" w:themeColor="text1"/>
          <w:sz w:val="24"/>
          <w:szCs w:val="24"/>
          <w:lang w:val="ro-RO"/>
        </w:rPr>
        <w:t xml:space="preserve">         </w:t>
      </w:r>
      <w:r w:rsidRPr="0070562F">
        <w:rPr>
          <w:rFonts w:ascii="Times New Roman" w:hAnsi="Times New Roman" w:cs="Times New Roman"/>
          <w:bCs/>
          <w:color w:val="000000" w:themeColor="text1"/>
          <w:sz w:val="24"/>
          <w:szCs w:val="24"/>
          <w:lang w:val="ro-RO"/>
        </w:rPr>
        <w:t>„</w:t>
      </w:r>
      <w:r w:rsidRPr="0070562F">
        <w:rPr>
          <w:rFonts w:ascii="Times New Roman" w:hAnsi="Times New Roman" w:cs="Times New Roman"/>
          <w:b/>
          <w:color w:val="000000" w:themeColor="text1"/>
          <w:sz w:val="24"/>
          <w:szCs w:val="24"/>
          <w:lang w:val="ro-RO"/>
        </w:rPr>
        <w:t xml:space="preserve"> </w:t>
      </w:r>
      <w:r w:rsidRPr="0070562F">
        <w:rPr>
          <w:rFonts w:ascii="Times New Roman" w:hAnsi="Times New Roman" w:cs="Times New Roman"/>
          <w:bCs/>
          <w:color w:val="000000" w:themeColor="text1"/>
          <w:sz w:val="24"/>
          <w:szCs w:val="24"/>
          <w:lang w:val="ro-RO"/>
        </w:rPr>
        <w:t>j)</w:t>
      </w:r>
      <w:r w:rsidRPr="0070562F">
        <w:rPr>
          <w:rFonts w:ascii="Times New Roman" w:hAnsi="Times New Roman" w:cs="Times New Roman"/>
          <w:b/>
          <w:color w:val="000000" w:themeColor="text1"/>
          <w:sz w:val="24"/>
          <w:szCs w:val="24"/>
          <w:lang w:val="ro-RO"/>
        </w:rPr>
        <w:t xml:space="preserve">   </w:t>
      </w:r>
      <w:r w:rsidRPr="0070562F">
        <w:rPr>
          <w:rFonts w:ascii="Times New Roman" w:hAnsi="Times New Roman" w:cs="Times New Roman"/>
          <w:color w:val="000000" w:themeColor="text1"/>
          <w:sz w:val="24"/>
          <w:szCs w:val="24"/>
          <w:shd w:val="clear" w:color="auto" w:fill="FFFFFF"/>
          <w:lang w:val="ro-RO"/>
        </w:rPr>
        <w:t>la solicitarea gărzilor forestiere/</w:t>
      </w:r>
      <w:r w:rsidR="00E117B8" w:rsidRPr="0070562F">
        <w:rPr>
          <w:rFonts w:ascii="Times New Roman" w:hAnsi="Times New Roman" w:cs="Times New Roman"/>
          <w:color w:val="000000" w:themeColor="text1"/>
          <w:sz w:val="24"/>
          <w:szCs w:val="24"/>
          <w:shd w:val="clear" w:color="auto" w:fill="FFFFFF"/>
          <w:lang w:val="ro-RO"/>
        </w:rPr>
        <w:t xml:space="preserve">structurilor care asigură administrarea sau serviciile silvice, </w:t>
      </w:r>
      <w:r w:rsidRPr="0070562F">
        <w:rPr>
          <w:rFonts w:ascii="Times New Roman" w:hAnsi="Times New Roman" w:cs="Times New Roman"/>
          <w:color w:val="000000" w:themeColor="text1"/>
          <w:sz w:val="24"/>
          <w:szCs w:val="24"/>
          <w:shd w:val="clear" w:color="auto" w:fill="FFFFFF"/>
          <w:lang w:val="ro-RO"/>
        </w:rPr>
        <w:t xml:space="preserve"> ca urmare a dispunerii unei măsurii preventive, în cursul urmăririi penale, privind interzicerea desfășurării activităților de natura celor cu ocazia cărora a fost comisă infracțiunea, Comisia de atestare are obligația luării măsurii de retragere a Certificatului de atestare până la rămânerea definitivă a hotărârii instanței de judecată”.</w:t>
      </w:r>
    </w:p>
    <w:p w:rsidR="00CD2323" w:rsidRPr="0070562F" w:rsidRDefault="00CD2323" w:rsidP="001575E4">
      <w:pPr>
        <w:spacing w:after="0" w:line="276" w:lineRule="auto"/>
        <w:jc w:val="both"/>
        <w:rPr>
          <w:rFonts w:ascii="Calibri" w:hAnsi="Calibri" w:cs="Calibri"/>
          <w:color w:val="000000" w:themeColor="text1"/>
          <w:sz w:val="26"/>
          <w:szCs w:val="26"/>
          <w:shd w:val="clear" w:color="auto" w:fill="FFFFFF"/>
          <w:lang w:val="ro-RO"/>
        </w:rPr>
      </w:pPr>
    </w:p>
    <w:p w:rsidR="00CD2323" w:rsidRPr="001575E4" w:rsidRDefault="00CD2323" w:rsidP="001575E4">
      <w:pPr>
        <w:pStyle w:val="ListParagraph"/>
        <w:numPr>
          <w:ilvl w:val="0"/>
          <w:numId w:val="1"/>
        </w:numPr>
        <w:spacing w:after="0" w:line="276" w:lineRule="auto"/>
        <w:ind w:left="-426" w:firstLine="568"/>
        <w:jc w:val="both"/>
        <w:rPr>
          <w:rFonts w:ascii="Times New Roman" w:hAnsi="Times New Roman" w:cs="Times New Roman"/>
          <w:b/>
          <w:color w:val="000000" w:themeColor="text1"/>
          <w:sz w:val="24"/>
          <w:szCs w:val="24"/>
          <w:lang w:val="ro-RO"/>
        </w:rPr>
      </w:pPr>
      <w:r w:rsidRPr="001575E4">
        <w:rPr>
          <w:rFonts w:ascii="Times New Roman" w:hAnsi="Times New Roman" w:cs="Times New Roman"/>
          <w:b/>
          <w:bCs/>
          <w:color w:val="000000" w:themeColor="text1"/>
          <w:sz w:val="24"/>
          <w:szCs w:val="24"/>
          <w:lang w:val="ro-RO"/>
        </w:rPr>
        <w:t xml:space="preserve">Anexele nr. 1 și </w:t>
      </w:r>
      <w:r w:rsidR="00ED0ED4" w:rsidRPr="001575E4">
        <w:rPr>
          <w:rFonts w:ascii="Times New Roman" w:hAnsi="Times New Roman" w:cs="Times New Roman"/>
          <w:b/>
          <w:bCs/>
          <w:color w:val="000000" w:themeColor="text1"/>
          <w:sz w:val="24"/>
          <w:szCs w:val="24"/>
          <w:lang w:val="ro-RO"/>
        </w:rPr>
        <w:t>2</w:t>
      </w:r>
      <w:r w:rsidRPr="001575E4">
        <w:rPr>
          <w:rFonts w:ascii="Times New Roman" w:hAnsi="Times New Roman" w:cs="Times New Roman"/>
          <w:b/>
          <w:bCs/>
          <w:color w:val="000000" w:themeColor="text1"/>
          <w:sz w:val="24"/>
          <w:szCs w:val="24"/>
          <w:lang w:val="ro-RO"/>
        </w:rPr>
        <w:t xml:space="preserve"> fac parte integrantă din prezentul ordin</w:t>
      </w:r>
      <w:r w:rsidRPr="001575E4">
        <w:rPr>
          <w:rFonts w:ascii="Times New Roman" w:hAnsi="Times New Roman" w:cs="Times New Roman"/>
          <w:b/>
          <w:color w:val="000000" w:themeColor="text1"/>
          <w:sz w:val="24"/>
          <w:szCs w:val="24"/>
          <w:lang w:val="ro-RO"/>
        </w:rPr>
        <w:t xml:space="preserve">. </w:t>
      </w:r>
    </w:p>
    <w:p w:rsidR="007A178C" w:rsidRDefault="007A178C" w:rsidP="001575E4">
      <w:pPr>
        <w:spacing w:after="0"/>
        <w:ind w:left="-567" w:firstLine="284"/>
        <w:jc w:val="both"/>
        <w:rPr>
          <w:rFonts w:ascii="Times New Roman" w:hAnsi="Times New Roman" w:cs="Times New Roman"/>
          <w:b/>
          <w:bCs/>
          <w:color w:val="000000" w:themeColor="text1"/>
          <w:sz w:val="24"/>
          <w:szCs w:val="24"/>
          <w:lang w:val="ro-RO"/>
        </w:rPr>
      </w:pPr>
    </w:p>
    <w:p w:rsidR="00CD2323" w:rsidRPr="0070562F" w:rsidRDefault="00CD2323" w:rsidP="001575E4">
      <w:pPr>
        <w:spacing w:after="0"/>
        <w:ind w:left="-567" w:firstLine="284"/>
        <w:jc w:val="both"/>
        <w:rPr>
          <w:rFonts w:ascii="Times New Roman" w:hAnsi="Times New Roman" w:cs="Times New Roman"/>
          <w:bCs/>
          <w:color w:val="000000" w:themeColor="text1"/>
          <w:sz w:val="24"/>
          <w:szCs w:val="24"/>
          <w:lang w:val="ro-RO"/>
        </w:rPr>
      </w:pPr>
      <w:r w:rsidRPr="0070562F">
        <w:rPr>
          <w:rFonts w:ascii="Times New Roman" w:hAnsi="Times New Roman" w:cs="Times New Roman"/>
          <w:b/>
          <w:bCs/>
          <w:color w:val="000000" w:themeColor="text1"/>
          <w:sz w:val="24"/>
          <w:szCs w:val="24"/>
          <w:lang w:val="ro-RO"/>
        </w:rPr>
        <w:t xml:space="preserve">Art. II. -  </w:t>
      </w:r>
      <w:r w:rsidRPr="0070562F">
        <w:rPr>
          <w:rFonts w:ascii="Times New Roman" w:hAnsi="Times New Roman" w:cs="Times New Roman"/>
          <w:bCs/>
          <w:color w:val="000000" w:themeColor="text1"/>
          <w:sz w:val="24"/>
          <w:szCs w:val="24"/>
          <w:lang w:val="ro-RO"/>
        </w:rPr>
        <w:t>Prezentul ordin se publică în Monitorul Oficial al României, Partea I.</w:t>
      </w:r>
    </w:p>
    <w:p w:rsidR="00CD2323" w:rsidRDefault="00CD2323" w:rsidP="001575E4">
      <w:pPr>
        <w:spacing w:after="0"/>
        <w:ind w:left="-284" w:firstLine="284"/>
        <w:jc w:val="both"/>
        <w:rPr>
          <w:rFonts w:ascii="Times New Roman" w:hAnsi="Times New Roman" w:cs="Times New Roman"/>
          <w:b/>
          <w:sz w:val="24"/>
          <w:szCs w:val="24"/>
          <w:lang w:val="ro-RO"/>
        </w:rPr>
      </w:pPr>
    </w:p>
    <w:p w:rsidR="007A178C" w:rsidRDefault="007A178C" w:rsidP="00CD2323">
      <w:pPr>
        <w:ind w:left="-284" w:firstLine="284"/>
        <w:jc w:val="both"/>
        <w:rPr>
          <w:rFonts w:ascii="Times New Roman" w:hAnsi="Times New Roman" w:cs="Times New Roman"/>
          <w:b/>
          <w:sz w:val="24"/>
          <w:szCs w:val="24"/>
          <w:lang w:val="ro-RO"/>
        </w:rPr>
      </w:pPr>
    </w:p>
    <w:p w:rsidR="007A178C" w:rsidRPr="00D66862" w:rsidRDefault="007A178C" w:rsidP="00CD2323">
      <w:pPr>
        <w:ind w:left="-284" w:firstLine="284"/>
        <w:jc w:val="both"/>
        <w:rPr>
          <w:rFonts w:ascii="Times New Roman" w:hAnsi="Times New Roman" w:cs="Times New Roman"/>
          <w:b/>
          <w:sz w:val="24"/>
          <w:szCs w:val="24"/>
          <w:lang w:val="ro-RO"/>
        </w:rPr>
      </w:pPr>
    </w:p>
    <w:p w:rsidR="00CD2323" w:rsidRPr="00D66862" w:rsidRDefault="00CD2323" w:rsidP="00CD2323">
      <w:pPr>
        <w:ind w:left="-284" w:firstLine="284"/>
        <w:jc w:val="center"/>
        <w:rPr>
          <w:rFonts w:ascii="Times New Roman" w:hAnsi="Times New Roman" w:cs="Times New Roman"/>
          <w:b/>
          <w:bCs/>
          <w:sz w:val="24"/>
          <w:szCs w:val="24"/>
          <w:lang w:val="ro-RO"/>
        </w:rPr>
      </w:pPr>
      <w:r w:rsidRPr="00D66862">
        <w:rPr>
          <w:rFonts w:ascii="Times New Roman" w:hAnsi="Times New Roman" w:cs="Times New Roman"/>
          <w:b/>
          <w:bCs/>
          <w:color w:val="000000"/>
          <w:sz w:val="24"/>
          <w:szCs w:val="24"/>
          <w:lang w:val="ro-RO"/>
        </w:rPr>
        <w:t>MINISTRUL MEDIULUI, APELOR ŞI PĂDURILOR</w:t>
      </w:r>
    </w:p>
    <w:p w:rsidR="00CD2323" w:rsidRPr="00D66862" w:rsidRDefault="00CD2323" w:rsidP="00CD2323">
      <w:pPr>
        <w:ind w:left="-284" w:firstLine="284"/>
        <w:jc w:val="center"/>
        <w:rPr>
          <w:rFonts w:ascii="Times New Roman" w:hAnsi="Times New Roman" w:cs="Times New Roman"/>
          <w:b/>
          <w:sz w:val="24"/>
          <w:szCs w:val="24"/>
          <w:lang w:val="ro-RO"/>
        </w:rPr>
      </w:pPr>
      <w:r w:rsidRPr="00D66862">
        <w:rPr>
          <w:rFonts w:ascii="Times New Roman" w:hAnsi="Times New Roman" w:cs="Times New Roman"/>
          <w:b/>
          <w:bCs/>
          <w:sz w:val="24"/>
          <w:szCs w:val="24"/>
          <w:lang w:val="ro-RO"/>
        </w:rPr>
        <w:t>Barna TÁNCZOS</w:t>
      </w:r>
    </w:p>
    <w:p w:rsidR="00CD2323" w:rsidRPr="00D66862" w:rsidRDefault="00CD2323" w:rsidP="00CD2323">
      <w:pPr>
        <w:spacing w:before="80"/>
        <w:jc w:val="right"/>
        <w:rPr>
          <w:rFonts w:ascii="Times New Roman" w:hAnsi="Times New Roman" w:cs="Times New Roman"/>
          <w:b/>
          <w:lang w:val="ro-RO"/>
        </w:rPr>
      </w:pPr>
      <w:bookmarkStart w:id="0" w:name="_GoBack"/>
      <w:bookmarkEnd w:id="0"/>
    </w:p>
    <w:p w:rsidR="00CD2323" w:rsidRPr="00D66862" w:rsidRDefault="00CD2323" w:rsidP="00CD2323">
      <w:pPr>
        <w:spacing w:before="80"/>
        <w:jc w:val="right"/>
        <w:rPr>
          <w:rFonts w:ascii="Times New Roman" w:hAnsi="Times New Roman" w:cs="Times New Roman"/>
          <w:b/>
          <w:lang w:val="ro-RO"/>
        </w:rPr>
      </w:pPr>
    </w:p>
    <w:p w:rsidR="00CD2323" w:rsidRDefault="00CD2323"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p w:rsidR="00945F82" w:rsidRDefault="00945F82" w:rsidP="00CD2323">
      <w:pPr>
        <w:spacing w:before="80"/>
        <w:jc w:val="right"/>
        <w:rPr>
          <w:rFonts w:ascii="Times New Roman" w:hAnsi="Times New Roman" w:cs="Times New Roman"/>
          <w:b/>
          <w:lang w:val="ro-RO"/>
        </w:rPr>
      </w:pPr>
    </w:p>
    <w:sectPr w:rsidR="00945F82" w:rsidSect="005473F0">
      <w:pgSz w:w="12240" w:h="15840"/>
      <w:pgMar w:top="568" w:right="474" w:bottom="568"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DD" w:rsidRDefault="00A155DD">
      <w:pPr>
        <w:spacing w:after="0" w:line="240" w:lineRule="auto"/>
      </w:pPr>
      <w:r>
        <w:separator/>
      </w:r>
    </w:p>
  </w:endnote>
  <w:endnote w:type="continuationSeparator" w:id="0">
    <w:p w:rsidR="00A155DD" w:rsidRDefault="00A1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DD" w:rsidRDefault="00A155DD">
      <w:pPr>
        <w:spacing w:after="0" w:line="240" w:lineRule="auto"/>
      </w:pPr>
      <w:r>
        <w:separator/>
      </w:r>
    </w:p>
  </w:footnote>
  <w:footnote w:type="continuationSeparator" w:id="0">
    <w:p w:rsidR="00A155DD" w:rsidRDefault="00A15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4E45"/>
    <w:multiLevelType w:val="hybridMultilevel"/>
    <w:tmpl w:val="76CCE0CE"/>
    <w:lvl w:ilvl="0" w:tplc="1EE0BD0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32F5479"/>
    <w:multiLevelType w:val="hybridMultilevel"/>
    <w:tmpl w:val="319A4174"/>
    <w:lvl w:ilvl="0" w:tplc="FFBA474C">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23"/>
    <w:rsid w:val="001575E4"/>
    <w:rsid w:val="00172AC5"/>
    <w:rsid w:val="001E40CB"/>
    <w:rsid w:val="00234CBC"/>
    <w:rsid w:val="003C61D9"/>
    <w:rsid w:val="005473F0"/>
    <w:rsid w:val="0070562F"/>
    <w:rsid w:val="007A178C"/>
    <w:rsid w:val="008211F8"/>
    <w:rsid w:val="0086028C"/>
    <w:rsid w:val="00945F82"/>
    <w:rsid w:val="009F6B88"/>
    <w:rsid w:val="00A155DD"/>
    <w:rsid w:val="00A556D9"/>
    <w:rsid w:val="00AF18DE"/>
    <w:rsid w:val="00CD2323"/>
    <w:rsid w:val="00D87272"/>
    <w:rsid w:val="00E051CE"/>
    <w:rsid w:val="00E117B8"/>
    <w:rsid w:val="00E1769D"/>
    <w:rsid w:val="00E877CC"/>
    <w:rsid w:val="00ED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28EF"/>
  <w15:chartTrackingRefBased/>
  <w15:docId w15:val="{21DF684A-183C-477A-B8B7-AC878A2B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23"/>
    <w:pPr>
      <w:ind w:left="720"/>
      <w:contextualSpacing/>
    </w:pPr>
  </w:style>
  <w:style w:type="character" w:customStyle="1" w:styleId="spctbdy">
    <w:name w:val="s_pct_bdy"/>
    <w:basedOn w:val="DefaultParagraphFont"/>
    <w:rsid w:val="00CD2323"/>
  </w:style>
  <w:style w:type="paragraph" w:customStyle="1" w:styleId="Coninuttabel">
    <w:name w:val="Conținut tabel"/>
    <w:basedOn w:val="Normal"/>
    <w:qFormat/>
    <w:rsid w:val="00CD2323"/>
    <w:pPr>
      <w:suppressLineNumbers/>
      <w:spacing w:after="0" w:line="240" w:lineRule="auto"/>
    </w:pPr>
    <w:rPr>
      <w:rFonts w:ascii="Liberation Serif" w:eastAsia="Source Han Sans CN Regular" w:hAnsi="Liberation Serif" w:cs="Lohit Devanagari"/>
      <w:kern w:val="2"/>
      <w:sz w:val="24"/>
      <w:szCs w:val="24"/>
      <w:lang w:val="ro-RO" w:eastAsia="zh-CN" w:bidi="hi-IN"/>
    </w:rPr>
  </w:style>
  <w:style w:type="paragraph" w:styleId="Header">
    <w:name w:val="header"/>
    <w:basedOn w:val="Normal"/>
    <w:link w:val="HeaderChar"/>
    <w:uiPriority w:val="99"/>
    <w:unhideWhenUsed/>
    <w:rsid w:val="00CD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323"/>
  </w:style>
  <w:style w:type="paragraph" w:styleId="Footer">
    <w:name w:val="footer"/>
    <w:basedOn w:val="Normal"/>
    <w:link w:val="FooterChar"/>
    <w:uiPriority w:val="99"/>
    <w:unhideWhenUsed/>
    <w:rsid w:val="00CD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55505%200" TargetMode="External"/><Relationship Id="rId5" Type="http://schemas.openxmlformats.org/officeDocument/2006/relationships/webSettings" Target="webSettings.xml"/><Relationship Id="rId10" Type="http://schemas.openxmlformats.org/officeDocument/2006/relationships/hyperlink" Target="http://legislatie.just.ro/Public/DetaliiDocumentAfis/203414" TargetMode="Externa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3422-229B-4D5E-A178-51CEC869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Cosmin.Tipsie</cp:lastModifiedBy>
  <cp:revision>17</cp:revision>
  <dcterms:created xsi:type="dcterms:W3CDTF">2021-03-12T07:32:00Z</dcterms:created>
  <dcterms:modified xsi:type="dcterms:W3CDTF">2021-04-07T13:55:00Z</dcterms:modified>
</cp:coreProperties>
</file>