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E6CC" w14:textId="118C24F0" w:rsidR="001B5480" w:rsidRDefault="00D16D16" w:rsidP="009F07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6F3989E3" w14:textId="77777777" w:rsidR="001B5480" w:rsidRPr="001B5480" w:rsidRDefault="001B5480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B5480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NOTĂ DE FUNDAMENTARE</w:t>
      </w:r>
    </w:p>
    <w:p w14:paraId="0D6BC1E1" w14:textId="77777777" w:rsidR="001B5480" w:rsidRPr="001B5480" w:rsidRDefault="001B5480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1"/>
        <w:gridCol w:w="2399"/>
        <w:gridCol w:w="10"/>
        <w:gridCol w:w="5555"/>
      </w:tblGrid>
      <w:tr w:rsidR="001B5480" w:rsidRPr="004F5000" w14:paraId="55E2E715" w14:textId="77777777" w:rsidTr="001B5480">
        <w:trPr>
          <w:trHeight w:val="1561"/>
        </w:trPr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8451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1</w:t>
            </w:r>
          </w:p>
          <w:p w14:paraId="7455FE60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Titlul proiectului de act normativ</w:t>
            </w:r>
          </w:p>
          <w:p w14:paraId="220C98E5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585251F2" w14:textId="7683B249" w:rsidR="001B5480" w:rsidRPr="001B5480" w:rsidRDefault="00D857ED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HOTĂRÂRE A GUVERNULUI</w:t>
            </w:r>
          </w:p>
          <w:p w14:paraId="691E9910" w14:textId="78E00400" w:rsidR="001B5480" w:rsidRPr="001B5480" w:rsidRDefault="00D857ED" w:rsidP="00721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975E54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PENTRU APROBAREA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NOTEI DE FUNDAMENTARE PRIVIND </w:t>
            </w:r>
            <w:r w:rsidRPr="00975E54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NECESITATEA ŞI OPORTUNITATEA EFECTUĂRII CHELTUIELILOR DE INVESTIȚII AFERENTE PROIECTULUI </w:t>
            </w:r>
            <w:r w:rsidR="00D16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„EXTINDEREA Ş</w:t>
            </w:r>
            <w:r w:rsidRPr="00975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I MODERNIZAREA I</w:t>
            </w:r>
            <w:r w:rsidR="00D16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NFRASTRUCTURII DE MONITORIZARE Ş</w:t>
            </w:r>
            <w:r w:rsidRPr="00975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 xml:space="preserve">I CONTROL A CALITĂȚII AERULUI ÎN SCOPUL CREȘTERII ACURATEȚEI INFORMAȚIILOR </w:t>
            </w:r>
            <w:r w:rsidR="003F6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Ș</w:t>
            </w:r>
            <w:r w:rsidRPr="00975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I A CAPACITĂȚII DE RĂSPUNS LA EPISOADELE DE POLUARE”</w:t>
            </w:r>
          </w:p>
        </w:tc>
      </w:tr>
      <w:tr w:rsidR="001B5480" w:rsidRPr="001B5480" w14:paraId="65922CA2" w14:textId="77777777" w:rsidTr="001B5480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FC86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1F2F901A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2-a</w:t>
            </w:r>
          </w:p>
          <w:p w14:paraId="7EB7ECD0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Motivul emiterii actului normativ</w:t>
            </w:r>
          </w:p>
          <w:p w14:paraId="7104F0AE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ar-SA"/>
              </w:rPr>
            </w:pPr>
          </w:p>
        </w:tc>
      </w:tr>
      <w:tr w:rsidR="001B5480" w:rsidRPr="004F5000" w14:paraId="4A451F2E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73292" w14:textId="77777777" w:rsidR="001B5480" w:rsidRPr="001B5480" w:rsidRDefault="001B5480" w:rsidP="001B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1. </w:t>
            </w: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Descrierea situației actuale</w:t>
            </w:r>
          </w:p>
          <w:p w14:paraId="7BEBDE35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47F2" w14:textId="235FC3BE" w:rsidR="00CD135E" w:rsidRPr="00E378B4" w:rsidRDefault="005613DD" w:rsidP="001B5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În 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prezent</w:t>
            </w:r>
            <w:r w:rsidR="00E378B4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la nivel na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ional, exist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un num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r de 12 autolaboratoare pentru m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surarea poluan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ilor din aerul </w:t>
            </w:r>
            <w:r w:rsidR="00CC6463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înconjurător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care raportat la suprafa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 României de 238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397 km</w:t>
            </w:r>
            <w:r w:rsidR="00A316FB" w:rsidRPr="00CC64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 w:eastAsia="ar-SA"/>
              </w:rPr>
              <w:t>2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ar trebui s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deserveasc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o suprafa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ță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de aproximativ 20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  <w:r w:rsidR="00A316FB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000 km</w:t>
            </w:r>
            <w:r w:rsidR="00A316FB" w:rsidRPr="00CC64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 w:eastAsia="ar-SA"/>
              </w:rPr>
              <w:t>2</w:t>
            </w:r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;</w:t>
            </w:r>
          </w:p>
          <w:p w14:paraId="39CFEBCB" w14:textId="101105A5" w:rsidR="00944A19" w:rsidRPr="00E82896" w:rsidRDefault="00944A19" w:rsidP="001B5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Autolaboratoarele existente prezint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deficiențe în funcționare, fiind uzate fizic 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i moral: din punct de vedere al punerii în funcțiune al autolaboratoarelor (2000-2018), precum 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 al st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rii lor de funcționare, majoritatea acestora (5 buc.) dateaz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din anul 2000 (județele A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rgeș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B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ihor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C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onstan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M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ehedin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S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uceava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), 3 buc. din anul 2007 (M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aramure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P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rahova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S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ibiu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), 1 buc. din anul 2008 (B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ucure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ti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), 1 buc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din anul 2011 (M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ure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), 1 buc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din anul 2014 (N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eam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) 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 1 buc. din 2018 (A</w:t>
            </w:r>
            <w:r w:rsidR="00ED010A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lba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);</w:t>
            </w:r>
          </w:p>
          <w:p w14:paraId="1FB8B4D8" w14:textId="3556E099" w:rsidR="00944A19" w:rsidRPr="00E82896" w:rsidRDefault="00944A19" w:rsidP="001B5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Lipsa investi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iilor consistente în raport cu cerințele de mediu: în u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ltimii 9 ani, având în vedere că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fondurile financiare alocate A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gențiilor </w:t>
            </w:r>
            <w:proofErr w:type="spellStart"/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judeţ</w:t>
            </w:r>
            <w:r w:rsidR="003023C0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ene</w:t>
            </w:r>
            <w:proofErr w:type="spellEnd"/>
            <w:r w:rsidR="003023C0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pentru 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rotecția 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M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ediului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, 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la nivel nați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o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nal,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au fost într-o continu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sc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dere de la un an la altul, au fost achiziționate doar 3 autolaboratoare (un sfert din totalul existent), destinate exclusiv pentru a r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spunde unor nevoi punctuale, din anumite aglomer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ri urbane.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Lipsa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fondurilor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financiare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dus la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apariția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unor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defecțiuni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, care 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sc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zut</w:t>
            </w:r>
            <w:proofErr w:type="spellEnd"/>
            <w:r w:rsidR="003023C0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si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funcționalitatea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unora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dintre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autolaboratoarele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existente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5B34174D" w14:textId="67AEDEF5" w:rsidR="00944A19" w:rsidRPr="00E82896" w:rsidRDefault="00D16D16" w:rsidP="001B5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Funcționalitatea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scăzută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echipamentelor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existen</w:t>
            </w:r>
            <w:r w:rsidR="00E378B4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</w:t>
            </w:r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: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echipamentele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din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dotare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E378B4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</w:t>
            </w:r>
            <w:r w:rsidR="008314DB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</w:t>
            </w:r>
            <w:proofErr w:type="spellEnd"/>
            <w:r w:rsidR="008314DB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-</w:t>
            </w:r>
            <w:proofErr w:type="gramStart"/>
            <w:r w:rsidR="008314DB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au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încheiat</w:t>
            </w:r>
            <w:proofErr w:type="spellEnd"/>
            <w:proofErr w:type="gram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ciclul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viaț</w:t>
            </w:r>
            <w:r w:rsidR="00E378B4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,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iar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disponibilitatea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pieselor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schimb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vederea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actualiz</w:t>
            </w:r>
            <w:r w:rsidR="00E378B4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rii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hardware nu mai </w:t>
            </w:r>
            <w:proofErr w:type="spellStart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exist</w:t>
            </w:r>
            <w:r w:rsidR="00E378B4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proofErr w:type="spellEnd"/>
            <w:r w:rsidR="00944A19" w:rsidRPr="00CC6463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. </w:t>
            </w:r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De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asemenea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,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datorit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achizițion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rii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autolaboratoare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ani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diferiți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,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exist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provoc</w:t>
            </w:r>
            <w:r w:rsidR="00E378B4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tehnice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de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interconectare</w:t>
            </w:r>
            <w:proofErr w:type="spellEnd"/>
            <w:proofErr w:type="gram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340C3C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</w:t>
            </w:r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compatibilitate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între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acestea</w:t>
            </w:r>
            <w:proofErr w:type="spellEnd"/>
            <w:r w:rsidR="00944A19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6517CB51" w14:textId="36055966" w:rsidR="00944A19" w:rsidRPr="00E82896" w:rsidRDefault="00944A19" w:rsidP="001B5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-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Existența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anumitor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lacune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ceea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ce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prive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</w:t>
            </w:r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te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monitorizarea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ții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anumite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zone,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care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exist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un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num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semnificativ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sesiz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din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partea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cetă</w:t>
            </w:r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țenilor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,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insuficient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acoperite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rezultatele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stațiilor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fixe de </w:t>
            </w:r>
            <w:proofErr w:type="spellStart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</w:t>
            </w:r>
            <w:proofErr w:type="spellEnd"/>
            <w:r w:rsidR="001F0298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6D02B2A3" w14:textId="3A852305" w:rsidR="001F0298" w:rsidRPr="00E82896" w:rsidRDefault="008314DB" w:rsidP="001B54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- </w:t>
            </w:r>
            <w:proofErr w:type="spellStart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Dificultatea</w:t>
            </w:r>
            <w:proofErr w:type="spellEnd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reloc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rii</w:t>
            </w:r>
            <w:proofErr w:type="spellEnd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stațiil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or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fixe de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gram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proofErr w:type="gram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calită</w:t>
            </w:r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ții</w:t>
            </w:r>
            <w:proofErr w:type="spellEnd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="004B7B1B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25B4E50E" w14:textId="6B47A68F" w:rsidR="004B7B1B" w:rsidRPr="00E82896" w:rsidRDefault="004B7B1B" w:rsidP="008314DB">
            <w:pPr>
              <w:tabs>
                <w:tab w:val="left" w:pos="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-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Fundamentarea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dificultate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gram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proofErr w:type="gram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surilor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operative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cazul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polu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accidentale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sau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unor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fenomene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transfrontaliere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sau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raza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mare de impact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asupra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124F052E" w14:textId="36CD9C28" w:rsidR="004B7B1B" w:rsidRPr="00E82896" w:rsidRDefault="004B7B1B" w:rsidP="008314DB">
            <w:pPr>
              <w:tabs>
                <w:tab w:val="left" w:pos="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-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Gradul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actual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foarte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redus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integrare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sau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inexistent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) 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rezultatelor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determin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sisteme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mobile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o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arie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geografic</w:t>
            </w:r>
            <w:r w:rsidR="00B82055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mai mare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câțiva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kilometri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.</w:t>
            </w:r>
          </w:p>
          <w:p w14:paraId="09BA4711" w14:textId="08EC8D11" w:rsidR="001B5480" w:rsidRPr="008314DB" w:rsidRDefault="00A85797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îmbunătățirea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sistemului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național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evaluare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calității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,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prin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extinderea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modernizarea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infrastructurii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calității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r w:rsidR="00ED279C" w:rsidRPr="003B44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en-GB"/>
              </w:rPr>
              <w:t xml:space="preserve">Ministerul Mediului Apelor și Pădurilor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 xml:space="preserve">în calitate de beneficiar pe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POIM (Axa prioritară 4) - Protecția mediului prin măsuri de conservare a biodiversității, monitorizarea calitații aerului și decontaminare a siturilor poluate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istoric,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 xml:space="preserve"> a încheiat cu Ministerul Investiți</w:t>
            </w:r>
            <w:r w:rsidR="00D16D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>i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 xml:space="preserve">lor și Proiectelor Europene contractul de finanțare nr. 619/04.08.2021, pentru implementarea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>p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 xml:space="preserve">roiectului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„Extinderea și modernizarea infrastructurii de monitorizare și control a calității aerului în scopul creșterii acurateței informațiilor și a capacității de răspuns la episoadele de poluare (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Cod SMIS 2014+ 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 xml:space="preserve">139943)”.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 xml:space="preserve">Perioada de implementare a proiectului este de 24 de luni cu un buget total de </w:t>
            </w:r>
            <w:r w:rsidR="00ED279C" w:rsidRPr="0015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57.032</w:t>
            </w:r>
            <w:r w:rsidR="00ED279C" w:rsidRPr="001519A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 w:eastAsia="en-GB"/>
              </w:rPr>
              <w:t xml:space="preserve"> </w:t>
            </w:r>
            <w:r w:rsidR="00ED279C" w:rsidRPr="003B4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mii lei.</w:t>
            </w:r>
          </w:p>
        </w:tc>
      </w:tr>
      <w:tr w:rsidR="001B5480" w:rsidRPr="004F5000" w14:paraId="5D2BC06B" w14:textId="77777777" w:rsidTr="001B5480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A16E7" w14:textId="77777777" w:rsidR="001B5480" w:rsidRPr="001B5480" w:rsidRDefault="001B5480" w:rsidP="001B54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 cazul proiectelor de acte normative care transpun legislație comunitară sau creează cadrul pentru aplicarea directă a acestuia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8B09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08CC740B" w14:textId="77777777" w:rsidTr="001B5480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1B524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 Schimbări preconizate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DC36" w14:textId="78BA1DB0" w:rsidR="00A85797" w:rsidRPr="00E82896" w:rsidRDefault="00A85797" w:rsidP="00A857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Obiectivul general al proiectului </w:t>
            </w:r>
            <w:r w:rsidRPr="003B4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„</w:t>
            </w:r>
            <w:r w:rsidRPr="00A857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Extinderea și modernizarea infrastructurii de monitorizare și control a calității aerului în scopul creșterii acurateței informațiilor și a capacității de răspuns la episoadele de poluare (</w:t>
            </w:r>
            <w:r w:rsidRPr="00A8579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/>
              </w:rPr>
              <w:t xml:space="preserve">Cod SMIS 2014+  </w:t>
            </w:r>
            <w:r w:rsidRPr="00A8579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en-GB"/>
              </w:rPr>
              <w:t>139943)”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îl reprezintă îmbunătățirea sistemului național de evaluare și monitorizare a calității aerului, și implică extinderea și modernizarea infrastructurii de monitorizare a calității aerului</w:t>
            </w:r>
            <w:r w:rsidRPr="00E82896">
              <w:rPr>
                <w:noProof/>
                <w:lang w:val="ro-RO"/>
              </w:rPr>
              <w:t xml:space="preserve"> 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din administrația instituțiilor aflate în subordinea </w:t>
            </w:r>
            <w:r w:rsidR="00D16D1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autorității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publice centrale pentru protecția mediului cu scopul creșterii acurateței informațiilor specifice și a capacității de răspuns la episoadele de poluare în vederea îmbunătățirii condițiilor de mediu din zona urbană și promovarea măsurilor de reducere a poluării aerului.</w:t>
            </w:r>
          </w:p>
          <w:p w14:paraId="198ACFAC" w14:textId="77777777" w:rsidR="00A85797" w:rsidRDefault="00A85797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62E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Obiectivele</w:t>
            </w:r>
            <w:proofErr w:type="spellEnd"/>
            <w:r w:rsidRPr="00962E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62E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specifice</w:t>
            </w:r>
            <w:proofErr w:type="spellEnd"/>
            <w:r w:rsidRPr="00962E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ale </w:t>
            </w:r>
            <w:proofErr w:type="spellStart"/>
            <w:r w:rsidRPr="00962E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proiectului</w:t>
            </w:r>
            <w:proofErr w:type="spellEnd"/>
            <w:r w:rsidRPr="00962E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sunt:</w:t>
            </w:r>
          </w:p>
          <w:p w14:paraId="7D4DBAF8" w14:textId="77777777" w:rsidR="00A85797" w:rsidRPr="00962E60" w:rsidRDefault="00A85797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A0AB2DB" w14:textId="212A89DE" w:rsidR="00A85797" w:rsidRPr="00E82896" w:rsidRDefault="00A85797" w:rsidP="00E8289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Eficientizarea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monitorizării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calității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înconjurăt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or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desfășurată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către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autorită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țile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responsabile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politica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publică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domeniu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777C51A6" w14:textId="17843772" w:rsidR="00A85797" w:rsidRPr="00E82896" w:rsidRDefault="00A85797" w:rsidP="00E8289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Optimizarea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metodelor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gram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proofErr w:type="gram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timpului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răspuns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baza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sistemului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integrat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mobil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calității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(SIMMCA)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77554231" w14:textId="4336CB88" w:rsidR="00A85797" w:rsidRPr="00E82896" w:rsidRDefault="00A85797" w:rsidP="00E8289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Extinderea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capabilităților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inisterului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ediului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pelor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ădurilor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/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genția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N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ațională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Protecția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ediului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/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gențiilor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rotecția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</w:t>
            </w:r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ediului</w:t>
            </w:r>
            <w:proofErr w:type="spellEnd"/>
            <w:r w:rsidR="008D6DB6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,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monitorizare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calității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aerului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cazul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evenimentelor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impact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asupra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mediului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termen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scurt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mediu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1CD9396E" w14:textId="7208041C" w:rsidR="00A85797" w:rsidRPr="00E82896" w:rsidRDefault="00D16D16" w:rsidP="00E8289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Ridicarea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nivelului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acuratețe</w:t>
            </w:r>
            <w:proofErr w:type="spellEnd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gramStart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</w:t>
            </w:r>
            <w:proofErr w:type="gramEnd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ormațiilor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furnizate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autorită</w:t>
            </w:r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țile</w:t>
            </w:r>
            <w:proofErr w:type="spellEnd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responsabile</w:t>
            </w:r>
            <w:proofErr w:type="spellEnd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protecția</w:t>
            </w:r>
            <w:proofErr w:type="spellEnd"/>
            <w:r w:rsidR="00A8579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mediului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;</w:t>
            </w:r>
          </w:p>
          <w:p w14:paraId="547CEC87" w14:textId="2B3A68C3" w:rsidR="00A85797" w:rsidRPr="00E82896" w:rsidRDefault="00A85797" w:rsidP="00E8289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Cre</w:t>
            </w:r>
            <w:r w:rsidR="00A50117"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terea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nivelului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gram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de</w:t>
            </w:r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încredere</w:t>
            </w:r>
            <w:proofErr w:type="spellEnd"/>
            <w:proofErr w:type="gram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în</w:t>
            </w:r>
            <w:proofErr w:type="spellEnd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D16D1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autorită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țile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mediu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naționale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locale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prin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informarea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promptă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populației</w:t>
            </w:r>
            <w:proofErr w:type="spellEnd"/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  <w:t>.</w:t>
            </w:r>
          </w:p>
          <w:p w14:paraId="578AE064" w14:textId="77777777" w:rsidR="00A85797" w:rsidRPr="00E82896" w:rsidRDefault="00A85797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fr-FR" w:eastAsia="ar-SA"/>
              </w:rPr>
            </w:pPr>
          </w:p>
          <w:p w14:paraId="0D55DC81" w14:textId="2DAABB40" w:rsidR="00B55488" w:rsidRDefault="00B55488" w:rsidP="00197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o-RO" w:eastAsia="ar-SA"/>
              </w:rPr>
            </w:pPr>
            <w:r w:rsidRPr="00BF316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o-RO" w:eastAsia="ar-SA"/>
              </w:rPr>
              <w:t>Rezultate a</w:t>
            </w:r>
            <w:r w:rsidR="00F61A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o-RO" w:eastAsia="ar-SA"/>
              </w:rPr>
              <w:t>ș</w:t>
            </w:r>
            <w:r w:rsidRPr="00BF316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o-RO" w:eastAsia="ar-SA"/>
              </w:rPr>
              <w:t xml:space="preserve">teptate </w:t>
            </w:r>
          </w:p>
          <w:p w14:paraId="18214CA6" w14:textId="33F28E5C" w:rsidR="00197CAB" w:rsidRPr="00F61A22" w:rsidRDefault="00D16D16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97CAB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="00197CAB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Sistem integrat mobil de monitorizare a calității aerului înconjurător care include 21 stații mobile complet echipate conform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standardelor aflate în vigoare;</w:t>
            </w:r>
          </w:p>
          <w:p w14:paraId="5086437C" w14:textId="35493C01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2.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Raport de testare al sistemului integrat mobil de mo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nitorizare a calității aerului;</w:t>
            </w:r>
          </w:p>
          <w:p w14:paraId="49D7DB51" w14:textId="094BF08C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3.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Sistem aeropurtat pentru identificarea surselor de emisie în cazul unor episoade de poluare, care include 46 sisteme UAV, echipate cu: - 45 module de senzori pentru monitorizarea calității aerului; - 45 module de senzori pentru monitorizarea gazului de depozit al deșeurilor menajere; - 15 module de senzori pentru monitorizarea incineratoarelor de deșeuri; - 5 module de senzori pentru monitorizarea compușilor rezultați din industria prelucrării lemnului; - 2 module de senzori pentru monitorizarea următorilor co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mpuși: metil mercaptan, HCN, 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HCl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CS</w:t>
            </w:r>
            <w:r w:rsidRP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ro-RO"/>
              </w:rPr>
              <w:t>2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Cl</w:t>
            </w:r>
            <w:r w:rsidRP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ro-RO"/>
              </w:rPr>
              <w:t>2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 Fiecare sistem UAV va fi dotat cu camera de termoviziune, câte un modul de sen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zori pentru monitorizarea calită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ții aerului și modul de senzori pentru monitorizarea gazului de depozit al deșeurilor menajere. Celelalte module de senzori vor fi distribuite uniform la nivel 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național, pentru cele 8 regiuni;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</w:p>
          <w:p w14:paraId="79058225" w14:textId="0B819DB0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4.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Platforma on-line pentru managementul sistemelor aeropurtate</w:t>
            </w:r>
            <w:r w:rsidR="0093327A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14:paraId="635ECFD5" w14:textId="2318714F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5.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Certificate de înmatriculare pentru sistemul aeropurtat de identificare a surselor de emisie în cazul unor episoade de poluare</w:t>
            </w:r>
            <w:r w:rsidR="0093327A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</w:p>
          <w:p w14:paraId="47580B1A" w14:textId="64DC452F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6.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Permise de zbor / autorizații de 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operare în spațiul aerian comun;</w:t>
            </w:r>
          </w:p>
          <w:p w14:paraId="17AEAD6E" w14:textId="358E6558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7.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Raport de instruire și progres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14:paraId="2340054B" w14:textId="5A8BDAE7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8.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Raport de testare a sistemului aeropurtat pentru identificarea surselor de emisie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14:paraId="6A17C7CA" w14:textId="070B6F8C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9.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Metodologie de operare pentru componentele sistemului aeropurtat pentru identificarea surselor de emisie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14:paraId="2D587D68" w14:textId="45FC5515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10.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Raport de int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ercomparare a seturilor de date;</w:t>
            </w:r>
          </w:p>
          <w:p w14:paraId="36CFBD46" w14:textId="7C58DAC5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11.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Rapoarte de realizare a evenimentelor de informare și promovare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14:paraId="5A9CECA3" w14:textId="5B8D4E59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12.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Materiale de promovare (roll-up-uri, broşuri, pixuri, mape, USB memory flash, agende nedatate / notes-uri A5 cu coperta de plută, baterii externe, încărcătoare wireless, mini-steril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izatoare, etichete autocolante);</w:t>
            </w:r>
          </w:p>
          <w:p w14:paraId="512F0A9F" w14:textId="57039C46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13.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Raport de progres / anual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14:paraId="14B754B3" w14:textId="4B9F672A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14.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rt de audit financiar anual;</w:t>
            </w:r>
          </w:p>
          <w:p w14:paraId="58390FD2" w14:textId="3D45A647" w:rsidR="00197CAB" w:rsidRPr="00F61A22" w:rsidRDefault="00197CAB" w:rsidP="00197C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15. </w:t>
            </w:r>
            <w:r w:rsidR="00EB1AA0"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</w:t>
            </w:r>
            <w:r w:rsidRP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Raport de audit extern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</w:p>
          <w:p w14:paraId="656D1A1B" w14:textId="737A304D" w:rsidR="007E50AD" w:rsidRDefault="007E50AD" w:rsidP="007E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7E50AD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răspunde obiectivului Programului Operațional Infrastructura Mare (Axa prioritară 4) - Protecția mediului prin măsuri de conservare a biodi</w:t>
            </w:r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versității, monitorizarea calită</w:t>
            </w:r>
            <w:r w:rsidRPr="007E50AD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ții aerului și decontaminare a siturilor poluate istoric, prin implementarea de acțiuni cuprinse în prioritatea de investiții 6e, privind îmbunătățirea mediului urban și promovării măsurilor de reducere a poluării aerului. Acest proiect susține eforturile și realizările proiectului "Îmbuna</w:t>
            </w:r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tățirea Sistemului de Evaluare </w:t>
            </w:r>
            <w:proofErr w:type="spellStart"/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Monitorizare a Calită</w:t>
            </w:r>
            <w:r w:rsidRPr="007E50AD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ții Aerului la nivel național", și contribuie la dezvoltarea capacităților mobile de monitorizare, inspecție </w:t>
            </w:r>
            <w:r w:rsidR="004519B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ș</w:t>
            </w:r>
            <w:r w:rsidRPr="007E50AD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i </w:t>
            </w:r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control, conforme cu cerințele D</w:t>
            </w:r>
            <w:r w:rsidRPr="007E50AD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irectivei 2008/50/CE, în vederea asigurării unui mediu sigur al calității vieții. </w:t>
            </w:r>
          </w:p>
          <w:p w14:paraId="2A5EE3F8" w14:textId="6CDCE218" w:rsidR="00AC01AF" w:rsidRPr="00AC01AF" w:rsidRDefault="00AC01AF" w:rsidP="009C6F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sk-SK"/>
              </w:rPr>
            </w:pPr>
            <w:r w:rsidRPr="00AC01AF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În cadrul acestui proiect se vor achiziționa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:</w:t>
            </w:r>
            <w:r w:rsidRPr="00AC01AF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21 de </w:t>
            </w:r>
            <w:r w:rsidR="00F61A22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s</w:t>
            </w:r>
            <w:r w:rsidRPr="00AC0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isteme integrate mobile de monitorizare a calităţii aerului, 46 de </w:t>
            </w:r>
            <w:r w:rsidR="00F61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s</w:t>
            </w:r>
            <w:r w:rsidRPr="00AC0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isteme aeropurtate dotate cu senzori şi echipa</w:t>
            </w:r>
            <w:r w:rsidR="009C6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mente specifice activăţilor de inspecţie şi control, precum și o p</w:t>
            </w:r>
            <w:r w:rsidRPr="00AC0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latformă online pentru managementul sistemelor aeropurtate.</w:t>
            </w:r>
          </w:p>
          <w:p w14:paraId="707714A6" w14:textId="155C5DDD" w:rsidR="008E03EA" w:rsidRPr="00AC01AF" w:rsidRDefault="008E03EA" w:rsidP="007E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  <w:p w14:paraId="50954031" w14:textId="7C1EC822" w:rsidR="001B5480" w:rsidRPr="007E200F" w:rsidRDefault="008E03EA" w:rsidP="007E20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7E200F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Nota de fundamentare </w:t>
            </w:r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privind </w:t>
            </w:r>
            <w:r w:rsidR="00EB1AA0" w:rsidRPr="00975E54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necesitatea </w:t>
            </w:r>
            <w:proofErr w:type="spellStart"/>
            <w:r w:rsidR="00EB1AA0" w:rsidRPr="00975E54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="00EB1AA0" w:rsidRPr="00975E54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oportunitatea efectuării cheltuielilor de investiții aferente proiectului </w:t>
            </w:r>
            <w:r w:rsidRPr="007E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 xml:space="preserve">„Extinderea și modernizarea infrastructurii de </w:t>
            </w:r>
            <w:r w:rsidRPr="009C6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 xml:space="preserve">monitorizare și control a calității aerului în scopul creșterii acurateței informațiilor și a capacității de răspuns la episoadele de poluare </w:t>
            </w:r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”</w:t>
            </w:r>
            <w:r w:rsidR="007E200F"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este aprobată de Ordon</w:t>
            </w:r>
            <w:r w:rsid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atorul Principal de Credite și </w:t>
            </w:r>
            <w:r w:rsidR="007E200F"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este </w:t>
            </w:r>
            <w:r w:rsidR="007E200F" w:rsidRPr="009C6F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prevăzută în anexa care face parte integrantă din prezenta hotărâre.</w:t>
            </w:r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</w:tr>
      <w:tr w:rsidR="001B5480" w:rsidRPr="001B5480" w14:paraId="7EA99A4A" w14:textId="77777777" w:rsidTr="001B5480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C6E1D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3.  Alte informații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1723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  <w:tr w:rsidR="001B5480" w:rsidRPr="001B5480" w14:paraId="1003234B" w14:textId="77777777" w:rsidTr="001B5480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D65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3-a</w:t>
            </w:r>
          </w:p>
          <w:p w14:paraId="1455F6EB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Impactul socio-economic al proiectului de act normativ</w:t>
            </w:r>
          </w:p>
          <w:p w14:paraId="40EE4613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4F5000" w14:paraId="1D2B165D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DA64C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 Impactul macroeconomic</w:t>
            </w:r>
          </w:p>
          <w:p w14:paraId="00919857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F634" w14:textId="6160CA2F" w:rsidR="001B5480" w:rsidRPr="001B5480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În timpul dezvoltării proiectului, impactul prognozat asupra mediului </w:t>
            </w:r>
            <w:proofErr w:type="spellStart"/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socio</w:t>
            </w:r>
            <w:proofErr w:type="spellEnd"/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-economic va fi </w:t>
            </w:r>
            <w:r w:rsidR="00E82896"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unul </w:t>
            </w:r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pozitiv</w:t>
            </w:r>
            <w:r w:rsidR="00E82896"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  <w:r w:rsidRPr="009C6F47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</w:tr>
      <w:tr w:rsidR="001B5480" w:rsidRPr="004F5000" w14:paraId="2B03936F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5BB57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  <w:t>1</w:t>
            </w:r>
            <w:r w:rsidRPr="001B548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val="ro-RO" w:eastAsia="ar-SA"/>
              </w:rPr>
              <w:t>1</w:t>
            </w:r>
            <w:r w:rsidRPr="001B548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  <w:t xml:space="preserve">.Impactul asupra mediului concurențial și </w:t>
            </w:r>
            <w:r w:rsidRPr="001B548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  <w:lastRenderedPageBreak/>
              <w:t>domeniului ajutoarelor de stat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AC03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Proiectul de act normativ nu se referă la acest subiect.</w:t>
            </w:r>
          </w:p>
        </w:tc>
      </w:tr>
      <w:tr w:rsidR="001B5480" w:rsidRPr="004F5000" w14:paraId="338C6779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BC079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 Impactul asupra mediului de afaceri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AFCE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4788CFD5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A6D8B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 w:eastAsia="ar-SA"/>
              </w:rPr>
              <w:t>1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Impactul asupra sarcinilor administrative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625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  <w:p w14:paraId="36391935" w14:textId="77777777" w:rsidR="001B5480" w:rsidRPr="001B5480" w:rsidRDefault="001B5480" w:rsidP="001B548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4F5000" w14:paraId="49E65B38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A0674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Garamond" w:hAnsi="Times New Roman" w:cs="Times New Roman"/>
                <w:iCs/>
                <w:sz w:val="24"/>
                <w:szCs w:val="24"/>
                <w:lang w:val="ro-RO" w:eastAsia="ar-SA"/>
              </w:rPr>
              <w:t>2</w:t>
            </w:r>
            <w:r w:rsidRPr="001B5480">
              <w:rPr>
                <w:rFonts w:ascii="Times New Roman" w:eastAsia="Garamond" w:hAnsi="Times New Roman" w:cs="Times New Roman"/>
                <w:iCs/>
                <w:sz w:val="24"/>
                <w:szCs w:val="24"/>
                <w:vertAlign w:val="superscript"/>
                <w:lang w:val="ro-RO" w:eastAsia="ar-SA"/>
              </w:rPr>
              <w:t xml:space="preserve">2 </w:t>
            </w:r>
            <w:r w:rsidRPr="001B5480">
              <w:rPr>
                <w:rFonts w:ascii="Times New Roman" w:eastAsia="Garamond" w:hAnsi="Times New Roman" w:cs="Times New Roman"/>
                <w:iCs/>
                <w:sz w:val="24"/>
                <w:szCs w:val="24"/>
                <w:lang w:val="ro-RO" w:eastAsia="ar-SA"/>
              </w:rPr>
              <w:t>.Impactul asupra întreprinderilor mici și mijlocii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7572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  <w:p w14:paraId="33046012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4F5000" w14:paraId="39086310" w14:textId="77777777" w:rsidTr="001B5480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65487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3. Impactul social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8913" w14:textId="77777777" w:rsidR="001B5480" w:rsidRPr="001B5480" w:rsidRDefault="001B5480" w:rsidP="001B54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0A47EF2C" w14:textId="77777777" w:rsidTr="001B548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CD2964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4. Impactul asupra mediului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0635B9" w14:textId="69DD0881" w:rsidR="001B5480" w:rsidRPr="001B5480" w:rsidRDefault="00300D58" w:rsidP="00E8289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o-RO" w:eastAsia="ar-SA"/>
              </w:rPr>
            </w:pP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Obiectivul principal al proiectului </w:t>
            </w:r>
            <w:r w:rsidR="003F66E9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 reprezint</w:t>
            </w:r>
            <w:r w:rsidR="003F66E9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îmbunătățirea sistemului național de evaluare a calității aerului , în scopul creșterii acurateței informațiilor specifice </w:t>
            </w:r>
            <w:proofErr w:type="spellStart"/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a capacității de ră</w:t>
            </w:r>
            <w:r w:rsidR="00DA667C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s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puns la episoadele de poluare; îmbunătățirea calității</w:t>
            </w:r>
            <w:r w:rsidR="00DA667C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aeru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lui va asigura aplicarea unor mă</w:t>
            </w:r>
            <w:r w:rsidR="00DA667C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suri adecvate de gestionare, cu efect indirect asupr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 biodiversității</w:t>
            </w:r>
            <w:r w:rsidR="00387495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 inclusiv la protejarea unor specii care sunt afectate de poluarea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aerului. Permanent se va avea î</w:t>
            </w:r>
            <w:r w:rsidR="00387495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 vedere respectarea habitatului speciilor d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in zonele vizate </w:t>
            </w:r>
            <w:proofErr w:type="spellStart"/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eliminarea oricăror activități care ar putea să</w:t>
            </w:r>
            <w:r w:rsidR="00387495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provoace efecte negative asup</w:t>
            </w:r>
            <w:r w:rsidR="00E82896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ra biodiversității</w:t>
            </w:r>
            <w:r w:rsidR="00387495" w:rsidRPr="00E82896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. </w:t>
            </w:r>
          </w:p>
        </w:tc>
      </w:tr>
      <w:tr w:rsidR="001B5480" w:rsidRPr="001B5480" w14:paraId="15519321" w14:textId="77777777" w:rsidTr="001B5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F334B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5. Alte informații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4F8296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</w:t>
            </w:r>
          </w:p>
        </w:tc>
      </w:tr>
      <w:tr w:rsidR="001B5480" w:rsidRPr="004F5000" w14:paraId="59004999" w14:textId="77777777" w:rsidTr="001B5480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C45" w14:textId="77777777" w:rsidR="001B5480" w:rsidRPr="001B5480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34F7879E" w14:textId="77777777" w:rsidR="001B5480" w:rsidRPr="001B5480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4-a</w:t>
            </w:r>
          </w:p>
          <w:p w14:paraId="171A7851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Impactul financiar asupra bugetului general consolidat, atât pe termen scurt, pentru anul curent, cât şi pe termen lung (pe 5 ani)</w:t>
            </w:r>
          </w:p>
          <w:p w14:paraId="6D866C94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4F5000" w14:paraId="569C07B2" w14:textId="77777777" w:rsidTr="001B5480">
        <w:tc>
          <w:tcPr>
            <w:tcW w:w="10519" w:type="dxa"/>
            <w:gridSpan w:val="4"/>
            <w:tcBorders>
              <w:top w:val="double" w:sz="2" w:space="0" w:color="C0C0C0"/>
              <w:left w:val="nil"/>
              <w:bottom w:val="double" w:sz="2" w:space="0" w:color="C0C0C0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B1458B5" w14:textId="77777777" w:rsidR="001B5480" w:rsidRPr="001B5480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sz w:val="2"/>
                <w:szCs w:val="2"/>
                <w:lang w:val="ro-RO" w:eastAsia="ar-SA"/>
              </w:rPr>
            </w:pPr>
          </w:p>
        </w:tc>
      </w:tr>
      <w:tr w:rsidR="001B5480" w:rsidRPr="001B5480" w14:paraId="35825B62" w14:textId="77777777" w:rsidTr="001B5480">
        <w:tc>
          <w:tcPr>
            <w:tcW w:w="10519" w:type="dxa"/>
            <w:gridSpan w:val="4"/>
            <w:tcBorders>
              <w:top w:val="double" w:sz="2" w:space="0" w:color="C0C0C0"/>
              <w:left w:val="nil"/>
              <w:bottom w:val="double" w:sz="2" w:space="0" w:color="C0C0C0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E01FE4" w14:textId="77777777" w:rsidR="001B5480" w:rsidRPr="001B5480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sz w:val="2"/>
                <w:szCs w:val="2"/>
                <w:lang w:val="ro-RO" w:eastAsia="ar-SA"/>
              </w:rPr>
            </w:pPr>
          </w:p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45"/>
              <w:gridCol w:w="1735"/>
              <w:gridCol w:w="567"/>
              <w:gridCol w:w="709"/>
              <w:gridCol w:w="567"/>
              <w:gridCol w:w="425"/>
              <w:gridCol w:w="2092"/>
            </w:tblGrid>
            <w:tr w:rsidR="001B5480" w:rsidRPr="001B5480" w14:paraId="45BCF32B" w14:textId="77777777" w:rsidTr="008D6DB6">
              <w:trPr>
                <w:trHeight w:val="337"/>
              </w:trPr>
              <w:tc>
                <w:tcPr>
                  <w:tcW w:w="110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43AB4" w14:textId="2BFD168D" w:rsidR="001B5480" w:rsidRPr="001B5480" w:rsidRDefault="008D6DB6" w:rsidP="008D6DB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  <w:t xml:space="preserve">                                                                                                          </w:t>
                  </w:r>
                  <w:r w:rsidR="001B5480" w:rsidRPr="001B548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  <w:t>- mii lei -</w:t>
                  </w:r>
                </w:p>
              </w:tc>
            </w:tr>
            <w:tr w:rsidR="001B5480" w:rsidRPr="001B5480" w14:paraId="7740871C" w14:textId="77777777" w:rsidTr="008D6DB6">
              <w:trPr>
                <w:trHeight w:val="644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C9820C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Indicatori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8F06DC" w14:textId="77777777" w:rsidR="001B5480" w:rsidRPr="001B5480" w:rsidRDefault="001B5480" w:rsidP="009C6F4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Anul curent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7138A" w14:textId="77777777" w:rsidR="001B5480" w:rsidRPr="001B5480" w:rsidRDefault="001B5480" w:rsidP="009C6F4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Următorii 4 ani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58B5F" w14:textId="77777777" w:rsidR="001B5480" w:rsidRPr="001B5480" w:rsidRDefault="001B5480" w:rsidP="009C6F4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Media pe 5 ani</w:t>
                  </w:r>
                </w:p>
              </w:tc>
            </w:tr>
            <w:tr w:rsidR="001B5480" w:rsidRPr="001B5480" w14:paraId="2911F378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8C47F1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1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B0AB4F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A8EFD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5A69A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D55542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34B3B9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DF858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7</w:t>
                  </w:r>
                </w:p>
              </w:tc>
            </w:tr>
            <w:tr w:rsidR="001B5480" w:rsidRPr="001B5480" w14:paraId="68356363" w14:textId="77777777" w:rsidTr="008D6DB6">
              <w:trPr>
                <w:trHeight w:val="54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B60641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1. Modificări ale veniturilor bugetare, plus/minus, din care: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1AC647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4F5000" w14:paraId="1F27B7C0" w14:textId="77777777" w:rsidTr="008D6DB6">
              <w:trPr>
                <w:trHeight w:val="28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32C5BF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a) buget de stat, din acesta: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D9291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F0A6F7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E62D15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006D25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0C079F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131C0B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4EB6D71B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C10DDA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impozit pe profit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3D3A8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5FA970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807628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041A01D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0A87298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41070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7B3FEB5D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6F88E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impozit pe venit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5A3FF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53F10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05218F1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93C45F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7E13CD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E8C7A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73D6EE8C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355A9A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b) bugete locale: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E19DB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6B375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535D1C1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BC9CD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ADA1278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032CB4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21E338D4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8A6620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impozit pe profit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7C9771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CA9E4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269D3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69891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BD0FF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81B7EF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4F5000" w14:paraId="72C1C44C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7E819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c) bugetul asigurărilor sociale de stat: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5FBAB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28A915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F76DE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4138C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2CD55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00F4F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1A11AAAC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94966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contribuții de asigurări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5A3AB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8A7344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774BEF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CEB33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BF1D1F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CD3907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647FBDE0" w14:textId="77777777" w:rsidTr="008D6DB6">
              <w:trPr>
                <w:trHeight w:val="55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CD35E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2.Modificări ale cheltuielilor bugetare, plus/minus, din care: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99488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4F5000" w14:paraId="0F91FB0F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A436FC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a) buget de stat, din acesta: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DDE17A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6C3DF45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FD2F6C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7B514BD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D6548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174F96F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28D67794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5918DB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cheltuieli de personal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1B826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671C4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B404A4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22DA4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01D83D4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573D4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02108746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B637BD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bunuri şi servicii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78538BB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DE4D6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74D333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B30FBD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6F8D11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83A2FD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23BDC279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224738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b)bugetele locale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13116D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3906A87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536E1F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B4742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D7D9C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5CB4FB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24C2ACFC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DA6F21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cheltuieli de personal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E6104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0BD5C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15068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AA8AE68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37903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A37B6D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6A4669F2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7315B7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bunuri şi servicii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914E2F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544DF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3FB898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99A47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465B6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2CEB2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4F5000" w14:paraId="00E4A8B5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5B51E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c) bugetul asigurărilor sociale de stat: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615DA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530154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669A5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3B65C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BD48C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D9DFC4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2C6B34C9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28EAF7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cheltuieli de personal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CADCF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8B25B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32328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5C9FBA1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C7100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FBDB8E5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29B7E2F4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D4C5C8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lastRenderedPageBreak/>
                    <w:t>(ii) bunuri si servicii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B45D6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A70FB4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64ED7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F604A7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E1D7D7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C642A4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7C440802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A84C8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3. Impact financiar, plus/minus, din care: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14B3D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B5480" w14:paraId="48311342" w14:textId="77777777" w:rsidTr="008D6DB6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42AE3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a) buget de stat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2A1E318A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635F444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8CAA2F8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70DADBC2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2D8F4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DD41C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08A70A2C" w14:textId="77777777" w:rsidTr="008D6DB6">
              <w:trPr>
                <w:trHeight w:val="28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CAC03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b) bugete locale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1FAB2E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F6F779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80CF26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97B7C0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B711D83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85FF7C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B5480" w14:paraId="15CEA827" w14:textId="77777777" w:rsidTr="008D6DB6">
              <w:trPr>
                <w:trHeight w:val="568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3DF076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4.Propuneri pentru acoperirea creșterii cheltuielilor bugetare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3E945D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B5480" w14:paraId="6C41E781" w14:textId="77777777" w:rsidTr="008D6DB6">
              <w:trPr>
                <w:trHeight w:val="55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15970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5.Propuneri pentru a compensa reducerea veniturilor bugetare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F4CCB" w14:textId="77777777" w:rsidR="001B5480" w:rsidRPr="001B5480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B5480" w14:paraId="66E5736B" w14:textId="77777777" w:rsidTr="008D6DB6">
              <w:trPr>
                <w:trHeight w:val="50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5B1EF3" w14:textId="77777777" w:rsidR="001B5480" w:rsidRPr="001B5480" w:rsidRDefault="001B5480" w:rsidP="001B5480">
                  <w:pPr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6.Calcule detaliate privind fundamentarea modificărilor veniturilor și/sau cheltuielilor bugetare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BF1716" w14:textId="77777777" w:rsidR="001B5480" w:rsidRPr="001B5480" w:rsidRDefault="001B5480" w:rsidP="001B5480">
                  <w:pPr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B5480" w14:paraId="02821378" w14:textId="77777777" w:rsidTr="008D6DB6">
              <w:trPr>
                <w:trHeight w:val="1823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89B434" w14:textId="77777777" w:rsidR="001B5480" w:rsidRPr="001B5480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7.Alte informații          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F2AD51" w14:textId="074CED72" w:rsidR="009B0ABE" w:rsidRDefault="00227115" w:rsidP="00E82896">
                  <w:pPr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2271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Finanțarea proiec</w:t>
                  </w:r>
                  <w:r w:rsidR="00E828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tului se realizează din fonduri </w:t>
                  </w:r>
                  <w:r w:rsidRPr="002271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externe nerambursabile, de la bugetul de stat, prin bugetul </w:t>
                  </w:r>
                </w:p>
                <w:p w14:paraId="4E6BAFD2" w14:textId="77777777" w:rsidR="009B0ABE" w:rsidRDefault="00227115" w:rsidP="00E82896">
                  <w:pPr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2271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Ministerului Mediului Apelor și Pădurilor, în limita </w:t>
                  </w:r>
                </w:p>
                <w:p w14:paraId="06185633" w14:textId="35EFDFDB" w:rsidR="00227115" w:rsidRPr="00227115" w:rsidRDefault="00227115" w:rsidP="00E82896">
                  <w:pPr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2271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sumelor aprobate anual cu această destinație, conform programelor de investiții publice aprobate potrivit legii.</w:t>
                  </w:r>
                </w:p>
                <w:p w14:paraId="3CD2EAAF" w14:textId="14C15E4B" w:rsidR="001B5480" w:rsidRPr="001B5480" w:rsidRDefault="001B5480" w:rsidP="001B5480">
                  <w:pPr>
                    <w:suppressAutoHyphens/>
                    <w:spacing w:after="200" w:line="276" w:lineRule="auto"/>
                    <w:ind w:right="5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B5480" w:rsidRPr="001B5480" w14:paraId="139DD102" w14:textId="77777777" w:rsidTr="008D6DB6">
              <w:trPr>
                <w:trHeight w:val="587"/>
              </w:trPr>
              <w:tc>
                <w:tcPr>
                  <w:tcW w:w="110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31988B" w14:textId="77777777" w:rsidR="001B5480" w:rsidRPr="001B5480" w:rsidRDefault="001B5480" w:rsidP="001B548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</w:p>
                <w:p w14:paraId="30B5DDF2" w14:textId="77777777" w:rsidR="001B5480" w:rsidRPr="001B5480" w:rsidRDefault="001B5480" w:rsidP="001B548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  <w:t>Secțiunea a 5-a</w:t>
                  </w:r>
                </w:p>
                <w:p w14:paraId="4C106867" w14:textId="77777777" w:rsidR="001B5480" w:rsidRPr="001B5480" w:rsidRDefault="001B5480" w:rsidP="001B5480">
                  <w:pPr>
                    <w:suppressAutoHyphens/>
                    <w:overflowPunct w:val="0"/>
                    <w:autoSpaceDE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  <w:r w:rsidRPr="001B5480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  <w:t xml:space="preserve">Efectele </w:t>
                  </w:r>
                  <w:r w:rsidRPr="001B54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ar-SA"/>
                    </w:rPr>
                    <w:t xml:space="preserve">proiectului de </w:t>
                  </w:r>
                  <w:r w:rsidRPr="001B5480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  <w:t>act normativ asupra legislației în vigoare</w:t>
                  </w:r>
                </w:p>
                <w:p w14:paraId="2C8208F1" w14:textId="77777777" w:rsidR="001B5480" w:rsidRPr="001B5480" w:rsidRDefault="001B5480" w:rsidP="001B5480">
                  <w:pPr>
                    <w:suppressAutoHyphens/>
                    <w:overflowPunct w:val="0"/>
                    <w:autoSpaceDE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</w:tbl>
          <w:p w14:paraId="2867E9D5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B5480" w14:paraId="2EF7647E" w14:textId="77777777" w:rsidTr="001B5480">
        <w:tc>
          <w:tcPr>
            <w:tcW w:w="10519" w:type="dxa"/>
            <w:gridSpan w:val="4"/>
            <w:tcBorders>
              <w:top w:val="double" w:sz="2" w:space="0" w:color="C0C0C0"/>
              <w:left w:val="nil"/>
              <w:bottom w:val="double" w:sz="2" w:space="0" w:color="C0C0C0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4F8919F" w14:textId="77777777" w:rsidR="001B5480" w:rsidRPr="001B5480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sz w:val="2"/>
                <w:szCs w:val="2"/>
                <w:lang w:val="ro-RO" w:eastAsia="ar-SA"/>
              </w:rPr>
            </w:pPr>
          </w:p>
        </w:tc>
      </w:tr>
      <w:tr w:rsidR="001B5480" w:rsidRPr="004F5000" w14:paraId="7C4D15D2" w14:textId="77777777" w:rsidTr="001B5480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068B" w14:textId="77777777" w:rsidR="001B5480" w:rsidRPr="001B5480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1.Proiecte de acte normative suplimentare:</w:t>
            </w:r>
          </w:p>
          <w:p w14:paraId="4B22FB5B" w14:textId="77777777" w:rsidR="001B5480" w:rsidRPr="001B5480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a) acte normative care se modifică ca urmare a intrării în vigoare a proiectului de act normativ</w:t>
            </w:r>
          </w:p>
          <w:p w14:paraId="1811AB60" w14:textId="77777777" w:rsidR="001B5480" w:rsidRPr="001B5480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b) acte normative care se abrogă ca urmare a intrării în vigoare a proiectului de act normativ</w:t>
            </w:r>
          </w:p>
          <w:p w14:paraId="78E84921" w14:textId="77777777" w:rsidR="001B5480" w:rsidRPr="001B5480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c)acte normative ce urmează a fi elaborate în vederea implementării noilor dispoziţii.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6D3B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24326933" w14:textId="77777777" w:rsidTr="001B5480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B0BA2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</w:t>
            </w:r>
            <w:r w:rsidRPr="001B5480">
              <w:rPr>
                <w:rFonts w:ascii="Calibri" w:eastAsia="Calibri" w:hAnsi="Calibri" w:cs="Times New Roman"/>
                <w:lang w:val="ro-RO" w:eastAsia="ar-SA"/>
              </w:rPr>
              <w:t xml:space="preserve"> 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Compatibilitatea proiectului de  act normativ cu legislaţia comunitară în materie: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A1773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1B5E883D" w14:textId="77777777" w:rsidTr="001B5480">
        <w:trPr>
          <w:trHeight w:val="677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A9BE0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3.</w:t>
            </w:r>
            <w:r w:rsidRPr="001B5480">
              <w:rPr>
                <w:rFonts w:ascii="Calibri" w:eastAsia="Calibri" w:hAnsi="Calibri" w:cs="Times New Roman"/>
                <w:lang w:val="ro-RO" w:eastAsia="ar-SA"/>
              </w:rPr>
              <w:t xml:space="preserve"> 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Decizii ale Curții Europene de Justiție și alte documente</w:t>
            </w:r>
          </w:p>
          <w:p w14:paraId="753AABC0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A9C" w14:textId="77777777" w:rsidR="001B5480" w:rsidRPr="001B5480" w:rsidRDefault="001B5480" w:rsidP="001B548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7C109D2E" w14:textId="77777777" w:rsidTr="001B5480">
        <w:trPr>
          <w:trHeight w:val="47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D3F6A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4.</w:t>
            </w:r>
            <w:r w:rsidRPr="001B5480">
              <w:rPr>
                <w:rFonts w:ascii="Calibri" w:eastAsia="Calibri" w:hAnsi="Calibri" w:cs="Times New Roman"/>
                <w:lang w:val="ro-RO" w:eastAsia="ar-SA"/>
              </w:rPr>
              <w:t xml:space="preserve"> 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Evaluarea conformității.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246" w14:textId="77777777" w:rsidR="001B5480" w:rsidRPr="001B5480" w:rsidRDefault="001B5480" w:rsidP="001B548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6A3278FE" w14:textId="77777777" w:rsidTr="001B5480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AE154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5.Alte acte normative și/sau documente internaționale din care decurg angajamente.</w:t>
            </w:r>
          </w:p>
          <w:p w14:paraId="3353117C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7DD8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B5480" w14:paraId="7DEC2CAC" w14:textId="77777777" w:rsidTr="001B5480">
        <w:trPr>
          <w:trHeight w:val="7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AAF3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6.Alte informații</w:t>
            </w:r>
          </w:p>
          <w:p w14:paraId="3DA2FDBA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8D0E" w14:textId="77777777" w:rsidR="001B5480" w:rsidRPr="001B5480" w:rsidRDefault="001B5480" w:rsidP="001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  <w:tr w:rsidR="001B5480" w:rsidRPr="001B5480" w14:paraId="3D57487B" w14:textId="77777777" w:rsidTr="001B5480">
        <w:trPr>
          <w:trHeight w:val="611"/>
        </w:trPr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B379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464425DD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6-a</w:t>
            </w:r>
          </w:p>
          <w:p w14:paraId="3F6D6142" w14:textId="77777777" w:rsidR="001B5480" w:rsidRPr="001B5480" w:rsidRDefault="001B5480" w:rsidP="001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Consultările efectuate în vederea elaborării proiectului de act normativ</w:t>
            </w:r>
          </w:p>
          <w:p w14:paraId="6238EFE0" w14:textId="77777777" w:rsidR="001B5480" w:rsidRPr="001B5480" w:rsidRDefault="001B5480" w:rsidP="001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4F5000" w14:paraId="37ECC01B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63EF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1.Informaţii privind procesul de consultare cu organizații neguvernamentale, institute de cercetare și alte organisme implicate</w:t>
            </w:r>
          </w:p>
          <w:p w14:paraId="69FAAC13" w14:textId="77777777" w:rsidR="001B5480" w:rsidRPr="001B5480" w:rsidRDefault="001B5480" w:rsidP="001B5480">
            <w:pPr>
              <w:tabs>
                <w:tab w:val="left" w:pos="234"/>
                <w:tab w:val="left" w:pos="317"/>
                <w:tab w:val="left" w:pos="601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2.Fundamentarea alegerii organizațiilor cu care a avut loc consultarea, precum și a modului în care 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activitatea acestor organizații este legată de obiectul proiectului de act normativ.</w:t>
            </w:r>
          </w:p>
          <w:p w14:paraId="50A85674" w14:textId="77777777" w:rsidR="001B5480" w:rsidRPr="001B5480" w:rsidRDefault="001B5480" w:rsidP="001B5480">
            <w:pPr>
              <w:tabs>
                <w:tab w:val="left" w:pos="234"/>
                <w:tab w:val="left" w:pos="317"/>
                <w:tab w:val="left" w:pos="601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7C27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Proiectul de act normativ nu se referă la acest subiect.</w:t>
            </w:r>
          </w:p>
        </w:tc>
      </w:tr>
      <w:tr w:rsidR="001B5480" w:rsidRPr="004F5000" w14:paraId="119CA651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A0C8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3.Consultările organizate cu autoritățile administrației publice locale, în situația în care proiectul de act normativ are ca obiect activități ale acestor autorități, în condițiile Hotărârii Guvernului nr. 521/2005 privind procedura de consultare a structurilor asociative ale autorităților administrației publice locale la elaborarea proiectelor de acte normative</w:t>
            </w:r>
          </w:p>
          <w:p w14:paraId="642ECB61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4750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  <w:p w14:paraId="33E5CAAA" w14:textId="77777777" w:rsidR="001B5480" w:rsidRPr="001B5480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</w:tr>
      <w:tr w:rsidR="001B5480" w:rsidRPr="004F5000" w14:paraId="1DC98056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51AA3" w14:textId="77777777" w:rsidR="001B5480" w:rsidRPr="00A033C3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A033C3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4.Consultările desfășurate în cadrul consiliilor interministeriale, în conformitate cu prevederile Hotărârii Guvernului nr. 750/2005 privind constituirea consiliilor interministeriale permanente</w:t>
            </w:r>
          </w:p>
          <w:p w14:paraId="75FBB54E" w14:textId="77777777" w:rsidR="001B5480" w:rsidRPr="00171FF1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6639" w14:textId="272094F2" w:rsidR="00171FF1" w:rsidRPr="00171FF1" w:rsidRDefault="00A033C3" w:rsidP="001B548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4F5000" w14:paraId="485FED0E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D1EBC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5.Informaţii privind avizarea de către</w:t>
            </w:r>
          </w:p>
          <w:p w14:paraId="67A0F4AD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a) Consiliul Legislativ </w:t>
            </w:r>
          </w:p>
          <w:p w14:paraId="24D77DA5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b) Consiliul Suprem de Apărare a Ţării </w:t>
            </w:r>
          </w:p>
          <w:p w14:paraId="79FBF2E3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c) Consiliul Economic și Social</w:t>
            </w:r>
          </w:p>
          <w:p w14:paraId="51A1E766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d) Consiliul Concurenţei </w:t>
            </w:r>
          </w:p>
          <w:p w14:paraId="4B37147D" w14:textId="77777777" w:rsidR="001B5480" w:rsidRPr="001B5480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e) Curtea de Conturi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D07C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B5480" w14:paraId="42988134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5FAEB" w14:textId="3CBEBA9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6.Alte </w:t>
            </w:r>
            <w:r w:rsidR="00E82896"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informații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D221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  <w:p w14:paraId="6754FDC6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B5480" w14:paraId="58519F6C" w14:textId="77777777" w:rsidTr="001B5480">
        <w:trPr>
          <w:trHeight w:val="652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6D6C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1EEFB7A8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7-a</w:t>
            </w:r>
          </w:p>
          <w:p w14:paraId="6D655F67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Activități de informare publică privind elaborarea</w:t>
            </w:r>
          </w:p>
          <w:p w14:paraId="6509D52C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și implementarea proiectului de act normativ</w:t>
            </w:r>
          </w:p>
          <w:p w14:paraId="4543E269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4F5000" w14:paraId="65154EB5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DE4CD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 Informarea societăţii civile cu privire la necesitatea elaborării proiectului de act normativ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5BE7" w14:textId="77777777" w:rsidR="001B5480" w:rsidRPr="001B5480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În elaborarea proiectului de act normativ a fost îndeplinită procedura stabilită prin Legea nr. 52/2003 privind transparența decizională în administrația publică, republicată.</w:t>
            </w:r>
          </w:p>
        </w:tc>
      </w:tr>
      <w:tr w:rsidR="001B5480" w:rsidRPr="004F5000" w14:paraId="19DB1582" w14:textId="77777777" w:rsidTr="001B5480">
        <w:trPr>
          <w:trHeight w:val="146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972E2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5FB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  <w:p w14:paraId="2B3E8E05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B5480" w14:paraId="3D1F131E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4DED7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3. Alte informaţii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A3F0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  <w:tr w:rsidR="001B5480" w:rsidRPr="004F5000" w14:paraId="3709E0CA" w14:textId="77777777" w:rsidTr="00E82896">
        <w:trPr>
          <w:trHeight w:val="998"/>
        </w:trPr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3326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1D101D10" w14:textId="77777777" w:rsidR="001B5480" w:rsidRPr="001B5480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Secţiunea a 8-a</w:t>
            </w:r>
          </w:p>
          <w:p w14:paraId="07933FF9" w14:textId="40812651" w:rsidR="001B5480" w:rsidRPr="00E82896" w:rsidRDefault="001B5480" w:rsidP="00E828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Măsuri de implementare</w:t>
            </w:r>
          </w:p>
        </w:tc>
      </w:tr>
      <w:tr w:rsidR="001B5480" w:rsidRPr="004F5000" w14:paraId="292F0490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17B1B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 Măsurile de punere în aplicare a proiectului de act normativ de către autorităţile administraţiei publice centrale şi/ sau locale – înfiinţarea</w:t>
            </w:r>
          </w:p>
          <w:p w14:paraId="00DC667F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unor noi organisme sau extinderea competenţelor instituţiilor existente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C5A5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B5480" w14:paraId="3EB6FA89" w14:textId="77777777" w:rsidTr="001B548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EE171" w14:textId="77777777" w:rsidR="001B5480" w:rsidRPr="001B5480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2. Alte informații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7512" w14:textId="77777777" w:rsidR="001B5480" w:rsidRPr="001B5480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B5480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</w:tbl>
    <w:p w14:paraId="0CB62470" w14:textId="0D153C99" w:rsidR="001B5480" w:rsidRDefault="001B5480" w:rsidP="001B5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A8BD965" w14:textId="77777777" w:rsidR="00943F3F" w:rsidRDefault="00943F3F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20E219AF" w14:textId="11EDCADA" w:rsidR="002F1046" w:rsidRPr="001B5480" w:rsidRDefault="001B5480" w:rsidP="002F10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B5480">
        <w:rPr>
          <w:rFonts w:ascii="Times New Roman" w:eastAsia="Calibri" w:hAnsi="Times New Roman" w:cs="Times New Roman"/>
          <w:sz w:val="24"/>
          <w:szCs w:val="24"/>
          <w:lang w:val="ro-RO" w:eastAsia="ar-SA"/>
        </w:rPr>
        <w:lastRenderedPageBreak/>
        <w:t>Pentru considerentele de mai sus, am elaborat prezentul proiect</w:t>
      </w:r>
      <w:r w:rsidR="002F1046" w:rsidRPr="002F1046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</w:t>
      </w:r>
      <w:r w:rsidR="002F1046" w:rsidRPr="002F1046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>de</w:t>
      </w:r>
      <w:r w:rsidR="002F1046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</w:t>
      </w:r>
      <w:r w:rsidR="002F1046" w:rsidRPr="001B5480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Hotărâre a Guvernului</w:t>
      </w:r>
    </w:p>
    <w:p w14:paraId="27AFEB70" w14:textId="1B652264" w:rsidR="001B5480" w:rsidRPr="001B5480" w:rsidRDefault="002F1046" w:rsidP="002F1046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2F104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pentru aprobare</w:t>
      </w:r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a Notei de fundamentare privind</w:t>
      </w:r>
      <w:r w:rsidRPr="002F104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necesitatea şi oportunitatea efectuării cheltuielilor de investiții aferente proiectului</w:t>
      </w:r>
      <w:r w:rsidRPr="00975E54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„Extinderea </w:t>
      </w:r>
      <w:proofErr w:type="spellStart"/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ş</w:t>
      </w:r>
      <w:r w:rsidRPr="00975E5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i</w:t>
      </w:r>
      <w:proofErr w:type="spellEnd"/>
      <w:r w:rsidRPr="00975E5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modernizarea i</w:t>
      </w:r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nfrastructurii de monitorizare </w:t>
      </w:r>
      <w:proofErr w:type="spellStart"/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ş</w:t>
      </w:r>
      <w:r w:rsidRPr="00975E5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i</w:t>
      </w:r>
      <w:proofErr w:type="spellEnd"/>
      <w:r w:rsidRPr="00975E5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control a calității aerului în scopul creș</w:t>
      </w:r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terii acurateței informațiilor </w:t>
      </w:r>
      <w:proofErr w:type="spellStart"/>
      <w:r w:rsidR="00E82896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ş</w:t>
      </w:r>
      <w:r w:rsidRPr="00975E5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i</w:t>
      </w:r>
      <w:proofErr w:type="spellEnd"/>
      <w:r w:rsidRPr="00975E5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a capacității de răspuns la episoadele de poluare</w:t>
      </w:r>
      <w:r w:rsidRPr="007E20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 w:eastAsia="ar-SA"/>
        </w:rPr>
        <w:t>”</w:t>
      </w:r>
      <w:r w:rsidR="001B5480" w:rsidRPr="00087891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,</w:t>
      </w:r>
      <w:r w:rsidR="001B5480" w:rsidRPr="001B5480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</w:t>
      </w:r>
      <w:r w:rsidR="001B5480" w:rsidRPr="001B548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care în forma prezentată a fost avizat de ministerele avizatoare și pe care-l supunem spre adoptare.</w:t>
      </w:r>
    </w:p>
    <w:p w14:paraId="22E7E189" w14:textId="77777777" w:rsidR="001B5480" w:rsidRPr="001B5480" w:rsidRDefault="001B5480" w:rsidP="001B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</w:p>
    <w:p w14:paraId="34C400F0" w14:textId="77777777" w:rsidR="001B5480" w:rsidRPr="001B5480" w:rsidRDefault="001B5480" w:rsidP="001B54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ar-SA"/>
        </w:rPr>
      </w:pPr>
    </w:p>
    <w:p w14:paraId="5E64CB8E" w14:textId="77777777" w:rsidR="001B5480" w:rsidRPr="001B5480" w:rsidRDefault="001B5480" w:rsidP="001B548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 w:eastAsia="ar-SA"/>
        </w:rPr>
      </w:pPr>
    </w:p>
    <w:p w14:paraId="5BE1F4A7" w14:textId="77777777" w:rsidR="001B5480" w:rsidRP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B5480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MINISTRUL MEDIULUI, APELOR ȘI PĂDURILOR</w:t>
      </w:r>
    </w:p>
    <w:p w14:paraId="0673A45B" w14:textId="60EC4812" w:rsidR="001B5480" w:rsidRPr="001B5480" w:rsidRDefault="001B5480" w:rsidP="009C6F4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 w:eastAsia="ar-SA"/>
        </w:rPr>
      </w:pPr>
      <w:r w:rsidRPr="001B5480">
        <w:rPr>
          <w:rFonts w:ascii="Times New Roman" w:eastAsia="Calibri" w:hAnsi="Times New Roman" w:cs="Times New Roman"/>
          <w:b/>
          <w:iCs/>
          <w:sz w:val="24"/>
          <w:szCs w:val="24"/>
          <w:lang w:val="ro-RO" w:eastAsia="ar-SA"/>
        </w:rPr>
        <w:t>Barna TÁNCZOS</w:t>
      </w:r>
    </w:p>
    <w:p w14:paraId="1D74E9F0" w14:textId="77777777" w:rsidR="001B5480" w:rsidRP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 w:eastAsia="ar-SA"/>
        </w:rPr>
      </w:pPr>
    </w:p>
    <w:p w14:paraId="293F5C7A" w14:textId="77777777" w:rsidR="001B5480" w:rsidRP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 w:eastAsia="ar-SA"/>
        </w:rPr>
      </w:pPr>
    </w:p>
    <w:p w14:paraId="7ECB8850" w14:textId="77777777" w:rsidR="001B5480" w:rsidRP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613956A7" w14:textId="77777777" w:rsidR="001B5480" w:rsidRP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 w:eastAsia="ar-SA"/>
        </w:rPr>
      </w:pPr>
      <w:r w:rsidRPr="001B548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 w:eastAsia="ar-SA"/>
        </w:rPr>
        <w:t>AVIZĂM FAVORABIL:</w:t>
      </w:r>
    </w:p>
    <w:p w14:paraId="6FBE2C97" w14:textId="77777777" w:rsidR="001B5480" w:rsidRPr="001B5480" w:rsidRDefault="001B5480" w:rsidP="001B548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ar-SA"/>
        </w:rPr>
      </w:pPr>
    </w:p>
    <w:p w14:paraId="6DC19A95" w14:textId="77777777" w:rsidR="001B5480" w:rsidRPr="001B5480" w:rsidRDefault="001B5480" w:rsidP="001B548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1B54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>VICEPRIM – MINISTRU</w:t>
      </w:r>
    </w:p>
    <w:p w14:paraId="37543E8A" w14:textId="7AF51585" w:rsidR="001B5480" w:rsidRPr="001B5480" w:rsidRDefault="004176B0" w:rsidP="001B5480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4176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Hunor </w:t>
      </w:r>
      <w:r w:rsidR="001B5480" w:rsidRPr="001B54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>K</w:t>
      </w:r>
      <w:r w:rsidRPr="001B54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ELEMEN </w:t>
      </w:r>
    </w:p>
    <w:p w14:paraId="35F00A14" w14:textId="5B74ED8C" w:rsid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</w:p>
    <w:p w14:paraId="2FCA0D3F" w14:textId="77777777" w:rsidR="00EA5894" w:rsidRPr="001B5480" w:rsidRDefault="00EA5894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</w:p>
    <w:p w14:paraId="29C78D7A" w14:textId="1A4C6AF5" w:rsidR="001B5480" w:rsidRDefault="001B5480" w:rsidP="00FA3EF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00AFF27A" w14:textId="77777777" w:rsidR="004176B0" w:rsidRPr="00E82896" w:rsidRDefault="004176B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1E695D04" w14:textId="5EC030C5" w:rsidR="00040FFB" w:rsidRPr="0094749E" w:rsidRDefault="00040FFB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94749E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MINISTRUL INVESTIȚ</w:t>
      </w:r>
      <w:r w:rsidR="00D14384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IILOR ȘI PROIECTELOR EUROPENE</w:t>
      </w:r>
    </w:p>
    <w:p w14:paraId="4B223194" w14:textId="29EE87E1" w:rsidR="00040FFB" w:rsidRPr="0094749E" w:rsidRDefault="00D14384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Dan VÎLCEANU</w:t>
      </w:r>
    </w:p>
    <w:p w14:paraId="4A87EBFC" w14:textId="77777777" w:rsidR="00EA5894" w:rsidRDefault="00EA5894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2D4DFBCE" w14:textId="77777777" w:rsidR="004F5000" w:rsidRDefault="004F5000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0E521FB5" w14:textId="6B233438" w:rsidR="004176B0" w:rsidRDefault="004176B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7BA32F76" w14:textId="77777777" w:rsidR="001B5480" w:rsidRPr="001B5480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1B5480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MINISTRUL FINANŢELOR </w:t>
      </w:r>
    </w:p>
    <w:p w14:paraId="3E60C930" w14:textId="243D1BBA" w:rsidR="001B5480" w:rsidRPr="001B5480" w:rsidRDefault="00D14384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Adrian CÂCIU </w:t>
      </w:r>
    </w:p>
    <w:p w14:paraId="22131214" w14:textId="756AE740" w:rsidR="001B5480" w:rsidRDefault="001B5480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21367963" w14:textId="41DB9D9C" w:rsidR="00EA5894" w:rsidRDefault="00EA589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213A50ED" w14:textId="553F531D" w:rsidR="00EA5894" w:rsidRDefault="00EA589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79645028" w14:textId="1863F975" w:rsidR="00EA5894" w:rsidRDefault="00EA589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3EDF7F95" w14:textId="77777777" w:rsidR="00D14384" w:rsidRDefault="00D1438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575D753A" w14:textId="77777777" w:rsidR="00D14384" w:rsidRDefault="00D1438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1F2E3D7D" w14:textId="77777777" w:rsidR="00D14384" w:rsidRDefault="00D1438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</w:p>
    <w:p w14:paraId="0863AD00" w14:textId="77777777" w:rsidR="001B5480" w:rsidRPr="001B5480" w:rsidRDefault="001B5480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val="ro-RO" w:eastAsia="ar-SA"/>
        </w:rPr>
      </w:pPr>
      <w:bookmarkStart w:id="0" w:name="_GoBack"/>
      <w:bookmarkEnd w:id="0"/>
    </w:p>
    <w:p w14:paraId="72F089DA" w14:textId="77777777" w:rsidR="001B5480" w:rsidRPr="001B5480" w:rsidRDefault="001B5480" w:rsidP="001B54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AVIZEAZĂ</w:t>
      </w:r>
    </w:p>
    <w:p w14:paraId="1AE3597E" w14:textId="77777777" w:rsidR="001471EE" w:rsidRPr="001B5480" w:rsidRDefault="001471EE" w:rsidP="009C6F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870"/>
        <w:gridCol w:w="3420"/>
      </w:tblGrid>
      <w:tr w:rsidR="001471EE" w14:paraId="3750EB8F" w14:textId="1FEC92D3" w:rsidTr="001471EE">
        <w:trPr>
          <w:trHeight w:val="2015"/>
        </w:trPr>
        <w:tc>
          <w:tcPr>
            <w:tcW w:w="2520" w:type="dxa"/>
          </w:tcPr>
          <w:p w14:paraId="1EECE635" w14:textId="77777777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18E9915C" w14:textId="77777777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4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Agenția Națională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34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pentru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34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Protecția Mediului</w:t>
            </w:r>
          </w:p>
          <w:p w14:paraId="3AD841DB" w14:textId="77777777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537A264D" w14:textId="77777777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p. </w:t>
            </w:r>
            <w:r w:rsidRPr="0034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Președinte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</w:t>
            </w:r>
          </w:p>
          <w:p w14:paraId="101C3470" w14:textId="27EB53F0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Vicep</w:t>
            </w:r>
            <w:r w:rsidRPr="0034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reședinte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</w:t>
            </w:r>
          </w:p>
          <w:p w14:paraId="251465B6" w14:textId="77777777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4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Eugen Ioan COZMA</w:t>
            </w:r>
          </w:p>
          <w:p w14:paraId="1A8EB35D" w14:textId="77777777" w:rsidR="001471EE" w:rsidRDefault="001471EE" w:rsidP="00630EB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                                                                    </w:t>
            </w:r>
          </w:p>
        </w:tc>
        <w:tc>
          <w:tcPr>
            <w:tcW w:w="3870" w:type="dxa"/>
          </w:tcPr>
          <w:p w14:paraId="7E9138B2" w14:textId="77777777" w:rsidR="0012035B" w:rsidRDefault="0012035B" w:rsidP="0012035B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 </w:t>
            </w:r>
          </w:p>
          <w:p w14:paraId="6C4EE526" w14:textId="24390445" w:rsidR="001471EE" w:rsidRDefault="001471EE" w:rsidP="0012035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Secretar de Stat</w:t>
            </w:r>
          </w:p>
          <w:p w14:paraId="002FD2DD" w14:textId="77777777" w:rsidR="001471EE" w:rsidRDefault="001471EE" w:rsidP="001471E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36478EE5" w14:textId="260BEDE9" w:rsidR="001471EE" w:rsidRPr="001471EE" w:rsidRDefault="001471EE" w:rsidP="001471EE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</w:t>
            </w:r>
            <w:r w:rsidR="0012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Andrei Rudolf  CORLAN</w:t>
            </w:r>
          </w:p>
          <w:p w14:paraId="1BF8EAB5" w14:textId="46492B59" w:rsidR="001471EE" w:rsidRDefault="001471EE" w:rsidP="00630E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420" w:type="dxa"/>
          </w:tcPr>
          <w:p w14:paraId="15633B37" w14:textId="77777777" w:rsidR="001471EE" w:rsidRDefault="001471EE" w:rsidP="001471E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6B9B1A70" w14:textId="77777777" w:rsidR="001471EE" w:rsidRDefault="001471EE" w:rsidP="001471E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Garda Națională de Mediu</w:t>
            </w:r>
          </w:p>
          <w:p w14:paraId="5A5EC170" w14:textId="77777777" w:rsidR="001471EE" w:rsidRDefault="001471EE" w:rsidP="001471E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490372EF" w14:textId="3728748C" w:rsidR="001471EE" w:rsidRDefault="0012035B" w:rsidP="001471E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</w:t>
            </w:r>
            <w:r w:rsidR="0014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</w:t>
            </w:r>
            <w:r w:rsidR="001471EE" w:rsidRPr="0001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Comisar General</w:t>
            </w:r>
          </w:p>
          <w:p w14:paraId="34649539" w14:textId="3BD9D247" w:rsidR="001471EE" w:rsidRPr="00A03B72" w:rsidRDefault="001471EE" w:rsidP="00630EB3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Marioara Artemis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A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GĂTEJ</w:t>
            </w:r>
          </w:p>
        </w:tc>
      </w:tr>
    </w:tbl>
    <w:p w14:paraId="4E68C75B" w14:textId="77777777" w:rsidR="00832AB1" w:rsidRDefault="00832AB1" w:rsidP="00A4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22D10F6" w14:textId="42F8FF4A" w:rsidR="001B5480" w:rsidRP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Secretar General</w:t>
      </w:r>
    </w:p>
    <w:p w14:paraId="25F09FC9" w14:textId="77777777" w:rsidR="001B5480" w:rsidRDefault="001B5480" w:rsidP="00D1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Corvin NEDELCU</w:t>
      </w:r>
    </w:p>
    <w:p w14:paraId="79469BBE" w14:textId="77777777" w:rsidR="001471EE" w:rsidRDefault="001471EE" w:rsidP="00D1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24D1AFE1" w14:textId="77777777" w:rsidR="001471EE" w:rsidRPr="001B5480" w:rsidRDefault="001471EE" w:rsidP="00D1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626DC000" w14:textId="683B0411" w:rsidR="00010325" w:rsidRPr="001471EE" w:rsidRDefault="00010325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73FA2E87" w14:textId="72DDD31D" w:rsidR="001B5480" w:rsidRP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 General Adjunct</w:t>
      </w:r>
    </w:p>
    <w:p w14:paraId="5FD7F271" w14:textId="77777777" w:rsidR="001B5480" w:rsidRP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Teodor DULCEAȚĂ</w:t>
      </w:r>
    </w:p>
    <w:p w14:paraId="7A7CCD90" w14:textId="77777777" w:rsid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AD76632" w14:textId="77777777" w:rsidR="009C6F47" w:rsidRPr="001B5480" w:rsidRDefault="009C6F47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ED469FC" w14:textId="77777777" w:rsidR="001B5480" w:rsidRP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Direcția Juridică</w:t>
      </w:r>
    </w:p>
    <w:p w14:paraId="05F2AD2F" w14:textId="2F6E5168" w:rsid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Cristian ALEXE, Director</w:t>
      </w:r>
    </w:p>
    <w:p w14:paraId="3635D594" w14:textId="77777777" w:rsidR="00EA5894" w:rsidRPr="001B5480" w:rsidRDefault="00EA5894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BBE8C3C" w14:textId="77777777" w:rsidR="001471EE" w:rsidRPr="001B5480" w:rsidRDefault="001471EE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204B626" w14:textId="77777777" w:rsidR="001B5480" w:rsidRPr="001B5480" w:rsidRDefault="001B5480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Direcția Economico-Financiară</w:t>
      </w:r>
    </w:p>
    <w:p w14:paraId="19CCC119" w14:textId="2895BBA8" w:rsidR="001B5480" w:rsidRDefault="001B5480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Dinu-Octavian NICOLESCU, Director</w:t>
      </w:r>
    </w:p>
    <w:p w14:paraId="134CEC48" w14:textId="09114E3E" w:rsidR="007678A0" w:rsidRDefault="007678A0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27BFB8AB" w14:textId="77777777" w:rsidR="00D14384" w:rsidRDefault="00D14384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695CBF6" w14:textId="77777777" w:rsidR="001471EE" w:rsidRDefault="001471EE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61C646FD" w14:textId="5D42DB5C" w:rsidR="00EA5894" w:rsidRDefault="007678A0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1B54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Direcția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Accesare Fonduri Externe</w:t>
      </w:r>
    </w:p>
    <w:p w14:paraId="5302834A" w14:textId="376716ED" w:rsidR="001B5480" w:rsidRDefault="007678A0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Marisanda PÎRÎIANU, </w:t>
      </w:r>
      <w:r w:rsidRPr="001B54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Director</w:t>
      </w:r>
    </w:p>
    <w:p w14:paraId="55803515" w14:textId="77777777" w:rsidR="00D14384" w:rsidRDefault="00D14384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328144D1" w14:textId="77777777" w:rsidR="00D14384" w:rsidRDefault="00D14384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4F4369B4" w14:textId="77777777" w:rsidR="00D14384" w:rsidRPr="001B5480" w:rsidRDefault="00D14384" w:rsidP="00D1438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184F88F" w14:textId="2439C5C4" w:rsidR="00A03B72" w:rsidRDefault="00D14384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Direcţia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Investiţii</w:t>
      </w:r>
      <w:proofErr w:type="spellEnd"/>
    </w:p>
    <w:p w14:paraId="2A6A106E" w14:textId="5764C0C0" w:rsidR="00D14384" w:rsidRDefault="00D14384" w:rsidP="00D14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Eugenia NECEA, Director</w:t>
      </w:r>
    </w:p>
    <w:p w14:paraId="246D2DCB" w14:textId="77777777" w:rsidR="00D14384" w:rsidRPr="001B5480" w:rsidRDefault="00D14384" w:rsidP="0001032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sectPr w:rsidR="00D14384" w:rsidRPr="001B5480" w:rsidSect="00FD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42" w:left="1701" w:header="294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F6E1" w14:textId="77777777" w:rsidR="00450AF3" w:rsidRDefault="00450AF3">
      <w:pPr>
        <w:spacing w:after="0" w:line="240" w:lineRule="auto"/>
      </w:pPr>
      <w:r>
        <w:separator/>
      </w:r>
    </w:p>
  </w:endnote>
  <w:endnote w:type="continuationSeparator" w:id="0">
    <w:p w14:paraId="1737A9EC" w14:textId="77777777" w:rsidR="00450AF3" w:rsidRDefault="004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2C3B" w14:textId="77777777" w:rsidR="00236B6D" w:rsidRDefault="00236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0209" w14:textId="709D89A6" w:rsidR="002741F2" w:rsidRDefault="008832D2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148C49" wp14:editId="4252769F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6CD79" w14:textId="77777777" w:rsidR="002741F2" w:rsidRDefault="00450AF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8C49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554.15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" stroked="f">
              <v:fill opacity="0"/>
              <v:textbox inset="0,0,0,0">
                <w:txbxContent>
                  <w:p w14:paraId="1A56CD79" w14:textId="77777777" w:rsidR="002741F2" w:rsidRDefault="00450AF3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5F41" w14:textId="77777777" w:rsidR="00236B6D" w:rsidRDefault="0023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2A1C" w14:textId="77777777" w:rsidR="00450AF3" w:rsidRDefault="00450AF3">
      <w:pPr>
        <w:spacing w:after="0" w:line="240" w:lineRule="auto"/>
      </w:pPr>
      <w:r>
        <w:separator/>
      </w:r>
    </w:p>
  </w:footnote>
  <w:footnote w:type="continuationSeparator" w:id="0">
    <w:p w14:paraId="12799DED" w14:textId="77777777" w:rsidR="00450AF3" w:rsidRDefault="004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BC8A" w14:textId="5D8347AC" w:rsidR="00236B6D" w:rsidRDefault="00450AF3">
    <w:pPr>
      <w:pStyle w:val="Header"/>
    </w:pPr>
    <w:r>
      <w:rPr>
        <w:noProof/>
      </w:rPr>
      <w:pict w14:anchorId="1BD53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4" o:spid="_x0000_s2059" type="#_x0000_t136" style="position:absolute;margin-left:0;margin-top:0;width:515.7pt;height:1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BAD5" w14:textId="193D0A5A" w:rsidR="00236B6D" w:rsidRDefault="00450AF3">
    <w:pPr>
      <w:pStyle w:val="Header"/>
    </w:pPr>
    <w:r>
      <w:rPr>
        <w:noProof/>
      </w:rPr>
      <w:pict w14:anchorId="78DED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5" o:spid="_x0000_s2060" type="#_x0000_t136" style="position:absolute;margin-left:0;margin-top:0;width:515.7pt;height:14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4732" w14:textId="17ABF890" w:rsidR="00236B6D" w:rsidRDefault="00450AF3">
    <w:pPr>
      <w:pStyle w:val="Header"/>
    </w:pPr>
    <w:r>
      <w:rPr>
        <w:noProof/>
      </w:rPr>
      <w:pict w14:anchorId="16716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3" o:spid="_x0000_s2058" type="#_x0000_t136" style="position:absolute;margin-left:0;margin-top:0;width:515.7pt;height:1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A57"/>
    <w:multiLevelType w:val="hybridMultilevel"/>
    <w:tmpl w:val="D40425F6"/>
    <w:lvl w:ilvl="0" w:tplc="14A421D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6E5"/>
    <w:multiLevelType w:val="hybridMultilevel"/>
    <w:tmpl w:val="CD60743E"/>
    <w:lvl w:ilvl="0" w:tplc="A12A6E52">
      <w:start w:val="1"/>
      <w:numFmt w:val="upperRoman"/>
      <w:lvlText w:val="%1.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" w15:restartNumberingAfterBreak="0">
    <w:nsid w:val="2064419C"/>
    <w:multiLevelType w:val="hybridMultilevel"/>
    <w:tmpl w:val="A40CDBC0"/>
    <w:lvl w:ilvl="0" w:tplc="479225FC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48B9"/>
    <w:multiLevelType w:val="hybridMultilevel"/>
    <w:tmpl w:val="31AE455C"/>
    <w:lvl w:ilvl="0" w:tplc="0418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66884657"/>
    <w:multiLevelType w:val="hybridMultilevel"/>
    <w:tmpl w:val="E8827B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01CB"/>
    <w:multiLevelType w:val="hybridMultilevel"/>
    <w:tmpl w:val="E086FD16"/>
    <w:lvl w:ilvl="0" w:tplc="A976B9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143"/>
    <w:multiLevelType w:val="hybridMultilevel"/>
    <w:tmpl w:val="3C98F29A"/>
    <w:lvl w:ilvl="0" w:tplc="370E7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D2"/>
    <w:rsid w:val="00000DD4"/>
    <w:rsid w:val="00010325"/>
    <w:rsid w:val="00015401"/>
    <w:rsid w:val="000363A5"/>
    <w:rsid w:val="00040FFB"/>
    <w:rsid w:val="00064A0E"/>
    <w:rsid w:val="00087891"/>
    <w:rsid w:val="00093777"/>
    <w:rsid w:val="00114704"/>
    <w:rsid w:val="0012035B"/>
    <w:rsid w:val="00142EFC"/>
    <w:rsid w:val="001471EE"/>
    <w:rsid w:val="00171FF1"/>
    <w:rsid w:val="0017573B"/>
    <w:rsid w:val="00197CAB"/>
    <w:rsid w:val="001B5480"/>
    <w:rsid w:val="001C6A5A"/>
    <w:rsid w:val="001F0298"/>
    <w:rsid w:val="00222A74"/>
    <w:rsid w:val="00227115"/>
    <w:rsid w:val="00236B6D"/>
    <w:rsid w:val="002B2AA3"/>
    <w:rsid w:val="002B6619"/>
    <w:rsid w:val="002C4E0B"/>
    <w:rsid w:val="002F1046"/>
    <w:rsid w:val="00300D58"/>
    <w:rsid w:val="003023C0"/>
    <w:rsid w:val="003328CA"/>
    <w:rsid w:val="00340C3C"/>
    <w:rsid w:val="00341E73"/>
    <w:rsid w:val="00375ECA"/>
    <w:rsid w:val="00387495"/>
    <w:rsid w:val="003D1553"/>
    <w:rsid w:val="003E07E7"/>
    <w:rsid w:val="003E2778"/>
    <w:rsid w:val="003F66E9"/>
    <w:rsid w:val="00412545"/>
    <w:rsid w:val="004176B0"/>
    <w:rsid w:val="00427F3A"/>
    <w:rsid w:val="004468E4"/>
    <w:rsid w:val="00450AF3"/>
    <w:rsid w:val="004519B0"/>
    <w:rsid w:val="00487D54"/>
    <w:rsid w:val="0049500C"/>
    <w:rsid w:val="004B7B1B"/>
    <w:rsid w:val="004F1542"/>
    <w:rsid w:val="004F34DD"/>
    <w:rsid w:val="004F5000"/>
    <w:rsid w:val="004F7811"/>
    <w:rsid w:val="00512215"/>
    <w:rsid w:val="005613DD"/>
    <w:rsid w:val="00581CB4"/>
    <w:rsid w:val="005D05DE"/>
    <w:rsid w:val="00611207"/>
    <w:rsid w:val="00615732"/>
    <w:rsid w:val="00670686"/>
    <w:rsid w:val="00680C3C"/>
    <w:rsid w:val="0069220B"/>
    <w:rsid w:val="006A1A30"/>
    <w:rsid w:val="006A4BC8"/>
    <w:rsid w:val="006B72FE"/>
    <w:rsid w:val="006E3200"/>
    <w:rsid w:val="006F2B84"/>
    <w:rsid w:val="006F76BE"/>
    <w:rsid w:val="00705A50"/>
    <w:rsid w:val="00707DC8"/>
    <w:rsid w:val="007208F5"/>
    <w:rsid w:val="007218BA"/>
    <w:rsid w:val="00730E35"/>
    <w:rsid w:val="00761532"/>
    <w:rsid w:val="007634BA"/>
    <w:rsid w:val="007678A0"/>
    <w:rsid w:val="007B531D"/>
    <w:rsid w:val="007E200F"/>
    <w:rsid w:val="007E50AD"/>
    <w:rsid w:val="007F04B5"/>
    <w:rsid w:val="00803BEB"/>
    <w:rsid w:val="00827D00"/>
    <w:rsid w:val="008314DB"/>
    <w:rsid w:val="00832AB1"/>
    <w:rsid w:val="00845BAC"/>
    <w:rsid w:val="00850190"/>
    <w:rsid w:val="00852848"/>
    <w:rsid w:val="00874D86"/>
    <w:rsid w:val="008832D2"/>
    <w:rsid w:val="00892FE4"/>
    <w:rsid w:val="008D6DB6"/>
    <w:rsid w:val="008E03EA"/>
    <w:rsid w:val="008F1DEF"/>
    <w:rsid w:val="009079C3"/>
    <w:rsid w:val="0093327A"/>
    <w:rsid w:val="00943F3F"/>
    <w:rsid w:val="00944A19"/>
    <w:rsid w:val="0094749E"/>
    <w:rsid w:val="00956338"/>
    <w:rsid w:val="00962E60"/>
    <w:rsid w:val="009631D6"/>
    <w:rsid w:val="00973CC9"/>
    <w:rsid w:val="00975E54"/>
    <w:rsid w:val="009B0ABE"/>
    <w:rsid w:val="009B3E1F"/>
    <w:rsid w:val="009C6F47"/>
    <w:rsid w:val="009D5DC5"/>
    <w:rsid w:val="009F074A"/>
    <w:rsid w:val="00A033C3"/>
    <w:rsid w:val="00A03B72"/>
    <w:rsid w:val="00A316FB"/>
    <w:rsid w:val="00A35D1C"/>
    <w:rsid w:val="00A42AD3"/>
    <w:rsid w:val="00A50117"/>
    <w:rsid w:val="00A50D8E"/>
    <w:rsid w:val="00A815F0"/>
    <w:rsid w:val="00A85797"/>
    <w:rsid w:val="00AC01AF"/>
    <w:rsid w:val="00AE7BD9"/>
    <w:rsid w:val="00AF2FC1"/>
    <w:rsid w:val="00B15999"/>
    <w:rsid w:val="00B41B63"/>
    <w:rsid w:val="00B55488"/>
    <w:rsid w:val="00B575D1"/>
    <w:rsid w:val="00B66248"/>
    <w:rsid w:val="00B70BBC"/>
    <w:rsid w:val="00B82055"/>
    <w:rsid w:val="00B82F66"/>
    <w:rsid w:val="00B95F00"/>
    <w:rsid w:val="00BB4D48"/>
    <w:rsid w:val="00BC04B2"/>
    <w:rsid w:val="00BD3EEE"/>
    <w:rsid w:val="00BE1648"/>
    <w:rsid w:val="00BF3166"/>
    <w:rsid w:val="00BF60EC"/>
    <w:rsid w:val="00BF67E1"/>
    <w:rsid w:val="00C24A20"/>
    <w:rsid w:val="00C3193D"/>
    <w:rsid w:val="00C45B3A"/>
    <w:rsid w:val="00C50ADD"/>
    <w:rsid w:val="00C57285"/>
    <w:rsid w:val="00C60776"/>
    <w:rsid w:val="00C77A08"/>
    <w:rsid w:val="00C95B23"/>
    <w:rsid w:val="00CA5AF6"/>
    <w:rsid w:val="00CC6463"/>
    <w:rsid w:val="00CD135E"/>
    <w:rsid w:val="00CD1BE6"/>
    <w:rsid w:val="00D14384"/>
    <w:rsid w:val="00D15F70"/>
    <w:rsid w:val="00D16D16"/>
    <w:rsid w:val="00D72299"/>
    <w:rsid w:val="00D8045B"/>
    <w:rsid w:val="00D857ED"/>
    <w:rsid w:val="00D92082"/>
    <w:rsid w:val="00D97B05"/>
    <w:rsid w:val="00DA667C"/>
    <w:rsid w:val="00DC4105"/>
    <w:rsid w:val="00DE7B99"/>
    <w:rsid w:val="00E15F62"/>
    <w:rsid w:val="00E164D0"/>
    <w:rsid w:val="00E378B4"/>
    <w:rsid w:val="00E4020B"/>
    <w:rsid w:val="00E634A1"/>
    <w:rsid w:val="00E654A3"/>
    <w:rsid w:val="00E82896"/>
    <w:rsid w:val="00EA5894"/>
    <w:rsid w:val="00EB1AA0"/>
    <w:rsid w:val="00ED010A"/>
    <w:rsid w:val="00ED279C"/>
    <w:rsid w:val="00EE0E0C"/>
    <w:rsid w:val="00F61A22"/>
    <w:rsid w:val="00F85CD1"/>
    <w:rsid w:val="00F8705E"/>
    <w:rsid w:val="00FA3EF0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54FD91A"/>
  <w15:chartTrackingRefBased/>
  <w15:docId w15:val="{7F8E5134-C4EC-4943-9399-4142BFE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2"/>
  </w:style>
  <w:style w:type="paragraph" w:styleId="Header">
    <w:name w:val="header"/>
    <w:basedOn w:val="Normal"/>
    <w:link w:val="HeaderChar"/>
    <w:uiPriority w:val="99"/>
    <w:unhideWhenUsed/>
    <w:rsid w:val="0023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6D"/>
  </w:style>
  <w:style w:type="paragraph" w:styleId="ListParagraph">
    <w:name w:val="List Paragraph"/>
    <w:basedOn w:val="Normal"/>
    <w:uiPriority w:val="34"/>
    <w:qFormat/>
    <w:rsid w:val="00845BAC"/>
    <w:pPr>
      <w:ind w:left="720"/>
      <w:contextualSpacing/>
    </w:pPr>
  </w:style>
  <w:style w:type="paragraph" w:styleId="NoSpacing">
    <w:name w:val="No Spacing"/>
    <w:uiPriority w:val="1"/>
    <w:qFormat/>
    <w:rsid w:val="00E634A1"/>
    <w:pPr>
      <w:spacing w:after="0" w:line="240" w:lineRule="auto"/>
    </w:pPr>
  </w:style>
  <w:style w:type="table" w:styleId="TableGrid">
    <w:name w:val="Table Grid"/>
    <w:basedOn w:val="TableNormal"/>
    <w:uiPriority w:val="39"/>
    <w:rsid w:val="000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0E65-0373-4579-959B-72A41EE2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2556</Words>
  <Characters>14571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Voicu</dc:creator>
  <cp:keywords/>
  <dc:description/>
  <cp:lastModifiedBy>Bianca Olaru</cp:lastModifiedBy>
  <cp:revision>3</cp:revision>
  <cp:lastPrinted>2021-11-25T12:36:00Z</cp:lastPrinted>
  <dcterms:created xsi:type="dcterms:W3CDTF">2021-11-25T09:27:00Z</dcterms:created>
  <dcterms:modified xsi:type="dcterms:W3CDTF">2021-11-25T14:59:00Z</dcterms:modified>
</cp:coreProperties>
</file>