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094AA" w14:textId="77777777" w:rsidR="002C185A" w:rsidRPr="0068313C" w:rsidRDefault="002C185A" w:rsidP="002C185A">
      <w:pPr>
        <w:tabs>
          <w:tab w:val="left" w:pos="4111"/>
        </w:tabs>
        <w:spacing w:after="0" w:line="240" w:lineRule="auto"/>
        <w:ind w:right="141"/>
        <w:jc w:val="center"/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val="ro-RO"/>
          <w14:ligatures w14:val="none"/>
        </w:rPr>
      </w:pPr>
      <w:r w:rsidRPr="0068313C"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val="ro-RO"/>
          <w14:ligatures w14:val="none"/>
        </w:rPr>
        <w:t>NOTĂ DE FUNDAMENTARE</w:t>
      </w:r>
    </w:p>
    <w:p w14:paraId="71F1093E" w14:textId="77777777" w:rsidR="008576FC" w:rsidRPr="0068313C" w:rsidRDefault="008576FC" w:rsidP="002C185A">
      <w:pPr>
        <w:tabs>
          <w:tab w:val="left" w:pos="4111"/>
        </w:tabs>
        <w:spacing w:after="0" w:line="240" w:lineRule="auto"/>
        <w:ind w:right="141"/>
        <w:jc w:val="center"/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val="ro-RO"/>
          <w14:ligatures w14:val="none"/>
        </w:rPr>
      </w:pPr>
    </w:p>
    <w:tbl>
      <w:tblPr>
        <w:tblW w:w="11159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2557"/>
        <w:gridCol w:w="1143"/>
        <w:gridCol w:w="94"/>
        <w:gridCol w:w="141"/>
        <w:gridCol w:w="1435"/>
        <w:gridCol w:w="207"/>
        <w:gridCol w:w="854"/>
        <w:gridCol w:w="76"/>
        <w:gridCol w:w="709"/>
        <w:gridCol w:w="761"/>
        <w:gridCol w:w="336"/>
        <w:gridCol w:w="469"/>
        <w:gridCol w:w="94"/>
        <w:gridCol w:w="1034"/>
      </w:tblGrid>
      <w:tr w:rsidR="002C185A" w:rsidRPr="00364F99" w14:paraId="59606A2C" w14:textId="77777777" w:rsidTr="0007416F">
        <w:trPr>
          <w:trHeight w:val="682"/>
        </w:trPr>
        <w:tc>
          <w:tcPr>
            <w:tcW w:w="111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F3DC" w14:textId="77777777" w:rsidR="002C185A" w:rsidRPr="0068313C" w:rsidRDefault="002C185A" w:rsidP="0007416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  <w:p w14:paraId="632822A6" w14:textId="77777777" w:rsidR="002C185A" w:rsidRPr="0068313C" w:rsidRDefault="002C185A" w:rsidP="0007416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Calibri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  <w:t>Secţiunea 1</w:t>
            </w:r>
          </w:p>
          <w:p w14:paraId="15C63172" w14:textId="77777777" w:rsidR="002C185A" w:rsidRPr="0068313C" w:rsidRDefault="002C185A" w:rsidP="0007416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Calibri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  <w:t>Titlul proiectului de act normativ</w:t>
            </w:r>
          </w:p>
          <w:p w14:paraId="6F638E8B" w14:textId="77777777" w:rsidR="002C185A" w:rsidRPr="0068313C" w:rsidRDefault="002C185A" w:rsidP="0007416F">
            <w:pPr>
              <w:suppressAutoHyphens/>
              <w:spacing w:after="0" w:line="240" w:lineRule="auto"/>
              <w:ind w:left="-142" w:firstLine="568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2C185A" w:rsidRPr="00364F99" w14:paraId="725CA2A4" w14:textId="77777777" w:rsidTr="0007416F">
        <w:trPr>
          <w:trHeight w:val="682"/>
        </w:trPr>
        <w:tc>
          <w:tcPr>
            <w:tcW w:w="111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079A" w14:textId="77777777" w:rsidR="002C185A" w:rsidRPr="0068313C" w:rsidRDefault="002C185A" w:rsidP="0007416F">
            <w:pPr>
              <w:suppressAutoHyphens/>
              <w:spacing w:after="0" w:line="240" w:lineRule="auto"/>
              <w:ind w:left="-426" w:firstLine="568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ro-RO" w:eastAsia="ro-RO"/>
              </w:rPr>
            </w:pPr>
          </w:p>
          <w:p w14:paraId="63D4EAE5" w14:textId="56202AAA" w:rsidR="00A20FFC" w:rsidRPr="0068313C" w:rsidRDefault="00A20FFC" w:rsidP="0007416F">
            <w:pPr>
              <w:suppressAutoHyphens/>
              <w:spacing w:after="0" w:line="240" w:lineRule="auto"/>
              <w:ind w:left="-426" w:firstLine="568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ro-RO" w:eastAsia="ro-RO"/>
              </w:rPr>
            </w:pPr>
            <w:r w:rsidRPr="0068313C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ro-RO" w:eastAsia="ro-RO"/>
              </w:rPr>
              <w:t xml:space="preserve">HOTĂRÂRE </w:t>
            </w:r>
          </w:p>
          <w:p w14:paraId="6067D4EE" w14:textId="77777777" w:rsidR="00A20FFC" w:rsidRPr="006C5C38" w:rsidRDefault="00A20FFC" w:rsidP="0007416F">
            <w:pPr>
              <w:suppressAutoHyphens/>
              <w:spacing w:after="0" w:line="240" w:lineRule="auto"/>
              <w:ind w:left="-426" w:firstLine="568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val="ro-RO" w:eastAsia="ro-RO"/>
              </w:rPr>
            </w:pPr>
          </w:p>
          <w:p w14:paraId="3C72DF34" w14:textId="77777777" w:rsidR="00671098" w:rsidRPr="0068313C" w:rsidRDefault="00671098" w:rsidP="00671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</w:pPr>
            <w:r w:rsidRPr="006831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  <w:t>privind trecerea din domeniul public al statului în domeniul privat al acestuia a</w:t>
            </w:r>
          </w:p>
          <w:p w14:paraId="1DE9A2A3" w14:textId="09C3ADC8" w:rsidR="00671098" w:rsidRPr="0068313C" w:rsidRDefault="0068313C" w:rsidP="00671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</w:pPr>
            <w:r w:rsidRPr="006831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  <w:t>suprafeței</w:t>
            </w:r>
            <w:r w:rsidR="00671098" w:rsidRPr="006831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  <w:t xml:space="preserve"> de </w:t>
            </w:r>
            <w:r w:rsidR="004C3786" w:rsidRPr="0068313C">
              <w:rPr>
                <w:rStyle w:val="preambul1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o-RO"/>
              </w:rPr>
              <w:t>277,40</w:t>
            </w:r>
            <w:r w:rsidR="004C3786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</w:t>
            </w:r>
            <w:r w:rsidR="00A20FFC" w:rsidRPr="0068313C">
              <w:rPr>
                <w:rFonts w:ascii="Times New Roman" w:eastAsia="Calibri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  <w:t xml:space="preserve"> </w:t>
            </w:r>
            <w:r w:rsidR="00671098" w:rsidRPr="006831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  <w:t xml:space="preserve">ha teren </w:t>
            </w:r>
            <w:r w:rsidR="00A20FFC" w:rsidRPr="006831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  <w:t xml:space="preserve">cu destinație </w:t>
            </w:r>
            <w:r w:rsidR="00671098" w:rsidRPr="006831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  <w:t>forestier</w:t>
            </w:r>
            <w:r w:rsidR="00A20FFC" w:rsidRPr="006831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  <w:t>ă</w:t>
            </w:r>
            <w:r w:rsidR="00671098" w:rsidRPr="006831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  <w:t xml:space="preserve"> aflat în administrarea Regiei </w:t>
            </w:r>
            <w:r w:rsidRPr="006831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  <w:t>Naționale</w:t>
            </w:r>
            <w:r w:rsidR="00671098" w:rsidRPr="006831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  <w:t xml:space="preserve"> a Pădurilor</w:t>
            </w:r>
          </w:p>
          <w:p w14:paraId="67D85C5F" w14:textId="24B7F01C" w:rsidR="002C185A" w:rsidRPr="0068313C" w:rsidRDefault="00671098" w:rsidP="00A20FFC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</w:pPr>
            <w:r w:rsidRPr="006831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  <w:t>- Romsilva</w:t>
            </w:r>
            <w:r w:rsidR="0068313C" w:rsidRPr="006831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  <w:t>,</w:t>
            </w:r>
            <w:r w:rsidRPr="006831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  <w:t xml:space="preserve"> în vederea reconstituirii dreptului de proprietate</w:t>
            </w:r>
          </w:p>
        </w:tc>
      </w:tr>
      <w:tr w:rsidR="002C185A" w:rsidRPr="00364F99" w14:paraId="075DAF35" w14:textId="77777777" w:rsidTr="0007416F">
        <w:tc>
          <w:tcPr>
            <w:tcW w:w="111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70A0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  <w:p w14:paraId="18659E7E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  <w:t>Secţiunea a 2-a</w:t>
            </w:r>
          </w:p>
          <w:p w14:paraId="0D7DFEA0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  <w:t>Motivul emiterii actului normativ</w:t>
            </w:r>
          </w:p>
          <w:p w14:paraId="359DF21A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highlight w:val="yellow"/>
                <w:lang w:val="ro-RO"/>
                <w14:ligatures w14:val="none"/>
              </w:rPr>
            </w:pPr>
          </w:p>
        </w:tc>
      </w:tr>
      <w:tr w:rsidR="002C185A" w:rsidRPr="00364F99" w14:paraId="678FEF32" w14:textId="77777777" w:rsidTr="0007416F">
        <w:trPr>
          <w:trHeight w:val="9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3CFA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2.1.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098E" w14:textId="77777777" w:rsidR="002C185A" w:rsidRPr="0068313C" w:rsidRDefault="002C185A" w:rsidP="004B6424">
            <w:pPr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Sursa proiectului de act normativ</w:t>
            </w:r>
          </w:p>
        </w:tc>
        <w:tc>
          <w:tcPr>
            <w:tcW w:w="7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78C4" w14:textId="77777777" w:rsidR="008576FC" w:rsidRPr="0068313C" w:rsidRDefault="00962B31" w:rsidP="004B64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 xml:space="preserve">             </w:t>
            </w:r>
          </w:p>
          <w:p w14:paraId="1EFA520C" w14:textId="25336D4F" w:rsidR="002C185A" w:rsidRPr="0068313C" w:rsidRDefault="002C185A" w:rsidP="006C5C38">
            <w:pPr>
              <w:suppressAutoHyphens/>
              <w:spacing w:after="0" w:line="240" w:lineRule="auto"/>
              <w:ind w:firstLine="4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Inițiativa Ministerului Mediului, Apelor și Pădurilor și a Autorității Naționale pentru Restituirea Proprietăților.</w:t>
            </w:r>
          </w:p>
          <w:p w14:paraId="042A5873" w14:textId="77777777" w:rsidR="002C185A" w:rsidRPr="0068313C" w:rsidRDefault="002C185A" w:rsidP="004B6424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2C185A" w:rsidRPr="00364F99" w14:paraId="60CD9581" w14:textId="77777777" w:rsidTr="0007416F">
        <w:trPr>
          <w:trHeight w:val="709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2C94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vertAlign w:val="superscript"/>
                <w:lang w:val="ro-RO"/>
                <w14:ligatures w14:val="none"/>
              </w:rPr>
            </w:pPr>
            <w:r w:rsidRPr="0068313C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2.2.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F451" w14:textId="77777777" w:rsidR="002C185A" w:rsidRPr="0068313C" w:rsidRDefault="002C185A" w:rsidP="004B6424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Descrierea situaţiei actuale</w:t>
            </w:r>
          </w:p>
        </w:tc>
        <w:tc>
          <w:tcPr>
            <w:tcW w:w="7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BD5D" w14:textId="7AC539A7" w:rsidR="002C185A" w:rsidRPr="0068313C" w:rsidRDefault="002C185A" w:rsidP="006C5C38">
            <w:pPr>
              <w:tabs>
                <w:tab w:val="left" w:pos="621"/>
              </w:tabs>
              <w:spacing w:after="120" w:line="240" w:lineRule="auto"/>
              <w:ind w:firstLine="496"/>
              <w:jc w:val="both"/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</w:pP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Legea nr. 165/2013 privind măsurile pentru finalizarea procesului de restituire, în natură sau prin echivalent, a imobilelor preluate în mod abuziv în perioada regimului comunist în România, cu modificările și completările ulterioare, a urmărit, prin impunerea unor termene fixe, să asigure finalizarea procesului de restituire a terenurilor către 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foştii</w:t>
            </w:r>
            <w:proofErr w:type="spellEnd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proprietari, care se 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desfăşoară</w:t>
            </w:r>
            <w:proofErr w:type="spellEnd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încă din anul 1991.</w:t>
            </w:r>
          </w:p>
          <w:p w14:paraId="14EE7C44" w14:textId="226CBBCC" w:rsidR="002C185A" w:rsidRPr="0068313C" w:rsidRDefault="002C185A" w:rsidP="006C5C38">
            <w:pPr>
              <w:tabs>
                <w:tab w:val="left" w:pos="586"/>
                <w:tab w:val="left" w:pos="688"/>
              </w:tabs>
              <w:spacing w:after="120" w:line="240" w:lineRule="auto"/>
              <w:ind w:firstLine="496"/>
              <w:jc w:val="both"/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</w:pP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Prin art.5 din Legea nr165/2013, cu modificările și completările ulterioare, au fost constituite comisii locale pentru inventarierea terenurilor, având scopul de a 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indentifica</w:t>
            </w:r>
            <w:proofErr w:type="spellEnd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suprafeţele</w:t>
            </w:r>
            <w:proofErr w:type="spellEnd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care pot face obiectul reconstituirii dreptului de proprietate în fiecare unitate administrativ-teritorială.</w:t>
            </w:r>
          </w:p>
          <w:p w14:paraId="5F18CE96" w14:textId="429FD118" w:rsidR="002C185A" w:rsidRPr="0068313C" w:rsidRDefault="002C185A" w:rsidP="006C5C38">
            <w:pPr>
              <w:spacing w:after="120" w:line="240" w:lineRule="auto"/>
              <w:ind w:firstLine="496"/>
              <w:jc w:val="both"/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</w:pP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Ca urmare a finalizării procesului de inventariere a terenurilor</w:t>
            </w:r>
            <w:r w:rsidR="00016E15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,</w:t>
            </w: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a fost determinat necesarul de teren pentru finalizarea procesului de restituire.</w:t>
            </w:r>
          </w:p>
          <w:p w14:paraId="0C48C323" w14:textId="0A8E0056" w:rsidR="00BE2108" w:rsidRPr="0068313C" w:rsidRDefault="002C185A" w:rsidP="006C5C38">
            <w:pPr>
              <w:tabs>
                <w:tab w:val="left" w:pos="0"/>
                <w:tab w:val="left" w:pos="69"/>
              </w:tabs>
              <w:spacing w:after="120" w:line="240" w:lineRule="auto"/>
              <w:ind w:firstLine="496"/>
              <w:jc w:val="both"/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</w:pP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După primirea 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situaţiilor</w:t>
            </w:r>
            <w:proofErr w:type="spellEnd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centralizate pe fiecare 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judeţ</w:t>
            </w:r>
            <w:proofErr w:type="spellEnd"/>
            <w:r w:rsidR="008576FC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,</w:t>
            </w: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Autoritatea 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Naţională</w:t>
            </w:r>
            <w:proofErr w:type="spellEnd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pentru Restituirea 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Proprietăţilor</w:t>
            </w:r>
            <w:proofErr w:type="spellEnd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a solicitat comisiilor 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judeţene</w:t>
            </w:r>
            <w:proofErr w:type="spellEnd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pentru stabilirea dreptului de proprietate privată asupra terenurilor să transmită propunerile cu privire la transferul unor 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suprafeţe</w:t>
            </w:r>
            <w:proofErr w:type="spellEnd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de teren din domeniul public al statului în domeniul privat al statului, în vederea punerii acestora la 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dispoziţia</w:t>
            </w:r>
            <w:proofErr w:type="spellEnd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comisiilor locale pentru finalizarea procesului de restituire.</w:t>
            </w:r>
          </w:p>
          <w:p w14:paraId="4AE512F0" w14:textId="3BA27CD9" w:rsidR="00AB1BD1" w:rsidRPr="0068313C" w:rsidRDefault="00EB7487" w:rsidP="006C5C38">
            <w:pPr>
              <w:tabs>
                <w:tab w:val="left" w:pos="586"/>
              </w:tabs>
              <w:spacing w:after="120" w:line="240" w:lineRule="auto"/>
              <w:ind w:firstLine="496"/>
              <w:jc w:val="both"/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</w:pP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Prin adresa </w:t>
            </w:r>
            <w:r w:rsidRPr="008541FA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n</w:t>
            </w:r>
            <w:r w:rsidR="00EB2DEB" w:rsidRPr="008541FA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r.</w:t>
            </w:r>
            <w:r w:rsidRPr="008541FA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541/C.F.S.18.09.2023</w:t>
            </w: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, Autoritatea Națională pentru Restituirea Proprietății a transmis documentația corespunzătoare</w:t>
            </w:r>
            <w:r w:rsidR="00AB1BD1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</w:t>
            </w: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către Ministerul Mediului, Apelor și Pădurilor, </w:t>
            </w:r>
            <w:r w:rsidR="00AB1BD1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unde a fost înregistrată cu nr. </w:t>
            </w: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3372/29.01.2024</w:t>
            </w:r>
            <w:r w:rsidR="00671478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, în vederea </w:t>
            </w: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 trecer</w:t>
            </w:r>
            <w:r w:rsidR="00671478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ii</w:t>
            </w: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din domeniul public al statului în domeniul privat al acestuia a suprafeței de 283,79 hectare de teren cu </w:t>
            </w: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lastRenderedPageBreak/>
              <w:t xml:space="preserve">vegetație forestieră, care se află în administrarea Regiei Naționale a Pădurilor - Romsilva. </w:t>
            </w:r>
          </w:p>
          <w:p w14:paraId="779C8332" w14:textId="026A5D86" w:rsidR="004B5172" w:rsidRPr="0068313C" w:rsidRDefault="00EB7487" w:rsidP="006C5C38">
            <w:pPr>
              <w:spacing w:after="120" w:line="240" w:lineRule="auto"/>
              <w:ind w:firstLine="496"/>
              <w:jc w:val="both"/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</w:pP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Această acțiune are ca scop soluționarea cererii formulate de </w:t>
            </w:r>
            <w:r w:rsidR="00EB2DEB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C</w:t>
            </w: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omisia </w:t>
            </w:r>
            <w:r w:rsidR="00EB2DEB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L</w:t>
            </w: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ocală Bran pentru reconstituirea dreptului de proprietate în favoarea Composesoratului de Pădure „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Noaghea</w:t>
            </w:r>
            <w:proofErr w:type="spellEnd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, Pleașa, Gaura și Secătura</w:t>
            </w:r>
            <w:r w:rsidR="00197BF0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”</w:t>
            </w: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din Șimon (3,34 hectare), </w:t>
            </w:r>
            <w:r w:rsidR="005D122D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a </w:t>
            </w: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Composesoratului de Pădure „Moeciu de Jos și Moeciu de Su</w:t>
            </w:r>
            <w:r w:rsidR="00855258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s”</w:t>
            </w: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(3,05 hectare) și a Composesoratului „Muntele 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Vlădoiu</w:t>
            </w:r>
            <w:proofErr w:type="spellEnd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și Pântece</w:t>
            </w:r>
            <w:r w:rsidR="00855258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”</w:t>
            </w: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Predeal-Bran (277,40 hectare).</w:t>
            </w:r>
          </w:p>
          <w:p w14:paraId="19E87925" w14:textId="46CBB0EB" w:rsidR="004B5172" w:rsidRPr="0068313C" w:rsidRDefault="004C3786" w:rsidP="006C5C38">
            <w:pPr>
              <w:spacing w:after="120" w:line="240" w:lineRule="auto"/>
              <w:ind w:firstLine="496"/>
              <w:jc w:val="both"/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</w:pPr>
            <w:r w:rsidRPr="006C5C38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În baza propuneri</w:t>
            </w:r>
            <w:r w:rsidR="009A21CE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lor</w:t>
            </w:r>
            <w:r w:rsidRPr="006C5C38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Comisiei locale Bran, </w:t>
            </w: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prin adresa nr.2856/24.02.2020, </w:t>
            </w:r>
            <w:r w:rsidRPr="006C5C38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Instituția Prefectului – Județul Brașov</w:t>
            </w:r>
            <w:r w:rsidR="008E0B02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, </w:t>
            </w: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a transmis</w:t>
            </w:r>
            <w:r w:rsidR="008E0B02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propunerea privind schimbarea regimului juridic al </w:t>
            </w:r>
            <w:proofErr w:type="spellStart"/>
            <w:r w:rsidR="008E0B02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suprafeţei</w:t>
            </w:r>
            <w:proofErr w:type="spellEnd"/>
            <w:r w:rsidR="008E0B02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de 283,79 ha</w:t>
            </w:r>
            <w:r w:rsidR="001A0DA5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,</w:t>
            </w:r>
            <w:r w:rsidR="008E0B02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teren forestier aflat în administrarea Regiei </w:t>
            </w:r>
            <w:proofErr w:type="spellStart"/>
            <w:r w:rsidR="008E0B02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Naţionale</w:t>
            </w:r>
            <w:proofErr w:type="spellEnd"/>
            <w:r w:rsidR="008E0B02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a Pădurilor-Romsilva, prin Ocolul Silvic </w:t>
            </w:r>
            <w:proofErr w:type="spellStart"/>
            <w:r w:rsidR="008E0B02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Braşov</w:t>
            </w:r>
            <w:proofErr w:type="spellEnd"/>
            <w:r w:rsidR="008E0B02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, </w:t>
            </w:r>
            <w:r w:rsidR="001A0DA5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suprafață din care face parte și suprafața de </w:t>
            </w:r>
            <w:r w:rsidR="001A0DA5" w:rsidRPr="006C5C38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277,40 ha</w:t>
            </w:r>
            <w:r w:rsidR="002668A8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</w:t>
            </w:r>
            <w:r w:rsidR="001A0DA5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pentru</w:t>
            </w:r>
            <w:r w:rsidR="002668A8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reconstituir</w:t>
            </w:r>
            <w:r w:rsidR="001A0DA5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ea</w:t>
            </w:r>
            <w:r w:rsidR="002668A8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dreptului de proprietate pentru Composesoratul „Muntele </w:t>
            </w:r>
            <w:proofErr w:type="spellStart"/>
            <w:r w:rsidR="002668A8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Vlădoiu</w:t>
            </w:r>
            <w:proofErr w:type="spellEnd"/>
            <w:r w:rsidR="002668A8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și Pântece” Predeal-Bran</w:t>
            </w:r>
            <w:r w:rsidR="001A0DA5" w:rsidRPr="008541FA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,</w:t>
            </w:r>
            <w:r w:rsidR="002668A8" w:rsidRPr="008541FA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</w:t>
            </w:r>
            <w:r w:rsidR="008E0B02" w:rsidRPr="008541FA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având datele de identificare prevăzute în anexa care face parte integrantă din </w:t>
            </w:r>
            <w:r w:rsidR="008541FA" w:rsidRPr="008541FA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prezentul</w:t>
            </w:r>
            <w:r w:rsidR="008541FA">
              <w:rPr>
                <w:rStyle w:val="preambul1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8E0B02" w:rsidRPr="008541FA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proiect</w:t>
            </w:r>
            <w:r w:rsidR="008541FA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de</w:t>
            </w:r>
            <w:r w:rsidR="008E0B02" w:rsidRPr="008541FA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hotărâr</w:t>
            </w:r>
            <w:r w:rsidR="008541FA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e a</w:t>
            </w:r>
            <w:r w:rsidR="008E0B02" w:rsidRPr="008541FA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Guvern</w:t>
            </w:r>
            <w:r w:rsidR="008541FA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ului</w:t>
            </w:r>
            <w:r w:rsidR="00AB1BD1" w:rsidRPr="008541FA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.</w:t>
            </w:r>
          </w:p>
          <w:p w14:paraId="6AC9DDFC" w14:textId="1CCF4FFF" w:rsidR="00E87757" w:rsidRPr="0068313C" w:rsidRDefault="00E87757" w:rsidP="006C5C38">
            <w:pPr>
              <w:spacing w:after="120" w:line="240" w:lineRule="auto"/>
              <w:ind w:firstLine="496"/>
              <w:jc w:val="both"/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</w:pP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Art.864 din Legea nr.287/2009 privind Codul civil, republicată, cu modificările și completările ulterioare, stipulează faptul că </w:t>
            </w: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o-RO"/>
              </w:rPr>
              <w:t>d</w:t>
            </w:r>
            <w:r w:rsidRPr="00683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reptul de proprietate publică se stinge dacă bunul a pierit ori a fost trecut în domeniul privat, dacă a încetat uzul sau interesul public, cu respectarea </w:t>
            </w:r>
            <w:proofErr w:type="spellStart"/>
            <w:r w:rsidRPr="00683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condiţiilor</w:t>
            </w:r>
            <w:proofErr w:type="spellEnd"/>
            <w:r w:rsidRPr="00683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 prevăzute de lege.</w:t>
            </w:r>
          </w:p>
          <w:p w14:paraId="72D46A0F" w14:textId="299D4BDA" w:rsidR="00485983" w:rsidRPr="0068313C" w:rsidRDefault="008E0B02" w:rsidP="006C5C38">
            <w:pPr>
              <w:tabs>
                <w:tab w:val="left" w:pos="678"/>
              </w:tabs>
              <w:spacing w:after="120" w:line="240" w:lineRule="auto"/>
              <w:ind w:firstLine="496"/>
              <w:jc w:val="both"/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</w:pP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Încetarea uzului 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şi</w:t>
            </w:r>
            <w:proofErr w:type="spellEnd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interesului public 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naţional</w:t>
            </w:r>
            <w:proofErr w:type="spellEnd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pentru terenul forestier în 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suprafaţă</w:t>
            </w:r>
            <w:proofErr w:type="spellEnd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de </w:t>
            </w:r>
            <w:r w:rsidR="002668A8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277,40</w:t>
            </w: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ha aflat în administrarea Regiei 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Naţionale</w:t>
            </w:r>
            <w:proofErr w:type="spellEnd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a Pădurilor-Romsilva, prin Ocolul Silvic 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Braşov</w:t>
            </w:r>
            <w:proofErr w:type="spellEnd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judeţul</w:t>
            </w:r>
            <w:proofErr w:type="spellEnd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485983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Braşov</w:t>
            </w:r>
            <w:proofErr w:type="spellEnd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este justificată de:</w:t>
            </w:r>
          </w:p>
          <w:p w14:paraId="09FA9AEE" w14:textId="5124AF73" w:rsidR="00812D99" w:rsidRPr="00364F99" w:rsidRDefault="00F46267" w:rsidP="006C5C38">
            <w:pPr>
              <w:pStyle w:val="Listparagraf"/>
              <w:numPr>
                <w:ilvl w:val="0"/>
                <w:numId w:val="4"/>
              </w:numPr>
              <w:spacing w:after="120" w:line="240" w:lineRule="auto"/>
              <w:ind w:left="0" w:firstLine="496"/>
              <w:contextualSpacing w:val="0"/>
              <w:jc w:val="both"/>
              <w:rPr>
                <w:rStyle w:val="preambul1"/>
                <w:rFonts w:ascii="Times New Roman" w:eastAsiaTheme="minorHAnsi" w:hAnsi="Times New Roman" w:cs="Times New Roman"/>
                <w:i w:val="0"/>
                <w:iCs w:val="0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</w:t>
            </w:r>
            <w:r w:rsidR="008E0B02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dresa </w:t>
            </w:r>
            <w:r w:rsidR="00812D9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Instituției Prefectului – Județul Brașov </w:t>
            </w:r>
            <w:r w:rsidR="008E0B02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nr. 2856/24.02.2020 prin care, în conformitate cu preveder</w:t>
            </w:r>
            <w:r w:rsidR="008D519E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ile </w:t>
            </w:r>
            <w:r w:rsidR="008E0B02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art.6 alin.(5) din Legea nr.165/2013, s-a comunicat </w:t>
            </w:r>
            <w:proofErr w:type="spellStart"/>
            <w:r w:rsidR="008E0B02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Autorităţii</w:t>
            </w:r>
            <w:proofErr w:type="spellEnd"/>
            <w:r w:rsidR="008E0B02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="008E0B02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Naţionale</w:t>
            </w:r>
            <w:proofErr w:type="spellEnd"/>
            <w:r w:rsidR="008E0B02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pentru Restituirea </w:t>
            </w:r>
            <w:proofErr w:type="spellStart"/>
            <w:r w:rsidR="008E0B02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Proprietăţilor</w:t>
            </w:r>
            <w:proofErr w:type="spellEnd"/>
            <w:r w:rsidR="00F823CA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="008E0B02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documentaţia</w:t>
            </w:r>
            <w:proofErr w:type="spellEnd"/>
            <w:r w:rsidR="008E0B02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F823CA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elaborată </w:t>
            </w:r>
            <w:r w:rsidR="008E0B02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de Primăria comunei Bran</w:t>
            </w:r>
            <w:r w:rsidR="00F823CA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,</w:t>
            </w:r>
            <w:r w:rsidR="008E0B02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în vederea schimbării regimului juridic al </w:t>
            </w:r>
            <w:proofErr w:type="spellStart"/>
            <w:r w:rsidR="008E0B02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suprafeţei</w:t>
            </w:r>
            <w:proofErr w:type="spellEnd"/>
            <w:r w:rsidR="008E0B02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de </w:t>
            </w:r>
            <w:r w:rsidR="002668A8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277,40</w:t>
            </w:r>
            <w:r w:rsidR="008E0B02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ha teren forestier, validată prin </w:t>
            </w:r>
            <w:r w:rsidR="001A0DA5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Hotărârea </w:t>
            </w:r>
            <w:r w:rsidR="002668A8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Comisiei județene de aplicare a legilor fondului funciar </w:t>
            </w:r>
            <w:proofErr w:type="spellStart"/>
            <w:r w:rsidR="002668A8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Braşov</w:t>
            </w:r>
            <w:proofErr w:type="spellEnd"/>
            <w:r w:rsidR="002668A8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8E0B02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nr.24/06.02.2020 pentru stabilirea dreptului de proprietate privată asupra terenurilor în favoarea Composesoratului de Pădure „Muntele </w:t>
            </w:r>
            <w:proofErr w:type="spellStart"/>
            <w:r w:rsidR="008E0B02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Vlădoiu</w:t>
            </w:r>
            <w:proofErr w:type="spellEnd"/>
            <w:r w:rsidR="008E0B02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="008E0B02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şi</w:t>
            </w:r>
            <w:proofErr w:type="spellEnd"/>
            <w:r w:rsidR="008E0B02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Pântece</w:t>
            </w:r>
            <w:r w:rsidR="00F823CA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”</w:t>
            </w:r>
            <w:r w:rsidR="008E0B02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Predeal-Bran</w:t>
            </w:r>
            <w:r w:rsidR="00812D9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;</w:t>
            </w:r>
          </w:p>
          <w:p w14:paraId="4A95F4B1" w14:textId="0BC5FE6C" w:rsidR="00D56165" w:rsidRPr="00364F99" w:rsidRDefault="009C0EB9" w:rsidP="006C5C38">
            <w:pPr>
              <w:pStyle w:val="Listparagraf"/>
              <w:numPr>
                <w:ilvl w:val="0"/>
                <w:numId w:val="4"/>
              </w:numPr>
              <w:spacing w:after="120" w:line="240" w:lineRule="auto"/>
              <w:ind w:left="0" w:firstLine="496"/>
              <w:contextualSpacing w:val="0"/>
              <w:jc w:val="both"/>
              <w:rPr>
                <w:rStyle w:val="preambul1"/>
                <w:rFonts w:ascii="Times New Roman" w:eastAsiaTheme="minorHAnsi" w:hAnsi="Times New Roman" w:cs="Times New Roman"/>
                <w:i w:val="0"/>
                <w:iCs w:val="0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Decizia civilă nr.592/Ap/14.04.2017 a</w:t>
            </w:r>
            <w:r w:rsidR="00F823CA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Tribunalului 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Braşov</w:t>
            </w:r>
            <w:proofErr w:type="spellEnd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, 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pronunţată</w:t>
            </w:r>
            <w:proofErr w:type="spellEnd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în dosarul nr.1740/338/2014, prin care Comisia 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judeţeană</w:t>
            </w:r>
            <w:proofErr w:type="spellEnd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Braşov</w:t>
            </w:r>
            <w:proofErr w:type="spellEnd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pentru stabilirea dreptului de proprietate privată asupra terenurilor a fost obligată să procedeze la emiterea titlului de proprietate în favoarea reclamantei pentru întreaga 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suprafaţă</w:t>
            </w:r>
            <w:proofErr w:type="spellEnd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de 277,40 ha teren forestier, validată prin Hotărârea nr.270/02.07.2009, modificată prin Hotărârea</w:t>
            </w:r>
            <w:r w:rsidR="00F823CA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nr. 292/05.08.2009, ale Comisiei 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judeţene</w:t>
            </w:r>
            <w:proofErr w:type="spellEnd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Braşov</w:t>
            </w:r>
            <w:proofErr w:type="spellEnd"/>
            <w:r w:rsidR="00D56165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;</w:t>
            </w:r>
          </w:p>
          <w:p w14:paraId="5392DA7F" w14:textId="24BAA47C" w:rsidR="00485983" w:rsidRPr="0068313C" w:rsidRDefault="009C0EB9" w:rsidP="006C5C38">
            <w:pPr>
              <w:pStyle w:val="Listparagraf"/>
              <w:numPr>
                <w:ilvl w:val="0"/>
                <w:numId w:val="4"/>
              </w:numPr>
              <w:spacing w:after="120" w:line="240" w:lineRule="auto"/>
              <w:ind w:left="0" w:firstLine="496"/>
              <w:contextualSpacing w:val="0"/>
              <w:jc w:val="both"/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Hotărârea nr.24/06.02.2020 a Comisiei 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judeţene</w:t>
            </w:r>
            <w:proofErr w:type="spellEnd"/>
            <w:r w:rsidR="002668A8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de aplicare a legilor fondului funciar</w:t>
            </w: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Braşov</w:t>
            </w:r>
            <w:proofErr w:type="spellEnd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prin care s-a validat propunerea Comisiei locale Brad de înscriere în anexa nr.39 la Regulamentul aprobat prin </w:t>
            </w: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H</w:t>
            </w:r>
            <w:r w:rsidR="00F4277C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otărârea Guvernului</w:t>
            </w: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nr.890/2005</w:t>
            </w:r>
            <w:r w:rsidR="00186B94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, în favoarea Composesoratului de pădure „Muntele </w:t>
            </w:r>
            <w:proofErr w:type="spellStart"/>
            <w:r w:rsidR="00186B94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Vlădoiu</w:t>
            </w:r>
            <w:proofErr w:type="spellEnd"/>
            <w:r w:rsidR="00186B94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="00186B94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şi</w:t>
            </w:r>
            <w:proofErr w:type="spellEnd"/>
            <w:r w:rsidR="00186B94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Pântece” Predeal-Bran,</w:t>
            </w: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a 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suprafeţei</w:t>
            </w:r>
            <w:proofErr w:type="spellEnd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de 277,40 ha teren forestier, din care 194,72 ha teren forestier pe vechiul amplasament 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şi</w:t>
            </w:r>
            <w:proofErr w:type="spellEnd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82,68 ha teren forestier în afara vechiului amplasament,</w:t>
            </w:r>
            <w:r w:rsidR="00186B94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suprafețe aflate în proprietatea statului;</w:t>
            </w:r>
            <w:r w:rsidR="002668A8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</w:p>
          <w:p w14:paraId="1133F729" w14:textId="54B91B1E" w:rsidR="00485983" w:rsidRPr="0068313C" w:rsidRDefault="009C0EB9" w:rsidP="006C5C38">
            <w:pPr>
              <w:pStyle w:val="Listparagraf"/>
              <w:numPr>
                <w:ilvl w:val="0"/>
                <w:numId w:val="4"/>
              </w:numPr>
              <w:spacing w:after="120" w:line="240" w:lineRule="auto"/>
              <w:ind w:left="0" w:firstLine="496"/>
              <w:contextualSpacing w:val="0"/>
              <w:jc w:val="both"/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Referatul nr.18774/27.01.2020 al Comisiei locale </w:t>
            </w:r>
            <w:r w:rsidR="001A0DA5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de fond funciar</w:t>
            </w:r>
            <w:r w:rsidR="0050601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1A0DA5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Bran </w:t>
            </w: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prin care s-a propus Comisiei </w:t>
            </w:r>
            <w:r w:rsidR="0050601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județene</w:t>
            </w: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50601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Brașov</w:t>
            </w: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50601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de aplicare a legilor fondului funciar modificarea anexei nr.39 și </w:t>
            </w: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validarea</w:t>
            </w:r>
            <w:r w:rsidR="0050601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,  în favoarea Composesoratului de Pădure „Muntele </w:t>
            </w:r>
            <w:proofErr w:type="spellStart"/>
            <w:r w:rsidR="0050601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Vlădoiu</w:t>
            </w:r>
            <w:proofErr w:type="spellEnd"/>
            <w:r w:rsidR="0050601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="0050601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şi</w:t>
            </w:r>
            <w:proofErr w:type="spellEnd"/>
            <w:r w:rsidR="0050601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Pântece” Predeal-Bran,</w:t>
            </w: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50601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 suprafeței</w:t>
            </w: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de 277,40 ha</w:t>
            </w:r>
            <w:r w:rsidR="0050601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,</w:t>
            </w: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50601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compusă </w:t>
            </w: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din 194,72 ha teren forestier pe vechiul amplasament 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şi</w:t>
            </w:r>
            <w:proofErr w:type="spellEnd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82,68 ha teren forestier în afara vechiului amplasament, </w:t>
            </w:r>
            <w:r w:rsidR="006F4A24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terenuri aflate în proprietatea statului</w:t>
            </w:r>
            <w:r w:rsidR="00E87757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și</w:t>
            </w:r>
            <w:r w:rsidR="0050601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identificate în amenajamentul silvic UP I Bucegi </w:t>
            </w:r>
            <w:proofErr w:type="spellStart"/>
            <w:r w:rsidR="0050601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u.a</w:t>
            </w:r>
            <w:proofErr w:type="spellEnd"/>
            <w:r w:rsidR="0050601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 258, 259, 306A,B,C</w:t>
            </w:r>
            <w:r w:rsidR="00E87757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%, D,F,E, 307, 308A,B,C,D,E,F, 309A,B,C, 327A, 330A,B,V, 331A,B,C,D,E,F,G, 332A,B, 333A,B, 334A,B,C,D,E</w:t>
            </w:r>
            <w:r w:rsidR="006F4A24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</w:p>
          <w:p w14:paraId="2FB1D576" w14:textId="07FE4A91" w:rsidR="00485983" w:rsidRDefault="0081671D" w:rsidP="006C5C38">
            <w:pPr>
              <w:tabs>
                <w:tab w:val="left" w:pos="669"/>
              </w:tabs>
              <w:spacing w:after="120" w:line="240" w:lineRule="auto"/>
              <w:ind w:firstLine="496"/>
              <w:jc w:val="both"/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</w:pP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Având în vedere </w:t>
            </w:r>
            <w:r w:rsidR="00E87757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faptul </w:t>
            </w: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că </w:t>
            </w:r>
            <w:proofErr w:type="spellStart"/>
            <w:r w:rsidR="009C0EB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suprafaţa</w:t>
            </w:r>
            <w:proofErr w:type="spellEnd"/>
            <w:r w:rsidR="009C0EB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în cauză se află în domeniul public al statului </w:t>
            </w:r>
            <w:proofErr w:type="spellStart"/>
            <w:r w:rsidR="009C0EB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şi</w:t>
            </w:r>
            <w:proofErr w:type="spellEnd"/>
            <w:r w:rsidR="009C0EB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în administrarea Regiei </w:t>
            </w:r>
            <w:proofErr w:type="spellStart"/>
            <w:r w:rsidR="009C0EB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Naţionale</w:t>
            </w:r>
            <w:proofErr w:type="spellEnd"/>
            <w:r w:rsidR="009C0EB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a Pădurilor-Romsilva, </w:t>
            </w:r>
            <w:proofErr w:type="spellStart"/>
            <w:r w:rsidR="009C0EB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obligaţia</w:t>
            </w:r>
            <w:proofErr w:type="spellEnd"/>
            <w:r w:rsidR="009C0EB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de reconstituire a dreptului de proprietate poate fi adusă la îndeplinire doar după trecerea terenurilor forestiere în cauză din domeniul public al statului în domeniul privat al acestuia </w:t>
            </w:r>
            <w:proofErr w:type="spellStart"/>
            <w:r w:rsidR="009C0EB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şi</w:t>
            </w:r>
            <w:proofErr w:type="spellEnd"/>
            <w:r w:rsidR="009C0EB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după punerea acestora la </w:t>
            </w:r>
            <w:proofErr w:type="spellStart"/>
            <w:r w:rsidR="009C0EB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dispoziţia</w:t>
            </w:r>
            <w:proofErr w:type="spellEnd"/>
            <w:r w:rsidR="009C0EB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Comisiei locale Bran</w:t>
            </w:r>
            <w:r w:rsidR="00E87757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, județul Brașov,</w:t>
            </w:r>
            <w:r w:rsidR="009C0EB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pentru stabilirea dreptului de proprietate privată asupra terenurilor, în </w:t>
            </w:r>
            <w:proofErr w:type="spellStart"/>
            <w:r w:rsidR="009C0EB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condiţiile</w:t>
            </w:r>
            <w:proofErr w:type="spellEnd"/>
            <w:r w:rsidR="009C0EB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legii.</w:t>
            </w:r>
          </w:p>
          <w:p w14:paraId="1041A4E4" w14:textId="1F448779" w:rsidR="00671478" w:rsidRPr="0068313C" w:rsidRDefault="006F7127" w:rsidP="006C5C38">
            <w:pPr>
              <w:tabs>
                <w:tab w:val="left" w:pos="669"/>
              </w:tabs>
              <w:spacing w:after="120" w:line="240" w:lineRule="auto"/>
              <w:ind w:firstLine="496"/>
              <w:jc w:val="both"/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</w:pPr>
            <w:r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Subliniem faptul că a</w:t>
            </w:r>
            <w:r w:rsidR="00671478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rt.7 din Legea nr.331/2024 </w:t>
            </w:r>
            <w:r w:rsidR="00671478" w:rsidRPr="00FC51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privind</w:t>
            </w:r>
            <w:r w:rsidR="006714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71478" w:rsidRPr="00FC51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Codul silvic</w:t>
            </w:r>
            <w:r w:rsidR="006714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prevede faptul că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="00671478" w:rsidRPr="006C5C38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ste interzisă trecerea terenurilor din </w:t>
            </w:r>
            <w:r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fondul forestier național</w:t>
            </w:r>
            <w:r w:rsidR="00671478" w:rsidRPr="006C5C38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din proprietatea publică a statului în proprietatea privată a acestuia, cu </w:t>
            </w:r>
            <w:proofErr w:type="spellStart"/>
            <w:r w:rsidR="00671478" w:rsidRPr="006C5C38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excepţia</w:t>
            </w:r>
            <w:proofErr w:type="spellEnd"/>
            <w:r w:rsidR="00671478" w:rsidRPr="006C5C38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terenurilor care fac obiectul reconstituirii dreptului de proprietate</w:t>
            </w:r>
            <w:r w:rsidR="006714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</w:p>
          <w:p w14:paraId="455F1497" w14:textId="4B5711B0" w:rsidR="00485983" w:rsidRPr="0068313C" w:rsidRDefault="00446AFA" w:rsidP="006C5C38">
            <w:pPr>
              <w:spacing w:after="120" w:line="240" w:lineRule="auto"/>
              <w:ind w:firstLine="496"/>
              <w:jc w:val="both"/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</w:pP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Luând în considerare </w:t>
            </w:r>
            <w:proofErr w:type="spellStart"/>
            <w:r w:rsidR="009C0EB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dispoziţiile</w:t>
            </w:r>
            <w:proofErr w:type="spellEnd"/>
            <w:r w:rsidR="009C0EB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art.864 din Legea nr.287/2009 privind Codul civil</w:t>
            </w:r>
            <w:r w:rsidR="00067FAC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, republicată, cu modificările și completările ulterioare,</w:t>
            </w:r>
            <w:r w:rsidR="00916889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ale art.7 din Legea nr.331/2024</w:t>
            </w:r>
            <w:r w:rsidR="009C0EB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</w:t>
            </w:r>
            <w:r w:rsidR="00916889" w:rsidRPr="00FC51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privind</w:t>
            </w:r>
            <w:r w:rsidR="009168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16889" w:rsidRPr="00FC51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Codul silvic</w:t>
            </w:r>
            <w:r w:rsidR="0091688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9C0EB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şi</w:t>
            </w:r>
            <w:proofErr w:type="spellEnd"/>
            <w:r w:rsidR="009C0EB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pentru respectarea </w:t>
            </w:r>
            <w:r w:rsidR="00E87757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Deciziei Tribunalului </w:t>
            </w:r>
            <w:proofErr w:type="spellStart"/>
            <w:r w:rsidR="00E87757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Braşov</w:t>
            </w:r>
            <w:proofErr w:type="spellEnd"/>
            <w:r w:rsidR="00E87757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nr.592/Ap/14.04.2017 </w:t>
            </w:r>
            <w:proofErr w:type="spellStart"/>
            <w:r w:rsidR="009C0EB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şi</w:t>
            </w:r>
            <w:proofErr w:type="spellEnd"/>
            <w:r w:rsidR="009C0EB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a </w:t>
            </w:r>
            <w:r w:rsidR="002668A8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hotărârii </w:t>
            </w:r>
            <w:r w:rsidR="009C0EB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Comisiei </w:t>
            </w:r>
            <w:proofErr w:type="spellStart"/>
            <w:r w:rsidR="009C0EB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judeţene</w:t>
            </w:r>
            <w:proofErr w:type="spellEnd"/>
            <w:r w:rsidR="009C0EB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9C0EB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Braşov</w:t>
            </w:r>
            <w:proofErr w:type="spellEnd"/>
            <w:r w:rsidR="00E87757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nr.24/06.02.2020</w:t>
            </w:r>
            <w:r w:rsidR="009A21CE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,</w:t>
            </w:r>
            <w:r w:rsidR="009C0EB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se justifică încetarea uzului </w:t>
            </w:r>
            <w:proofErr w:type="spellStart"/>
            <w:r w:rsidR="009C0EB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şi</w:t>
            </w:r>
            <w:proofErr w:type="spellEnd"/>
            <w:r w:rsidR="009C0EB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interesului public pentru terenului forestier în </w:t>
            </w:r>
            <w:proofErr w:type="spellStart"/>
            <w:r w:rsidR="009C0EB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suprafaţă</w:t>
            </w:r>
            <w:proofErr w:type="spellEnd"/>
            <w:r w:rsidR="009C0EB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de </w:t>
            </w:r>
            <w:r w:rsidR="002668A8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277,40</w:t>
            </w:r>
            <w:r w:rsidR="009C0EB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ha aflat în administrarea Regiei </w:t>
            </w:r>
            <w:proofErr w:type="spellStart"/>
            <w:r w:rsidR="009C0EB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Naţionale</w:t>
            </w:r>
            <w:proofErr w:type="spellEnd"/>
            <w:r w:rsidR="009C0EB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a Pădurilor-Romsilva, prin Ocolul Silvic </w:t>
            </w:r>
            <w:proofErr w:type="spellStart"/>
            <w:r w:rsidR="009C0EB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Braşov</w:t>
            </w:r>
            <w:proofErr w:type="spellEnd"/>
            <w:r w:rsidR="00067FAC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.</w:t>
            </w:r>
          </w:p>
          <w:p w14:paraId="0B2929CA" w14:textId="0FC9AB91" w:rsidR="00485983" w:rsidRPr="0068313C" w:rsidRDefault="00067FAC" w:rsidP="006C5C38">
            <w:pPr>
              <w:spacing w:after="120" w:line="240" w:lineRule="auto"/>
              <w:ind w:firstLine="496"/>
              <w:jc w:val="both"/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</w:pPr>
            <w:r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 xml:space="preserve"> </w:t>
            </w:r>
            <w:r w:rsidR="009C0EB9"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 xml:space="preserve">Deoarece prin toate documentele justificative se confirmă dreptul de proprietate privată asupra terenului forestier în </w:t>
            </w:r>
            <w:proofErr w:type="spellStart"/>
            <w:r w:rsidR="009C0EB9"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>suprafaţă</w:t>
            </w:r>
            <w:proofErr w:type="spellEnd"/>
            <w:r w:rsidR="009C0EB9"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 xml:space="preserve"> de </w:t>
            </w:r>
            <w:r w:rsidR="002668A8"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>277,40</w:t>
            </w:r>
            <w:r w:rsidR="009C0EB9"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 xml:space="preserve"> ha coroborat cu celelalte aspecte</w:t>
            </w:r>
            <w:r w:rsidR="009C0EB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descrise</w:t>
            </w: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,</w:t>
            </w:r>
            <w:r w:rsidR="009C0EB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</w:t>
            </w:r>
            <w:r w:rsidR="00A32051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apreciem că </w:t>
            </w: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se impune</w:t>
            </w:r>
            <w:r w:rsidRPr="0068313C">
              <w:rPr>
                <w:rStyle w:val="preambul1"/>
                <w:sz w:val="24"/>
                <w:szCs w:val="24"/>
                <w:lang w:val="ro-RO"/>
              </w:rPr>
              <w:t xml:space="preserve"> </w:t>
            </w:r>
            <w:r w:rsidR="009C0EB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schimbarea regimului juridic al teren</w:t>
            </w:r>
            <w:r w:rsidR="00663B0F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ului</w:t>
            </w:r>
            <w:r w:rsidR="009C0EB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forestier</w:t>
            </w:r>
            <w:r w:rsidR="007F7305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.</w:t>
            </w:r>
            <w:r w:rsidR="009C0EB9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</w:t>
            </w:r>
          </w:p>
          <w:p w14:paraId="2CFD9237" w14:textId="46C7A1C2" w:rsidR="00485983" w:rsidRPr="0068313C" w:rsidRDefault="009C0EB9" w:rsidP="006C5C38">
            <w:pPr>
              <w:spacing w:after="120" w:line="240" w:lineRule="auto"/>
              <w:ind w:firstLine="496"/>
              <w:jc w:val="both"/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</w:pP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Bunul imobil care face obiectul prezentului proiect de hotărâre a Guvernului nu face obiectul unor litigii aflate pe rolul 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instanţelor</w:t>
            </w:r>
            <w:proofErr w:type="spellEnd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de judecată 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şi</w:t>
            </w:r>
            <w:proofErr w:type="spellEnd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nu sunt grevate de sarcini.</w:t>
            </w:r>
          </w:p>
          <w:p w14:paraId="3827B725" w14:textId="0D1E2562" w:rsidR="00AB1BD1" w:rsidRPr="0068313C" w:rsidRDefault="009C0EB9" w:rsidP="006C5C38">
            <w:pPr>
              <w:spacing w:after="120" w:line="240" w:lineRule="auto"/>
              <w:ind w:firstLine="496"/>
              <w:jc w:val="both"/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</w:pP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În urma demersurilor întreprinse de Autoritatea 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Naţională</w:t>
            </w:r>
            <w:proofErr w:type="spellEnd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pentru Restituirea 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Proprietăţilor</w:t>
            </w:r>
            <w:proofErr w:type="spellEnd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Instituţia</w:t>
            </w:r>
            <w:proofErr w:type="spellEnd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Prefectului-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Judeţul</w:t>
            </w:r>
            <w:proofErr w:type="spellEnd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Braşov</w:t>
            </w:r>
            <w:proofErr w:type="spellEnd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a </w:t>
            </w:r>
            <w:r w:rsidR="00D5097E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transmis </w:t>
            </w: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adresa nr.4677/D.I.R./30.09.2021 a 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Direcţiei</w:t>
            </w:r>
            <w:proofErr w:type="spellEnd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Silvice 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Braşov</w:t>
            </w:r>
            <w:proofErr w:type="spellEnd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prin care </w:t>
            </w:r>
            <w:r w:rsidR="00D5097E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se</w:t>
            </w: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</w:t>
            </w: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lastRenderedPageBreak/>
              <w:t>indic</w:t>
            </w:r>
            <w:r w:rsidR="00D5097E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ă</w:t>
            </w: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poziţiile</w:t>
            </w:r>
            <w:proofErr w:type="spellEnd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din inventarul</w:t>
            </w:r>
            <w:r w:rsidR="00AF24C4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centralizat al</w:t>
            </w: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bunurilor 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aparţinând</w:t>
            </w:r>
            <w:proofErr w:type="spellEnd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domeniului public al statului pentru 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suprafaţa</w:t>
            </w:r>
            <w:proofErr w:type="spellEnd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de 283,79 ha teren forestier,</w:t>
            </w:r>
            <w:r w:rsidR="00A4574C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din care face parte și </w:t>
            </w:r>
            <w:r w:rsidR="00A4574C" w:rsidRPr="006C5C38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suprafața de 277,40 ha,</w:t>
            </w:r>
            <w:r w:rsidRPr="006C5C38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respectiv M.F. 1363 </w:t>
            </w:r>
            <w:proofErr w:type="spellStart"/>
            <w:r w:rsidRPr="006C5C38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parţial</w:t>
            </w:r>
            <w:proofErr w:type="spellEnd"/>
            <w:r w:rsidRPr="006C5C38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pentru </w:t>
            </w:r>
            <w:proofErr w:type="spellStart"/>
            <w:r w:rsidRPr="006C5C38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suprafaţa</w:t>
            </w:r>
            <w:proofErr w:type="spellEnd"/>
            <w:r w:rsidRPr="006C5C38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de 283,62 ha </w:t>
            </w:r>
            <w:proofErr w:type="spellStart"/>
            <w:r w:rsidRPr="006C5C38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şi</w:t>
            </w:r>
            <w:proofErr w:type="spellEnd"/>
            <w:r w:rsidRPr="006C5C38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M.F. 1364 </w:t>
            </w:r>
            <w:proofErr w:type="spellStart"/>
            <w:r w:rsidRPr="006C5C38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parţial</w:t>
            </w:r>
            <w:proofErr w:type="spellEnd"/>
            <w:r w:rsidRPr="006C5C38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pentru </w:t>
            </w:r>
            <w:proofErr w:type="spellStart"/>
            <w:r w:rsidRPr="006C5C38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suprafaţa</w:t>
            </w:r>
            <w:proofErr w:type="spellEnd"/>
            <w:r w:rsidRPr="006C5C38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de 0,17 ha</w:t>
            </w:r>
            <w:r w:rsidR="00AB1BD1" w:rsidRPr="006C5C38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.</w:t>
            </w:r>
          </w:p>
          <w:p w14:paraId="1600228F" w14:textId="171A2BFC" w:rsidR="00250380" w:rsidRPr="006C5C38" w:rsidRDefault="006C5C38" w:rsidP="006C5C38">
            <w:pPr>
              <w:spacing w:after="120" w:line="240" w:lineRule="auto"/>
              <w:ind w:firstLine="496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C5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Menționăm</w:t>
            </w:r>
            <w:r w:rsidR="00250380" w:rsidRPr="006C5C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 xml:space="preserve"> faptul că</w:t>
            </w:r>
            <w:r w:rsidR="00250380" w:rsidRPr="0068313C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 w:rsidR="00250380" w:rsidRPr="006C5C3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terenurile cu destinație forestieră care constituie fondul forestier național</w:t>
            </w:r>
            <w:r w:rsidR="009168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(FFN)</w:t>
            </w:r>
            <w:r w:rsidR="00250380" w:rsidRPr="006C5C3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sunt supuse regimului silvic, conform prevederilor art.</w:t>
            </w:r>
            <w:r w:rsidR="00A4574C" w:rsidRPr="006C5C3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22 </w:t>
            </w:r>
            <w:r w:rsidR="00250380" w:rsidRPr="006C5C3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alin.(1) din Legea nr.</w:t>
            </w:r>
            <w:r w:rsidR="00A4574C" w:rsidRPr="006C5C3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331/2024</w:t>
            </w:r>
            <w:r w:rsidR="00250380" w:rsidRPr="006C5C3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14:paraId="1E3A8159" w14:textId="5FA490CB" w:rsidR="00250380" w:rsidRPr="006C5C38" w:rsidRDefault="00250380" w:rsidP="006C5C38">
            <w:pPr>
              <w:spacing w:after="120" w:line="240" w:lineRule="auto"/>
              <w:ind w:firstLine="496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C5C3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Astfel,</w:t>
            </w:r>
            <w:r w:rsidR="004F45F5" w:rsidRPr="006C5C3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6C5C3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după reconstituirea dreptului de proprietate, proprietarii terenurilor forestiere au obligația de a respecta regimul silvic, conform prevederilor art.</w:t>
            </w:r>
            <w:r w:rsidR="00A4574C" w:rsidRPr="006C5C3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23 </w:t>
            </w:r>
            <w:r w:rsidRPr="006C5C3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alin.(1) din aceeași </w:t>
            </w:r>
            <w:r w:rsidR="009168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 normativ</w:t>
            </w:r>
            <w:r w:rsidRPr="006C5C3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indiferent de tipul de proprietate. </w:t>
            </w:r>
          </w:p>
          <w:p w14:paraId="2DB83C4E" w14:textId="48DA1D5B" w:rsidR="00BD6C30" w:rsidRPr="006C5C38" w:rsidRDefault="006C5C38" w:rsidP="006C5C38">
            <w:pPr>
              <w:pStyle w:val="al"/>
              <w:shd w:val="clear" w:color="auto" w:fill="FFFFFF"/>
              <w:spacing w:before="0" w:beforeAutospacing="0" w:after="120" w:afterAutospacing="0"/>
              <w:ind w:firstLine="496"/>
              <w:jc w:val="both"/>
            </w:pPr>
            <w:r>
              <w:rPr>
                <w:shd w:val="clear" w:color="auto" w:fill="FFFFFF"/>
              </w:rPr>
              <w:t xml:space="preserve"> </w:t>
            </w:r>
            <w:r w:rsidR="00250380" w:rsidRPr="006C5C38">
              <w:t>De asemenea, în conformitate cu prevederile art.</w:t>
            </w:r>
            <w:r w:rsidR="00A4574C" w:rsidRPr="006C5C38">
              <w:t>26</w:t>
            </w:r>
            <w:r w:rsidR="00250380" w:rsidRPr="006C5C38">
              <w:t xml:space="preserve"> alin.(1) din Legea nr.</w:t>
            </w:r>
            <w:r w:rsidR="00A4574C" w:rsidRPr="006C5C38">
              <w:t>331/2024</w:t>
            </w:r>
            <w:r w:rsidR="00250380" w:rsidRPr="006C5C38">
              <w:t>,</w:t>
            </w:r>
            <w:r w:rsidR="00A4574C" w:rsidRPr="006C5C38">
              <w:rPr>
                <w:rFonts w:ascii="Calibri" w:hAnsi="Calibri" w:cs="Calibri"/>
                <w:sz w:val="26"/>
                <w:szCs w:val="26"/>
                <w:shd w:val="clear" w:color="auto" w:fill="FFFFFF"/>
              </w:rPr>
              <w:t xml:space="preserve"> </w:t>
            </w:r>
            <w:r w:rsidR="00A4574C" w:rsidRPr="006C5C38">
              <w:t xml:space="preserve">proprietarii de fondul forestier național, </w:t>
            </w:r>
            <w:proofErr w:type="spellStart"/>
            <w:r w:rsidR="00A4574C" w:rsidRPr="006C5C38">
              <w:t>alţii</w:t>
            </w:r>
            <w:proofErr w:type="spellEnd"/>
            <w:r w:rsidR="00A4574C" w:rsidRPr="006C5C38">
              <w:t xml:space="preserve"> decât statul, sunt </w:t>
            </w:r>
            <w:proofErr w:type="spellStart"/>
            <w:r w:rsidR="00A4574C" w:rsidRPr="006C5C38">
              <w:t>obligaţi</w:t>
            </w:r>
            <w:proofErr w:type="spellEnd"/>
            <w:r w:rsidR="00A4574C" w:rsidRPr="006C5C38">
              <w:t xml:space="preserve"> să încheie contracte cu ocoale silvice, respectiv contracte de pază </w:t>
            </w:r>
            <w:proofErr w:type="spellStart"/>
            <w:r w:rsidR="00A4574C" w:rsidRPr="006C5C38">
              <w:t>şi</w:t>
            </w:r>
            <w:proofErr w:type="spellEnd"/>
            <w:r w:rsidR="00A4574C" w:rsidRPr="006C5C38">
              <w:t xml:space="preserve"> servicii silvice minimale</w:t>
            </w:r>
            <w:r w:rsidR="00A32051" w:rsidRPr="006C5C38">
              <w:t>,</w:t>
            </w:r>
            <w:r w:rsidR="00A4574C" w:rsidRPr="006C5C38">
              <w:t> contracte de pre</w:t>
            </w:r>
            <w:r w:rsidR="00A32051" w:rsidRPr="006C5C38">
              <w:t>stări servicii silvice tehnice și</w:t>
            </w:r>
            <w:r w:rsidR="00A4574C" w:rsidRPr="006C5C38">
              <w:t> contracte de administrare.</w:t>
            </w:r>
          </w:p>
          <w:p w14:paraId="4580EC0E" w14:textId="32A3094E" w:rsidR="00250380" w:rsidRPr="006C5C38" w:rsidRDefault="00A4574C" w:rsidP="006C5C38">
            <w:pPr>
              <w:pStyle w:val="al"/>
              <w:shd w:val="clear" w:color="auto" w:fill="FFFFFF"/>
              <w:spacing w:before="0" w:beforeAutospacing="0" w:after="120" w:afterAutospacing="0"/>
              <w:ind w:firstLine="496"/>
              <w:jc w:val="both"/>
            </w:pPr>
            <w:r w:rsidRPr="006C5C38">
              <w:t>În conformitate cu alin.(</w:t>
            </w:r>
            <w:r w:rsidR="0002768B" w:rsidRPr="006C5C38">
              <w:t>3</w:t>
            </w:r>
            <w:r w:rsidRPr="006C5C38">
              <w:t xml:space="preserve">) al aceluiași articol în cazul </w:t>
            </w:r>
            <w:r w:rsidR="0068313C" w:rsidRPr="00671478">
              <w:t>proprietarilor terenurilor din fondul forestier național</w:t>
            </w:r>
            <w:r w:rsidR="0068313C">
              <w:t xml:space="preserve"> </w:t>
            </w:r>
            <w:r w:rsidRPr="006C5C38">
              <w:t xml:space="preserve">cu o </w:t>
            </w:r>
            <w:r w:rsidR="00BA57D7" w:rsidRPr="006C5C38">
              <w:t>suprafață</w:t>
            </w:r>
            <w:r w:rsidRPr="006C5C38">
              <w:t xml:space="preserve"> de peste 10 hectare administrarea sau, după caz, asigurarea serviciilor silvice tehnice prin contract, indiferent de forma de proprietate, este obligatorie pentru exercitarea drepturilor prevăzute la art. 25 </w:t>
            </w:r>
            <w:hyperlink r:id="rId8" w:anchor="p-602441348" w:tgtFrame="_blank" w:history="1">
              <w:r w:rsidRPr="006C5C38">
                <w:t>alin. (2)</w:t>
              </w:r>
            </w:hyperlink>
            <w:r w:rsidRPr="00671478">
              <w:t xml:space="preserve"> din aceeași lege.</w:t>
            </w:r>
            <w:r w:rsidRPr="006C5C38">
              <w:t xml:space="preserve"> </w:t>
            </w:r>
          </w:p>
          <w:p w14:paraId="7DEC9BD1" w14:textId="33A8D180" w:rsidR="00250380" w:rsidRPr="006C5C38" w:rsidRDefault="00250380" w:rsidP="006C5C38">
            <w:pPr>
              <w:spacing w:after="120" w:line="240" w:lineRule="auto"/>
              <w:ind w:firstLine="496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C5C3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Proprietarii terenurilor cu destinație forestieră, care fac obiectul reconstituirii dreptului de proprietate au obligația de a menține calitatea mediului la un nivel optim și funcțiile economice, sociale și de mediu (inclusiv schimbările climatice) ale pădurii, în regim de gospodărire durabilă.</w:t>
            </w:r>
          </w:p>
          <w:p w14:paraId="413E81A3" w14:textId="6E79DF02" w:rsidR="00250380" w:rsidRPr="006C5C38" w:rsidRDefault="00250380" w:rsidP="006C5C38">
            <w:pPr>
              <w:spacing w:after="120" w:line="240" w:lineRule="auto"/>
              <w:ind w:firstLine="496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C5C3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Totodată, menționăm că, până la data de 30.06.2024, a fost validată reconstituirea dreptului de proprietate pentru suprafața de 3.241</w:t>
            </w:r>
            <w:r w:rsidR="00CC64D1" w:rsidRPr="006C5C3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6C5C3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149 ha și s-a pus în posesie suprafața de 3.129.445 ha.</w:t>
            </w:r>
          </w:p>
          <w:p w14:paraId="06AE4950" w14:textId="1D672617" w:rsidR="00BD6C30" w:rsidRPr="0068313C" w:rsidRDefault="00BD6C30" w:rsidP="006C5C38">
            <w:pPr>
              <w:spacing w:after="120" w:line="240" w:lineRule="auto"/>
              <w:ind w:firstLine="496"/>
              <w:jc w:val="both"/>
              <w:rPr>
                <w:rStyle w:val="preambul1"/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  <w:lang w:val="ro-RO"/>
              </w:rPr>
            </w:pP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o-RO"/>
              </w:rPr>
              <w:t>În conformitate cu Raportul de expertiză al terenului cu vegetație forestieră în suprafață de 277,40 ha situat în UP I Bucegi, v</w:t>
            </w:r>
            <w:r w:rsidRPr="0068313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aloarea fondului forestier care trece în domeniul privat al statului este de 5.031.955,26 lei, din care 650.317,74 lei reprezintă valoarea terenului și 4.381.637,50 lei reprezintă valoarea vegetației forestiere.</w:t>
            </w:r>
          </w:p>
          <w:p w14:paraId="0A2FA4AF" w14:textId="7EA925C3" w:rsidR="002C185A" w:rsidRPr="0068313C" w:rsidRDefault="009C0EB9" w:rsidP="006C5C38">
            <w:pPr>
              <w:spacing w:after="120" w:line="240" w:lineRule="auto"/>
              <w:ind w:firstLine="496"/>
              <w:jc w:val="both"/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</w:pP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În concluzie, în vederea reconstituirii dreptului de proprietate 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şi</w:t>
            </w:r>
            <w:proofErr w:type="spellEnd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în temeiul Deciziei 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Curţii</w:t>
            </w:r>
            <w:proofErr w:type="spellEnd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Constituţionale</w:t>
            </w:r>
            <w:proofErr w:type="spellEnd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a României nr.395 din 13 iunie 2017, care a constatat că prevederile art.13 alin.(1) din Legea nr.165/2013 privind măsurile pentru finalizarea procesului de restituire, în natură sau prin echivalent, a imobilelor preluate în mod abuziv în perioada regimului comunist în România sunt 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constituţionale</w:t>
            </w:r>
            <w:proofErr w:type="spellEnd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în măsura în care restituirea terenurilor forestiere 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aparţinând</w:t>
            </w:r>
            <w:proofErr w:type="spellEnd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domeniului public al statului se realizează numai după trecerea prealabilă a acestor terenuri în domeniul privat al statului, în 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condiţiile</w:t>
            </w:r>
            <w:proofErr w:type="spellEnd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legii, </w:t>
            </w:r>
            <w:r w:rsidR="00663B0F"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se impune </w:t>
            </w: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trecerea din domeniul public al </w:t>
            </w:r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lastRenderedPageBreak/>
              <w:t xml:space="preserve">statului în domeniul privat al acestuia a </w:t>
            </w:r>
            <w:proofErr w:type="spellStart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suprafeţei</w:t>
            </w:r>
            <w:proofErr w:type="spellEnd"/>
            <w:r w:rsidRPr="0068313C">
              <w:rPr>
                <w:rStyle w:val="preambul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 xml:space="preserve"> de teren forestier mai sus identificate.</w:t>
            </w:r>
          </w:p>
        </w:tc>
      </w:tr>
      <w:tr w:rsidR="002C185A" w:rsidRPr="00364F99" w14:paraId="48AC910C" w14:textId="77777777" w:rsidTr="0007416F">
        <w:trPr>
          <w:trHeight w:val="9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5E17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lastRenderedPageBreak/>
              <w:t>2.3.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653C" w14:textId="77777777" w:rsidR="002C185A" w:rsidRPr="0068313C" w:rsidRDefault="002C185A" w:rsidP="004B6424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Schimbări</w:t>
            </w: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 xml:space="preserve"> preconizate</w:t>
            </w:r>
          </w:p>
        </w:tc>
        <w:tc>
          <w:tcPr>
            <w:tcW w:w="7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7036" w14:textId="2AC0E7EA" w:rsidR="002C185A" w:rsidRPr="0068313C" w:rsidRDefault="009C0EB9" w:rsidP="006C5C38">
            <w:pPr>
              <w:tabs>
                <w:tab w:val="left" w:pos="4111"/>
              </w:tabs>
              <w:spacing w:before="120" w:after="120" w:line="240" w:lineRule="auto"/>
              <w:ind w:firstLine="490"/>
              <w:jc w:val="both"/>
              <w:rPr>
                <w:rFonts w:ascii="Times New Roman" w:eastAsia="Times New Roman" w:hAnsi="Times New Roman" w:cs="Times New Roman"/>
                <w:kern w:val="0"/>
                <w:position w:val="-2"/>
                <w:sz w:val="24"/>
                <w:szCs w:val="24"/>
                <w:u w:color="000000"/>
                <w:bdr w:val="nil"/>
                <w:lang w:val="ro-RO" w:eastAsia="ro-RO"/>
                <w14:ligatures w14:val="none"/>
              </w:rPr>
            </w:pPr>
            <w:r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>Modificările aduse prin prezen</w:t>
            </w:r>
            <w:r w:rsidR="00663B0F"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 xml:space="preserve">tul proiect de </w:t>
            </w:r>
            <w:r w:rsidR="00AB1BD1"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>h</w:t>
            </w:r>
            <w:r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 xml:space="preserve">otărâre a Guvernului vizează trecerea din domeniul public al statului în domeniul privat al acestuia a </w:t>
            </w:r>
            <w:proofErr w:type="spellStart"/>
            <w:r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>suprafeţei</w:t>
            </w:r>
            <w:proofErr w:type="spellEnd"/>
            <w:r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 xml:space="preserve"> de </w:t>
            </w:r>
            <w:r w:rsidR="0002768B"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>277,40</w:t>
            </w:r>
            <w:r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 xml:space="preserve"> ha teren forestier aflat în administrarea Regiei </w:t>
            </w:r>
            <w:proofErr w:type="spellStart"/>
            <w:r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>Naţionale</w:t>
            </w:r>
            <w:proofErr w:type="spellEnd"/>
            <w:r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 xml:space="preserve"> a Pădurilor-Romsilva, în vederea punerii acesteia la </w:t>
            </w:r>
            <w:proofErr w:type="spellStart"/>
            <w:r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>dispoziţia</w:t>
            </w:r>
            <w:proofErr w:type="spellEnd"/>
            <w:r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 xml:space="preserve"> Comisiei locale pentru stabilirea dreptului de proprietate privată asupra terenurilor Bran, </w:t>
            </w:r>
            <w:proofErr w:type="spellStart"/>
            <w:r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>judeţul</w:t>
            </w:r>
            <w:proofErr w:type="spellEnd"/>
            <w:r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>Braşov</w:t>
            </w:r>
            <w:proofErr w:type="spellEnd"/>
            <w:r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>, pentru finalizarea procesului de reconstituire</w:t>
            </w:r>
            <w:r w:rsidR="003032DF"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>.</w:t>
            </w:r>
            <w:r w:rsidR="003032DF" w:rsidRPr="0068313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2C185A" w:rsidRPr="00364F99" w14:paraId="1FC1F469" w14:textId="77777777" w:rsidTr="0007416F">
        <w:trPr>
          <w:trHeight w:val="9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5380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Calibri" w:hAnsi="Times New Roman" w:cs="Times New Roman"/>
                <w:bCs/>
                <w:noProof/>
                <w:kern w:val="0"/>
                <w:sz w:val="24"/>
                <w:szCs w:val="24"/>
                <w:lang w:val="ro-RO"/>
                <w14:ligatures w14:val="none"/>
              </w:rPr>
              <w:t>2.4.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1CAF" w14:textId="77777777" w:rsidR="002C185A" w:rsidRPr="0068313C" w:rsidRDefault="002C185A" w:rsidP="004B6424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:lang w:val="ro-RO"/>
                <w14:ligatures w14:val="none"/>
              </w:rPr>
              <w:t>Alte informaţii</w:t>
            </w:r>
          </w:p>
        </w:tc>
        <w:tc>
          <w:tcPr>
            <w:tcW w:w="7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2E7A" w14:textId="458DD82B" w:rsidR="002C185A" w:rsidRPr="0068313C" w:rsidRDefault="004B6424" w:rsidP="006C5C38">
            <w:pPr>
              <w:tabs>
                <w:tab w:val="left" w:pos="4111"/>
              </w:tabs>
              <w:spacing w:before="120" w:after="120" w:line="240" w:lineRule="auto"/>
              <w:ind w:firstLine="49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 xml:space="preserve">Necesitatea </w:t>
            </w:r>
            <w:proofErr w:type="spellStart"/>
            <w:r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>şi</w:t>
            </w:r>
            <w:proofErr w:type="spellEnd"/>
            <w:r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 xml:space="preserve"> oportunitatea promovării prezentului proiect de act normativ </w:t>
            </w:r>
            <w:proofErr w:type="spellStart"/>
            <w:r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>aparţine</w:t>
            </w:r>
            <w:proofErr w:type="spellEnd"/>
            <w:r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>Autorităţii</w:t>
            </w:r>
            <w:proofErr w:type="spellEnd"/>
            <w:r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>Naţionale</w:t>
            </w:r>
            <w:proofErr w:type="spellEnd"/>
            <w:r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 xml:space="preserve"> pentru Restituirea </w:t>
            </w:r>
            <w:proofErr w:type="spellStart"/>
            <w:r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>Proprietăţilor</w:t>
            </w:r>
            <w:proofErr w:type="spellEnd"/>
            <w:r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>şi</w:t>
            </w:r>
            <w:proofErr w:type="spellEnd"/>
            <w:r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 xml:space="preserve"> Ministerului</w:t>
            </w:r>
            <w:r w:rsidR="007622C7"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 xml:space="preserve"> Mediului, Apelor și Pădurilor</w:t>
            </w:r>
            <w:r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 xml:space="preserve">, iar răspunderea pentru realitatea </w:t>
            </w:r>
            <w:proofErr w:type="spellStart"/>
            <w:r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>şi</w:t>
            </w:r>
            <w:proofErr w:type="spellEnd"/>
            <w:r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 xml:space="preserve"> corectitudinea datelor </w:t>
            </w:r>
            <w:proofErr w:type="spellStart"/>
            <w:r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>şi</w:t>
            </w:r>
            <w:proofErr w:type="spellEnd"/>
            <w:r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>informaţiilor</w:t>
            </w:r>
            <w:proofErr w:type="spellEnd"/>
            <w:r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 xml:space="preserve"> din </w:t>
            </w:r>
            <w:proofErr w:type="spellStart"/>
            <w:r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>conţinutul</w:t>
            </w:r>
            <w:proofErr w:type="spellEnd"/>
            <w:r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>documentaţiei</w:t>
            </w:r>
            <w:proofErr w:type="spellEnd"/>
            <w:r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 xml:space="preserve"> justificative </w:t>
            </w:r>
            <w:proofErr w:type="spellStart"/>
            <w:r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>aparţine</w:t>
            </w:r>
            <w:proofErr w:type="spellEnd"/>
            <w:r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 xml:space="preserve"> </w:t>
            </w:r>
            <w:r w:rsidR="000F5308"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 xml:space="preserve">Comisiei </w:t>
            </w:r>
            <w:proofErr w:type="spellStart"/>
            <w:r w:rsidR="000F5308"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>judeţene</w:t>
            </w:r>
            <w:proofErr w:type="spellEnd"/>
            <w:r w:rsidR="000F5308"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0F5308"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>Braşov</w:t>
            </w:r>
            <w:proofErr w:type="spellEnd"/>
            <w:r w:rsidR="000F5308"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 xml:space="preserve"> pentru stabilirea dreptului de proprietate privată asupra terenurilor </w:t>
            </w:r>
            <w:proofErr w:type="spellStart"/>
            <w:r w:rsidR="000F5308"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>şi</w:t>
            </w:r>
            <w:proofErr w:type="spellEnd"/>
            <w:r w:rsidR="000F5308"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 xml:space="preserve"> Comisiei locale Bran pentru stabilirea dreptului de proprietate privată asupra terenurilor</w:t>
            </w:r>
            <w:r w:rsidR="00100FB9"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>,</w:t>
            </w:r>
            <w:r w:rsidR="000F5308"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 xml:space="preserve"> precum și </w:t>
            </w:r>
            <w:r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 xml:space="preserve">Regiei </w:t>
            </w:r>
            <w:proofErr w:type="spellStart"/>
            <w:r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>Naţionale</w:t>
            </w:r>
            <w:proofErr w:type="spellEnd"/>
            <w:r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 xml:space="preserve"> a Pădurilor- Romsilva, </w:t>
            </w:r>
            <w:proofErr w:type="spellStart"/>
            <w:r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>Direcţiei</w:t>
            </w:r>
            <w:proofErr w:type="spellEnd"/>
            <w:r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 xml:space="preserve"> Silvice </w:t>
            </w:r>
            <w:proofErr w:type="spellStart"/>
            <w:r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>Braşov</w:t>
            </w:r>
            <w:proofErr w:type="spellEnd"/>
            <w:r w:rsidR="000F5308"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>.</w:t>
            </w:r>
            <w:r w:rsidRPr="0068313C">
              <w:rPr>
                <w:rStyle w:val="Bodytext2Exact"/>
                <w:rFonts w:eastAsia="Calibri"/>
                <w:sz w:val="24"/>
                <w:szCs w:val="24"/>
                <w:lang w:val="ro-RO"/>
              </w:rPr>
              <w:t xml:space="preserve"> </w:t>
            </w:r>
          </w:p>
        </w:tc>
      </w:tr>
      <w:tr w:rsidR="002C185A" w:rsidRPr="0068313C" w14:paraId="6E928A78" w14:textId="77777777" w:rsidTr="0007416F">
        <w:trPr>
          <w:trHeight w:val="90"/>
        </w:trPr>
        <w:tc>
          <w:tcPr>
            <w:tcW w:w="111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1DCF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  <w:p w14:paraId="5AE67AD8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  <w:t>Secţiunea a 3-a</w:t>
            </w:r>
          </w:p>
          <w:p w14:paraId="570398FE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  <w:t>Impactul socioeconomic</w:t>
            </w:r>
          </w:p>
          <w:p w14:paraId="40113106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2C185A" w:rsidRPr="00364F99" w14:paraId="1679D83D" w14:textId="77777777" w:rsidTr="0007416F">
        <w:trPr>
          <w:trHeight w:val="5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0EE4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3.1.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E685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Descrierea generală a beneficiilor şi costurilor estimate ca urmare a intrării în vigoare a actului normativ</w:t>
            </w:r>
          </w:p>
        </w:tc>
        <w:tc>
          <w:tcPr>
            <w:tcW w:w="7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3DCF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2C185A" w:rsidRPr="00364F99" w14:paraId="04982799" w14:textId="77777777" w:rsidTr="0007416F">
        <w:trPr>
          <w:trHeight w:val="5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4BD0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3.2.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587B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Impactul social</w:t>
            </w:r>
          </w:p>
        </w:tc>
        <w:tc>
          <w:tcPr>
            <w:tcW w:w="7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526D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2C185A" w:rsidRPr="00364F99" w14:paraId="62158EA3" w14:textId="77777777" w:rsidTr="0007416F">
        <w:trPr>
          <w:trHeight w:val="5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BFC5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3.3.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C255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Impactul asupra drepturilor şi libertăţilor fundamentale ale omului</w:t>
            </w:r>
          </w:p>
        </w:tc>
        <w:tc>
          <w:tcPr>
            <w:tcW w:w="7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0195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2C185A" w:rsidRPr="00364F99" w14:paraId="3EA383FD" w14:textId="77777777" w:rsidTr="0007416F">
        <w:trPr>
          <w:trHeight w:val="5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F76D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3.4.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063C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Impactul macroeconomic</w:t>
            </w:r>
          </w:p>
        </w:tc>
        <w:tc>
          <w:tcPr>
            <w:tcW w:w="7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0C87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2C185A" w:rsidRPr="00364F99" w14:paraId="6C9615B3" w14:textId="77777777" w:rsidTr="0007416F">
        <w:trPr>
          <w:trHeight w:val="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5ECC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3.4.1.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8271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Impactul asupra economiei şi asupra principalilor indicatori macroeconomici</w:t>
            </w:r>
          </w:p>
        </w:tc>
        <w:tc>
          <w:tcPr>
            <w:tcW w:w="7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E3B9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  <w:p w14:paraId="5DA4EC4C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  <w:p w14:paraId="1B0A1360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2C185A" w:rsidRPr="00364F99" w14:paraId="406F2FFD" w14:textId="77777777" w:rsidTr="0007416F">
        <w:trPr>
          <w:trHeight w:val="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6D56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3.4.2.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5915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Impactul asupra mediului concurenţial şi domeniul ajutoarelor de stat</w:t>
            </w:r>
          </w:p>
        </w:tc>
        <w:tc>
          <w:tcPr>
            <w:tcW w:w="7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3020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2C185A" w:rsidRPr="00364F99" w14:paraId="2971867A" w14:textId="77777777" w:rsidTr="0007416F">
        <w:trPr>
          <w:trHeight w:val="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DA20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3.5.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AF9A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Impactul asupra mediului de afaceri</w:t>
            </w:r>
          </w:p>
        </w:tc>
        <w:tc>
          <w:tcPr>
            <w:tcW w:w="7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86B4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2C185A" w:rsidRPr="00364F99" w14:paraId="3DD887B3" w14:textId="77777777" w:rsidTr="0007416F">
        <w:trPr>
          <w:trHeight w:val="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BD0F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lastRenderedPageBreak/>
              <w:t>3.6.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878B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Impactul asupra mediului înconjurător</w:t>
            </w:r>
          </w:p>
        </w:tc>
        <w:tc>
          <w:tcPr>
            <w:tcW w:w="7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C7F4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2C185A" w:rsidRPr="00364F99" w14:paraId="5A583814" w14:textId="77777777" w:rsidTr="0007416F">
        <w:trPr>
          <w:trHeight w:val="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B060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3.7.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29B7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Evaluarea costurilor şi beneficiilor din perspectiva inovării şi digitalizării</w:t>
            </w:r>
          </w:p>
        </w:tc>
        <w:tc>
          <w:tcPr>
            <w:tcW w:w="7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3F53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2C185A" w:rsidRPr="00364F99" w14:paraId="2027BEAE" w14:textId="77777777" w:rsidTr="0007416F">
        <w:trPr>
          <w:trHeight w:val="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4ACF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3.8.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9E20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Evaluarea costurilor şi beneficiilor din perspectiva dezvoltării durabile</w:t>
            </w:r>
          </w:p>
        </w:tc>
        <w:tc>
          <w:tcPr>
            <w:tcW w:w="7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EA92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  <w:t>Proiectul de act normativ nu se referă la acest subiect.</w:t>
            </w:r>
          </w:p>
        </w:tc>
      </w:tr>
      <w:tr w:rsidR="002C185A" w:rsidRPr="0068313C" w14:paraId="21783A3F" w14:textId="77777777" w:rsidTr="0007416F">
        <w:trPr>
          <w:trHeight w:val="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D24F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3.9.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E3EA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Alte informaţii</w:t>
            </w:r>
          </w:p>
        </w:tc>
        <w:tc>
          <w:tcPr>
            <w:tcW w:w="7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38DD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:lang w:val="ro-RO"/>
                <w14:ligatures w14:val="none"/>
              </w:rPr>
              <w:t>Nu au fost identificate.</w:t>
            </w:r>
          </w:p>
        </w:tc>
      </w:tr>
      <w:tr w:rsidR="002C185A" w:rsidRPr="00364F99" w14:paraId="35B151F3" w14:textId="77777777" w:rsidTr="0007416F">
        <w:trPr>
          <w:trHeight w:val="52"/>
        </w:trPr>
        <w:tc>
          <w:tcPr>
            <w:tcW w:w="111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5310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  <w:p w14:paraId="10024DEE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  <w:t>Secţiunea a 4-a</w:t>
            </w:r>
          </w:p>
          <w:p w14:paraId="43745104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  <w:t>Impactul financiar asupra bugetului general consolidat atât pe termen scurt, pentru anul curent, cât şi pe termen lung (pe 5 ani), inclusiv informaţii cu privire la cheltuieli şi venituri</w:t>
            </w:r>
          </w:p>
          <w:p w14:paraId="6054F113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2C185A" w:rsidRPr="0068313C" w14:paraId="4BA7627C" w14:textId="77777777" w:rsidTr="0007416F">
        <w:trPr>
          <w:trHeight w:val="52"/>
        </w:trPr>
        <w:tc>
          <w:tcPr>
            <w:tcW w:w="111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AE44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- în mii lei (RON) –</w:t>
            </w:r>
          </w:p>
        </w:tc>
      </w:tr>
      <w:tr w:rsidR="002C185A" w:rsidRPr="0068313C" w14:paraId="1220EC33" w14:textId="77777777" w:rsidTr="0007416F">
        <w:trPr>
          <w:trHeight w:val="45"/>
        </w:trPr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0B95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Indicatori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397B" w14:textId="77777777" w:rsidR="002C185A" w:rsidRPr="0068313C" w:rsidRDefault="002C185A" w:rsidP="0007416F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Anul</w:t>
            </w:r>
          </w:p>
          <w:p w14:paraId="07790252" w14:textId="77777777" w:rsidR="002C185A" w:rsidRPr="0068313C" w:rsidRDefault="002C185A" w:rsidP="0007416F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curent</w:t>
            </w:r>
          </w:p>
        </w:tc>
        <w:tc>
          <w:tcPr>
            <w:tcW w:w="3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C713" w14:textId="77777777" w:rsidR="002C185A" w:rsidRPr="0068313C" w:rsidRDefault="002C185A" w:rsidP="0007416F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Urmatorii patru ani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0216" w14:textId="77777777" w:rsidR="002C185A" w:rsidRPr="0068313C" w:rsidRDefault="002C185A" w:rsidP="0007416F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Media pe cinci ani</w:t>
            </w:r>
          </w:p>
        </w:tc>
      </w:tr>
      <w:tr w:rsidR="002C185A" w:rsidRPr="0068313C" w14:paraId="61805E06" w14:textId="77777777" w:rsidTr="0007416F">
        <w:trPr>
          <w:trHeight w:val="45"/>
        </w:trPr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0AB7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1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CC13" w14:textId="77777777" w:rsidR="002C185A" w:rsidRPr="0068313C" w:rsidRDefault="002C185A" w:rsidP="0007416F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EB437" w14:textId="77777777" w:rsidR="002C185A" w:rsidRPr="0068313C" w:rsidRDefault="002C185A" w:rsidP="0007416F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3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8E7A" w14:textId="77777777" w:rsidR="002C185A" w:rsidRPr="0068313C" w:rsidRDefault="002C185A" w:rsidP="0007416F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B8C3" w14:textId="77777777" w:rsidR="002C185A" w:rsidRPr="0068313C" w:rsidRDefault="002C185A" w:rsidP="0007416F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CD89" w14:textId="77777777" w:rsidR="002C185A" w:rsidRPr="0068313C" w:rsidRDefault="002C185A" w:rsidP="0007416F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B930" w14:textId="77777777" w:rsidR="002C185A" w:rsidRPr="0068313C" w:rsidRDefault="002C185A" w:rsidP="0007416F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7</w:t>
            </w:r>
          </w:p>
        </w:tc>
      </w:tr>
      <w:tr w:rsidR="002C185A" w:rsidRPr="0068313C" w14:paraId="6FDE726C" w14:textId="77777777" w:rsidTr="0007416F">
        <w:trPr>
          <w:trHeight w:val="45"/>
        </w:trPr>
        <w:tc>
          <w:tcPr>
            <w:tcW w:w="111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ED97" w14:textId="77777777" w:rsidR="002C185A" w:rsidRPr="0068313C" w:rsidRDefault="002C185A" w:rsidP="0007416F">
            <w:pPr>
              <w:tabs>
                <w:tab w:val="left" w:pos="720"/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4.1. Modificări ale veniturilor bugetare, plus/minus, din care:</w:t>
            </w:r>
          </w:p>
        </w:tc>
      </w:tr>
      <w:tr w:rsidR="002C185A" w:rsidRPr="00364F99" w14:paraId="6D19FEBD" w14:textId="77777777" w:rsidTr="0007416F">
        <w:trPr>
          <w:trHeight w:val="45"/>
        </w:trPr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9EC2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a) buget de stat, din acesta:</w:t>
            </w:r>
          </w:p>
          <w:p w14:paraId="684F4653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(i) impozit pe profit</w:t>
            </w:r>
          </w:p>
          <w:p w14:paraId="4449D3CA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(ii) impozit pe venit</w:t>
            </w:r>
          </w:p>
        </w:tc>
        <w:tc>
          <w:tcPr>
            <w:tcW w:w="6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CCF7" w14:textId="77777777" w:rsidR="002C185A" w:rsidRPr="0068313C" w:rsidRDefault="002C185A" w:rsidP="0007416F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2C185A" w:rsidRPr="00364F99" w14:paraId="08D34366" w14:textId="77777777" w:rsidTr="0007416F">
        <w:trPr>
          <w:trHeight w:val="45"/>
        </w:trPr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7ECA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b) bugete locale</w:t>
            </w:r>
          </w:p>
          <w:p w14:paraId="7362D509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(i) impozit pe profit</w:t>
            </w:r>
          </w:p>
        </w:tc>
        <w:tc>
          <w:tcPr>
            <w:tcW w:w="6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A951" w14:textId="77777777" w:rsidR="002C185A" w:rsidRPr="0068313C" w:rsidRDefault="002C185A" w:rsidP="0007416F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2C185A" w:rsidRPr="00364F99" w14:paraId="01164831" w14:textId="77777777" w:rsidTr="0007416F">
        <w:trPr>
          <w:trHeight w:val="45"/>
        </w:trPr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51A9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c) bugetul asigurărilor sociale de stat:</w:t>
            </w:r>
          </w:p>
          <w:p w14:paraId="7EC27D4F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(i) contribuţii de asigurări</w:t>
            </w:r>
          </w:p>
        </w:tc>
        <w:tc>
          <w:tcPr>
            <w:tcW w:w="6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3364" w14:textId="77777777" w:rsidR="002C185A" w:rsidRPr="0068313C" w:rsidRDefault="002C185A" w:rsidP="0007416F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2C185A" w:rsidRPr="0068313C" w14:paraId="07BEE8C7" w14:textId="77777777" w:rsidTr="0007416F">
        <w:trPr>
          <w:trHeight w:val="45"/>
        </w:trPr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3081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d) alte tipuri de venituri</w:t>
            </w:r>
          </w:p>
          <w:p w14:paraId="703DA140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(se va menționa natura acestora)</w:t>
            </w:r>
          </w:p>
        </w:tc>
        <w:tc>
          <w:tcPr>
            <w:tcW w:w="6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F822" w14:textId="77777777" w:rsidR="002C185A" w:rsidRPr="0068313C" w:rsidRDefault="002C185A" w:rsidP="0007416F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Nu au fost identificate.</w:t>
            </w:r>
          </w:p>
        </w:tc>
      </w:tr>
      <w:tr w:rsidR="002C185A" w:rsidRPr="0068313C" w14:paraId="663C3F1C" w14:textId="77777777" w:rsidTr="0007416F">
        <w:trPr>
          <w:trHeight w:val="45"/>
        </w:trPr>
        <w:tc>
          <w:tcPr>
            <w:tcW w:w="111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C527" w14:textId="77777777" w:rsidR="002C185A" w:rsidRPr="0068313C" w:rsidRDefault="002C185A" w:rsidP="0007416F">
            <w:pPr>
              <w:tabs>
                <w:tab w:val="left" w:pos="720"/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4.2. Modificări ale cheltuielilor bugetare, plus/minus, din care:</w:t>
            </w:r>
          </w:p>
        </w:tc>
      </w:tr>
      <w:tr w:rsidR="002C185A" w:rsidRPr="00364F99" w14:paraId="1CF1DEB9" w14:textId="77777777" w:rsidTr="0007416F">
        <w:trPr>
          <w:trHeight w:val="45"/>
        </w:trPr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FC20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a) buget de stat, din acesta:</w:t>
            </w:r>
          </w:p>
          <w:p w14:paraId="3ACE2121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(i) cheltuieli de personal</w:t>
            </w:r>
          </w:p>
          <w:p w14:paraId="10D9D019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(ii) bunuri şi servicii</w:t>
            </w:r>
          </w:p>
        </w:tc>
        <w:tc>
          <w:tcPr>
            <w:tcW w:w="6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1225" w14:textId="77777777" w:rsidR="002C185A" w:rsidRPr="0068313C" w:rsidRDefault="002C185A" w:rsidP="0007416F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2C185A" w:rsidRPr="00364F99" w14:paraId="3FB79856" w14:textId="77777777" w:rsidTr="0007416F">
        <w:trPr>
          <w:trHeight w:val="45"/>
        </w:trPr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2B6A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b) bugete locale:</w:t>
            </w:r>
          </w:p>
          <w:p w14:paraId="69602A91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(i) cheltuieli de personal</w:t>
            </w:r>
          </w:p>
          <w:p w14:paraId="294DEB32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(ii) bunuri şi servicii</w:t>
            </w:r>
          </w:p>
        </w:tc>
        <w:tc>
          <w:tcPr>
            <w:tcW w:w="6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B3EF" w14:textId="77777777" w:rsidR="002C185A" w:rsidRPr="0068313C" w:rsidRDefault="002C185A" w:rsidP="0007416F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2C185A" w:rsidRPr="00364F99" w14:paraId="1723BD3A" w14:textId="77777777" w:rsidTr="0007416F">
        <w:trPr>
          <w:trHeight w:val="45"/>
        </w:trPr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0425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c) bugetul asigurărilor sociale de stat:</w:t>
            </w:r>
          </w:p>
          <w:p w14:paraId="4217BE4E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(i) cheltuieli de personal</w:t>
            </w:r>
          </w:p>
          <w:p w14:paraId="23EC9F63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(ii) bunuri şi servicii</w:t>
            </w:r>
          </w:p>
        </w:tc>
        <w:tc>
          <w:tcPr>
            <w:tcW w:w="6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713B" w14:textId="77777777" w:rsidR="002C185A" w:rsidRPr="0068313C" w:rsidRDefault="002C185A" w:rsidP="0007416F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2C185A" w:rsidRPr="0068313C" w14:paraId="050508AF" w14:textId="77777777" w:rsidTr="0007416F">
        <w:trPr>
          <w:trHeight w:val="45"/>
        </w:trPr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F16E9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d) alte tipuri de cheltuieli</w:t>
            </w:r>
          </w:p>
          <w:p w14:paraId="30BED55E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(se va menționa natura acestora)</w:t>
            </w:r>
          </w:p>
        </w:tc>
        <w:tc>
          <w:tcPr>
            <w:tcW w:w="6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4021" w14:textId="77777777" w:rsidR="002C185A" w:rsidRPr="0068313C" w:rsidRDefault="002C185A" w:rsidP="0007416F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Nu au fost identificate.</w:t>
            </w:r>
          </w:p>
        </w:tc>
      </w:tr>
      <w:tr w:rsidR="002C185A" w:rsidRPr="0068313C" w14:paraId="6024FAEB" w14:textId="77777777" w:rsidTr="0007416F">
        <w:trPr>
          <w:trHeight w:val="45"/>
        </w:trPr>
        <w:tc>
          <w:tcPr>
            <w:tcW w:w="111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DB1F" w14:textId="77777777" w:rsidR="002C185A" w:rsidRPr="0068313C" w:rsidRDefault="002C185A" w:rsidP="0007416F">
            <w:pPr>
              <w:tabs>
                <w:tab w:val="left" w:pos="720"/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4.3. Impact financiar, plus/minus, din care:</w:t>
            </w:r>
          </w:p>
        </w:tc>
      </w:tr>
      <w:tr w:rsidR="002C185A" w:rsidRPr="0068313C" w14:paraId="5962C688" w14:textId="77777777" w:rsidTr="0007416F">
        <w:trPr>
          <w:trHeight w:val="45"/>
        </w:trPr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EE3A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a) buget de stat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ED47" w14:textId="77777777" w:rsidR="002C185A" w:rsidRPr="0068313C" w:rsidRDefault="002C185A" w:rsidP="0007416F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9E33" w14:textId="77777777" w:rsidR="002C185A" w:rsidRPr="0068313C" w:rsidRDefault="002C185A" w:rsidP="0007416F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E977" w14:textId="77777777" w:rsidR="002C185A" w:rsidRPr="0068313C" w:rsidRDefault="002C185A" w:rsidP="0007416F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3306" w14:textId="77777777" w:rsidR="002C185A" w:rsidRPr="0068313C" w:rsidRDefault="002C185A" w:rsidP="0007416F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613F" w14:textId="77777777" w:rsidR="002C185A" w:rsidRPr="0068313C" w:rsidRDefault="002C185A" w:rsidP="0007416F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6F39" w14:textId="77777777" w:rsidR="002C185A" w:rsidRPr="0068313C" w:rsidRDefault="002C185A" w:rsidP="0007416F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2C185A" w:rsidRPr="00364F99" w14:paraId="2082D9E4" w14:textId="77777777" w:rsidTr="0007416F">
        <w:trPr>
          <w:trHeight w:val="45"/>
        </w:trPr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2DAB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b) bugete locale</w:t>
            </w:r>
          </w:p>
        </w:tc>
        <w:tc>
          <w:tcPr>
            <w:tcW w:w="6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BFEE" w14:textId="77777777" w:rsidR="002C185A" w:rsidRPr="0068313C" w:rsidRDefault="002C185A" w:rsidP="0007416F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2C185A" w:rsidRPr="00364F99" w14:paraId="2F8AD3CF" w14:textId="77777777" w:rsidTr="0007416F">
        <w:trPr>
          <w:trHeight w:val="45"/>
        </w:trPr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BDCB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4.4. Propuneri pentru acoperirea creşterii cheltuielilor bugetare</w:t>
            </w:r>
          </w:p>
        </w:tc>
        <w:tc>
          <w:tcPr>
            <w:tcW w:w="6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F6E6" w14:textId="77777777" w:rsidR="002C185A" w:rsidRPr="0068313C" w:rsidRDefault="002C185A" w:rsidP="0007416F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2C185A" w:rsidRPr="00364F99" w14:paraId="1A4F3D03" w14:textId="77777777" w:rsidTr="0007416F">
        <w:trPr>
          <w:trHeight w:val="45"/>
        </w:trPr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8895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lastRenderedPageBreak/>
              <w:t>4.5. Propuneri pentru a compensa reducerea veniturilor bugetare</w:t>
            </w:r>
          </w:p>
        </w:tc>
        <w:tc>
          <w:tcPr>
            <w:tcW w:w="6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BAE8" w14:textId="33D52ADB" w:rsidR="002C185A" w:rsidRPr="0068313C" w:rsidRDefault="0068313C" w:rsidP="0068313C">
            <w:pPr>
              <w:tabs>
                <w:tab w:val="left" w:pos="343"/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 xml:space="preserve">    </w:t>
            </w:r>
            <w:r w:rsidR="002C185A"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2C185A" w:rsidRPr="00364F99" w14:paraId="0C244729" w14:textId="77777777" w:rsidTr="0007416F">
        <w:trPr>
          <w:trHeight w:val="45"/>
        </w:trPr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50B0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4.6. Calcule detaliate privind fundamentarea modificărilor veniturilor şi/sau cheltuielilor bugetare</w:t>
            </w:r>
          </w:p>
        </w:tc>
        <w:tc>
          <w:tcPr>
            <w:tcW w:w="6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5D69" w14:textId="77777777" w:rsidR="002C185A" w:rsidRPr="0068313C" w:rsidRDefault="002C185A" w:rsidP="0007416F">
            <w:pPr>
              <w:tabs>
                <w:tab w:val="left" w:pos="720"/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 xml:space="preserve">    Proiectul de act normativ nu se referă la acest subiect.</w:t>
            </w:r>
          </w:p>
        </w:tc>
      </w:tr>
      <w:tr w:rsidR="002C185A" w:rsidRPr="00364F99" w14:paraId="070FA382" w14:textId="77777777" w:rsidTr="0007416F">
        <w:trPr>
          <w:trHeight w:val="45"/>
        </w:trPr>
        <w:tc>
          <w:tcPr>
            <w:tcW w:w="111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A458" w14:textId="77777777" w:rsidR="002C185A" w:rsidRPr="0068313C" w:rsidRDefault="002C185A" w:rsidP="0007416F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4.7. Prezentarea, în cazul proiectelor de acte normative a căror adoptare atrage majorarea cheltuielilor bugetare, a următoarelor documente:</w:t>
            </w:r>
          </w:p>
        </w:tc>
      </w:tr>
      <w:tr w:rsidR="002C185A" w:rsidRPr="00364F99" w14:paraId="2DB53DAF" w14:textId="77777777" w:rsidTr="0007416F">
        <w:trPr>
          <w:trHeight w:val="45"/>
        </w:trPr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560A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a) fişa financiară prevăzută la art. 15 din Legea nr. 500/2002 privind finanţele publice, cu modificările şi completările ulterioare, însoţită de ipotezele şi metodologia de calcul utilizate;</w:t>
            </w:r>
          </w:p>
          <w:p w14:paraId="6DF1B717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b) declaraţie conform căreia majorarea de cheltuială respectivă este compatibilă cu obiectivele şi priorităţile strategice specificate în strategia fiscal-bugetară, cu legea bugetară anuală şi cu plafoanele de cheltuieli prezentate în strategia fiscal-bugetară.</w:t>
            </w:r>
          </w:p>
        </w:tc>
        <w:tc>
          <w:tcPr>
            <w:tcW w:w="6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D820" w14:textId="77777777" w:rsidR="002C185A" w:rsidRPr="0068313C" w:rsidRDefault="002C185A" w:rsidP="0007416F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2C185A" w:rsidRPr="0068313C" w14:paraId="0F45E802" w14:textId="77777777" w:rsidTr="0007416F">
        <w:trPr>
          <w:trHeight w:val="45"/>
        </w:trPr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385F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4.8. Alte informații</w:t>
            </w:r>
          </w:p>
        </w:tc>
        <w:tc>
          <w:tcPr>
            <w:tcW w:w="6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4729" w14:textId="77777777" w:rsidR="002C185A" w:rsidRPr="0068313C" w:rsidRDefault="002C185A" w:rsidP="0007416F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Nu au fost identificate.</w:t>
            </w:r>
          </w:p>
        </w:tc>
      </w:tr>
      <w:tr w:rsidR="002C185A" w:rsidRPr="00364F99" w14:paraId="62E8359F" w14:textId="77777777" w:rsidTr="0007416F">
        <w:trPr>
          <w:trHeight w:val="45"/>
        </w:trPr>
        <w:tc>
          <w:tcPr>
            <w:tcW w:w="111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4ECD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  <w:p w14:paraId="0FF5B92F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  <w:t>Secţiunea a 5-a</w:t>
            </w:r>
          </w:p>
          <w:p w14:paraId="60CE0814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b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  <w:t>Efectele proiectului de act normativ asupra legislaţiei în vigoare</w:t>
            </w:r>
            <w:r w:rsidRPr="0068313C"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  <w:t xml:space="preserve">  </w:t>
            </w:r>
          </w:p>
          <w:p w14:paraId="5B18D675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  <w:t xml:space="preserve"> </w:t>
            </w:r>
          </w:p>
        </w:tc>
      </w:tr>
      <w:tr w:rsidR="002C185A" w:rsidRPr="00364F99" w14:paraId="0CFDFC0E" w14:textId="77777777" w:rsidTr="0007416F">
        <w:trPr>
          <w:trHeight w:val="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FCEB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5.1.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62EB" w14:textId="77777777" w:rsidR="002C185A" w:rsidRPr="0068313C" w:rsidRDefault="002C185A" w:rsidP="0007416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  <w:t>Măsuri normative necesare pentru aplicarea prevederilor proiectului de act normativ</w:t>
            </w:r>
          </w:p>
        </w:tc>
        <w:tc>
          <w:tcPr>
            <w:tcW w:w="6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96E9" w14:textId="293D6840" w:rsidR="002C185A" w:rsidRPr="0068313C" w:rsidRDefault="0068313C" w:rsidP="0007416F">
            <w:pPr>
              <w:spacing w:after="0" w:line="240" w:lineRule="auto"/>
              <w:ind w:left="-86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68313C">
              <w:rPr>
                <w:rFonts w:ascii="Times New Roman" w:hAnsi="Times New Roman" w:cs="Times New Roman"/>
                <w:iCs/>
                <w:sz w:val="24"/>
                <w:szCs w:val="24"/>
                <w:lang w:val="ro-RO" w:eastAsia="ro-RO"/>
              </w:rPr>
              <w:t xml:space="preserve"> </w:t>
            </w:r>
            <w:r w:rsidR="002C185A" w:rsidRPr="0068313C">
              <w:rPr>
                <w:rFonts w:ascii="Times New Roman" w:hAnsi="Times New Roman" w:cs="Times New Roman"/>
                <w:iCs/>
                <w:sz w:val="24"/>
                <w:szCs w:val="24"/>
                <w:lang w:val="ro-RO" w:eastAsia="ro-RO"/>
              </w:rPr>
              <w:t>a) Hotărârea Guvernului nr. 1705/2006 și inventarul centralizat al bunurilor din domeniul privat al statului se modifică în mod corespunzător.</w:t>
            </w:r>
          </w:p>
          <w:p w14:paraId="164916D7" w14:textId="77777777" w:rsidR="002C185A" w:rsidRPr="0068313C" w:rsidRDefault="002C185A" w:rsidP="000741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o-RO" w:eastAsia="ro-RO"/>
              </w:rPr>
              <w:t>b) Nu este cazul</w:t>
            </w:r>
          </w:p>
        </w:tc>
      </w:tr>
      <w:tr w:rsidR="002C185A" w:rsidRPr="00364F99" w14:paraId="2AB57C52" w14:textId="77777777" w:rsidTr="0007416F">
        <w:trPr>
          <w:trHeight w:val="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5AED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5.2.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E9E9" w14:textId="77777777" w:rsidR="002C185A" w:rsidRPr="0068313C" w:rsidRDefault="002C185A" w:rsidP="0007416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  <w:t>Impactul asupra legislaţiei în domeniul achiziţiilor publice</w:t>
            </w:r>
          </w:p>
        </w:tc>
        <w:tc>
          <w:tcPr>
            <w:tcW w:w="6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6D7E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  <w:p w14:paraId="3B9A54D6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2C185A" w:rsidRPr="00364F99" w14:paraId="1A485F13" w14:textId="77777777" w:rsidTr="0007416F">
        <w:trPr>
          <w:trHeight w:val="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22D2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5.3.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7B47" w14:textId="77777777" w:rsidR="002C185A" w:rsidRPr="0068313C" w:rsidRDefault="002C185A" w:rsidP="0007416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  <w:t>Conformitatea proiectului de act normativ cu legislaţia UE (în cazul proiectelor ce transpun sau asigură aplicarea unor prevederi de drept UE).</w:t>
            </w:r>
          </w:p>
        </w:tc>
        <w:tc>
          <w:tcPr>
            <w:tcW w:w="6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13FC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2C185A" w:rsidRPr="00364F99" w14:paraId="3B131140" w14:textId="77777777" w:rsidTr="0007416F">
        <w:trPr>
          <w:trHeight w:val="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1C0A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5.3.1.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980E" w14:textId="77777777" w:rsidR="002C185A" w:rsidRPr="0068313C" w:rsidRDefault="002C185A" w:rsidP="0007416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  <w:t>Măsuri normative necesare transpunerii directivelor UE</w:t>
            </w:r>
          </w:p>
        </w:tc>
        <w:tc>
          <w:tcPr>
            <w:tcW w:w="6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248E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  <w:p w14:paraId="63C942C3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2C185A" w:rsidRPr="00364F99" w14:paraId="17F06B63" w14:textId="77777777" w:rsidTr="0007416F">
        <w:trPr>
          <w:trHeight w:val="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98FE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5.3.2.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32D2" w14:textId="77777777" w:rsidR="002C185A" w:rsidRPr="0068313C" w:rsidRDefault="002C185A" w:rsidP="0007416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  <w:t>Măsuri normative necesare aplicării actelor legislative ale UE</w:t>
            </w:r>
          </w:p>
        </w:tc>
        <w:tc>
          <w:tcPr>
            <w:tcW w:w="6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875E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  <w:p w14:paraId="560EFC43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2C185A" w:rsidRPr="00364F99" w14:paraId="2D4F6E82" w14:textId="77777777" w:rsidTr="0007416F">
        <w:trPr>
          <w:trHeight w:val="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6EA8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5.4.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1DFD" w14:textId="77777777" w:rsidR="002C185A" w:rsidRPr="0068313C" w:rsidRDefault="002C185A" w:rsidP="0007416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  <w:t xml:space="preserve">Hotărâri ale Curţii de Justiţie a Uniunii Europene </w:t>
            </w:r>
          </w:p>
        </w:tc>
        <w:tc>
          <w:tcPr>
            <w:tcW w:w="6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4F98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2C185A" w:rsidRPr="00364F99" w14:paraId="57BC0CDD" w14:textId="77777777" w:rsidTr="0007416F">
        <w:trPr>
          <w:trHeight w:val="2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4778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5.5.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A30F" w14:textId="77777777" w:rsidR="002C185A" w:rsidRPr="0068313C" w:rsidRDefault="002C185A" w:rsidP="0007416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  <w:t xml:space="preserve">Alte acte normative şi/sau documente internaţionale din care decurg angajamente asumate </w:t>
            </w:r>
          </w:p>
        </w:tc>
        <w:tc>
          <w:tcPr>
            <w:tcW w:w="6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2F78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  <w:p w14:paraId="1E12F134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2C185A" w:rsidRPr="0068313C" w14:paraId="58BD3BD2" w14:textId="77777777" w:rsidTr="0007416F">
        <w:trPr>
          <w:trHeight w:val="2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643B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5.6.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257D" w14:textId="77777777" w:rsidR="002C185A" w:rsidRPr="0068313C" w:rsidRDefault="002C185A" w:rsidP="0007416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  <w:t>Alte informaţii</w:t>
            </w:r>
          </w:p>
        </w:tc>
        <w:tc>
          <w:tcPr>
            <w:tcW w:w="6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287D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Nu au fost identificate.</w:t>
            </w:r>
          </w:p>
        </w:tc>
      </w:tr>
      <w:tr w:rsidR="002C185A" w:rsidRPr="00364F99" w14:paraId="4D96361A" w14:textId="77777777" w:rsidTr="0007416F">
        <w:trPr>
          <w:trHeight w:val="45"/>
        </w:trPr>
        <w:tc>
          <w:tcPr>
            <w:tcW w:w="111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BD3B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  <w:p w14:paraId="73E46762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  <w:t>Secţiunea a 6-a</w:t>
            </w:r>
          </w:p>
          <w:p w14:paraId="1C5F0A9F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  <w:t xml:space="preserve">Consultările efectuate în vederea elaborării proiectului de act normativ </w:t>
            </w:r>
          </w:p>
          <w:p w14:paraId="05273E85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2C185A" w:rsidRPr="00364F99" w14:paraId="11DDCB39" w14:textId="77777777" w:rsidTr="0007416F">
        <w:trPr>
          <w:trHeight w:val="5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6FB8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lastRenderedPageBreak/>
              <w:t>6.1.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AB61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Informaţii privind neaplicarea procedurii de participare la elaborarea actelor normative</w:t>
            </w:r>
          </w:p>
        </w:tc>
        <w:tc>
          <w:tcPr>
            <w:tcW w:w="6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714A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  <w:p w14:paraId="3ACE27E8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2C185A" w:rsidRPr="00364F99" w14:paraId="47488857" w14:textId="77777777" w:rsidTr="0007416F">
        <w:trPr>
          <w:trHeight w:val="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F851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6.2.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EE27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Informaţii privind procesul de consultare cu organizaţii neguvernamentale, institute de cercetare şi alte organisme implicate</w:t>
            </w:r>
          </w:p>
        </w:tc>
        <w:tc>
          <w:tcPr>
            <w:tcW w:w="6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26E3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highlight w:val="yellow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2C185A" w:rsidRPr="00364F99" w14:paraId="23288B43" w14:textId="77777777" w:rsidTr="0007416F">
        <w:trPr>
          <w:trHeight w:val="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3C16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6.3.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E099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Informaţii despre consultările organizate cu autorităţile administraţiei publice locale</w:t>
            </w:r>
          </w:p>
        </w:tc>
        <w:tc>
          <w:tcPr>
            <w:tcW w:w="6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27CB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2C185A" w:rsidRPr="00364F99" w14:paraId="6D6F60C9" w14:textId="77777777" w:rsidTr="0007416F">
        <w:trPr>
          <w:trHeight w:val="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4E32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6.4.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D199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Informaţii privind puncte de vedere/opinii emise de organisme consultative constituite prin acte normative</w:t>
            </w:r>
          </w:p>
        </w:tc>
        <w:tc>
          <w:tcPr>
            <w:tcW w:w="6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09A" w14:textId="77777777" w:rsidR="002C185A" w:rsidRPr="0068313C" w:rsidRDefault="002C185A" w:rsidP="0007416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  <w:p w14:paraId="425C62B9" w14:textId="77777777" w:rsidR="002C185A" w:rsidRPr="0068313C" w:rsidRDefault="002C185A" w:rsidP="0007416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  <w:p w14:paraId="6D4439EE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2C185A" w:rsidRPr="00364F99" w14:paraId="48C57E89" w14:textId="77777777" w:rsidTr="0007416F">
        <w:trPr>
          <w:trHeight w:val="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ECA3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6.5.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1F87" w14:textId="77777777" w:rsidR="002C185A" w:rsidRPr="0068313C" w:rsidRDefault="002C185A" w:rsidP="0007416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 xml:space="preserve">Informaţii privind avizarea de către:                           </w:t>
            </w:r>
          </w:p>
          <w:p w14:paraId="5B3D509D" w14:textId="77777777" w:rsidR="002C185A" w:rsidRPr="0068313C" w:rsidRDefault="002C185A" w:rsidP="0007416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 xml:space="preserve">a) Consiliul Legislativ </w:t>
            </w:r>
          </w:p>
          <w:p w14:paraId="5A4A7751" w14:textId="77777777" w:rsidR="002C185A" w:rsidRPr="0068313C" w:rsidRDefault="002C185A" w:rsidP="0007416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 xml:space="preserve">b) Consiliul Suprem de Apărare a Ţării                         </w:t>
            </w:r>
          </w:p>
          <w:p w14:paraId="75D047EC" w14:textId="77777777" w:rsidR="002C185A" w:rsidRPr="0068313C" w:rsidRDefault="002C185A" w:rsidP="0007416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 xml:space="preserve">c) Consiliul Economic şi Social </w:t>
            </w:r>
          </w:p>
          <w:p w14:paraId="52641F58" w14:textId="77777777" w:rsidR="002C185A" w:rsidRPr="0068313C" w:rsidRDefault="002C185A" w:rsidP="0007416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 xml:space="preserve">d) Consiliul Concurenţei    </w:t>
            </w:r>
          </w:p>
          <w:p w14:paraId="6613617C" w14:textId="77777777" w:rsidR="002C185A" w:rsidRPr="0068313C" w:rsidRDefault="002C185A" w:rsidP="0007416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 xml:space="preserve">e) Curtea de Conturi             </w:t>
            </w:r>
          </w:p>
        </w:tc>
        <w:tc>
          <w:tcPr>
            <w:tcW w:w="6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CF2E" w14:textId="77777777" w:rsidR="002C185A" w:rsidRPr="0068313C" w:rsidRDefault="002C185A" w:rsidP="0007416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  <w:p w14:paraId="780BD839" w14:textId="77777777" w:rsidR="002C185A" w:rsidRPr="0068313C" w:rsidRDefault="002C185A" w:rsidP="0007416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  <w:p w14:paraId="7972EB9A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2C185A" w:rsidRPr="0068313C" w14:paraId="7567CB02" w14:textId="77777777" w:rsidTr="0007416F">
        <w:trPr>
          <w:trHeight w:val="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36E4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6.6.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C2F6" w14:textId="77777777" w:rsidR="002C185A" w:rsidRPr="0068313C" w:rsidRDefault="002C185A" w:rsidP="0007416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  <w:t xml:space="preserve">Alte informaţii                  </w:t>
            </w:r>
          </w:p>
        </w:tc>
        <w:tc>
          <w:tcPr>
            <w:tcW w:w="6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340E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Nu au fost identificate.</w:t>
            </w:r>
          </w:p>
        </w:tc>
      </w:tr>
      <w:tr w:rsidR="002C185A" w:rsidRPr="0068313C" w14:paraId="1B78F413" w14:textId="77777777" w:rsidTr="0007416F">
        <w:trPr>
          <w:trHeight w:val="52"/>
        </w:trPr>
        <w:tc>
          <w:tcPr>
            <w:tcW w:w="111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0856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  <w:p w14:paraId="2C20816B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  <w:t>Secţiunea a 7-a</w:t>
            </w:r>
          </w:p>
          <w:p w14:paraId="7611A5DB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  <w:t>Activităţi de informare publică privind elaborarea şi implementarea</w:t>
            </w:r>
          </w:p>
          <w:p w14:paraId="1E14C769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  <w:t>proiectului de act normativ</w:t>
            </w:r>
          </w:p>
          <w:p w14:paraId="1E32BC92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2C185A" w:rsidRPr="00364F99" w14:paraId="24D449C6" w14:textId="77777777" w:rsidTr="0007416F">
        <w:trPr>
          <w:trHeight w:val="10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37E0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7.1.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3DFB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Informarea societăţii civile cu privire la elaborarea proiectului de act normativ</w:t>
            </w:r>
          </w:p>
        </w:tc>
        <w:tc>
          <w:tcPr>
            <w:tcW w:w="5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D17E" w14:textId="521AE8D0" w:rsidR="00246BAC" w:rsidRPr="0068313C" w:rsidRDefault="002C185A" w:rsidP="0068313C">
            <w:pPr>
              <w:tabs>
                <w:tab w:val="left" w:pos="709"/>
                <w:tab w:val="left" w:pos="851"/>
              </w:tabs>
              <w:spacing w:line="240" w:lineRule="auto"/>
              <w:ind w:firstLine="37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În elaborarea proiectului de act normativ a fost îndeplinită procedura stabilită prin Legea nr.52/2003 privind transparența decizională în administrația publică, republicată, cu modificările ulterioare</w:t>
            </w:r>
            <w:r w:rsidR="00246BAC" w:rsidRPr="00683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 xml:space="preserve">. </w:t>
            </w:r>
          </w:p>
          <w:p w14:paraId="688A8319" w14:textId="439071D1" w:rsidR="002C185A" w:rsidRPr="0068313C" w:rsidRDefault="00246BAC" w:rsidP="0068313C">
            <w:pPr>
              <w:tabs>
                <w:tab w:val="left" w:pos="709"/>
                <w:tab w:val="left" w:pos="851"/>
              </w:tabs>
              <w:spacing w:line="240" w:lineRule="auto"/>
              <w:ind w:firstLine="378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highlight w:val="yellow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 xml:space="preserve">De asemenea, menționăm faptul că proiectul de act normativ a fost </w:t>
            </w:r>
            <w:r w:rsidR="002C185A" w:rsidRPr="00683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public</w:t>
            </w:r>
            <w:r w:rsidRPr="00683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at</w:t>
            </w:r>
            <w:r w:rsidR="002C185A" w:rsidRPr="00683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 xml:space="preserve"> pe site-ul Ministerului Mediului, Apelor și Pădurilor în data de ............</w:t>
            </w:r>
          </w:p>
        </w:tc>
      </w:tr>
      <w:tr w:rsidR="002C185A" w:rsidRPr="00364F99" w14:paraId="06A70BFD" w14:textId="77777777" w:rsidTr="0007416F">
        <w:trPr>
          <w:trHeight w:val="10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F5C9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7.2.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1D73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Informarea societăţii civile cu privire la eventualul impact asupra mediului în urma implementării proiectului de act normativ, precum şi efectele asupra sănătăţii şi securităţii cetăţenilor sau diversităţii biologice</w:t>
            </w:r>
          </w:p>
        </w:tc>
        <w:tc>
          <w:tcPr>
            <w:tcW w:w="5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A150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  <w:p w14:paraId="131F606B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  <w:p w14:paraId="35C2A0FE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2C185A" w:rsidRPr="00364F99" w14:paraId="00202684" w14:textId="77777777" w:rsidTr="0007416F">
        <w:trPr>
          <w:trHeight w:val="105"/>
        </w:trPr>
        <w:tc>
          <w:tcPr>
            <w:tcW w:w="111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A8F9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Calibri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  <w:t xml:space="preserve"> </w:t>
            </w:r>
          </w:p>
          <w:p w14:paraId="42F63DE9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  <w:t>Secţiunea a 8-a</w:t>
            </w:r>
          </w:p>
          <w:p w14:paraId="7BB1EB3B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  <w:t>Măsuri de implementare</w:t>
            </w:r>
          </w:p>
          <w:p w14:paraId="739A4398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2C185A" w:rsidRPr="00364F99" w14:paraId="716ECB21" w14:textId="77777777" w:rsidTr="0007416F">
        <w:trPr>
          <w:trHeight w:val="158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5903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8.1.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B7BB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 xml:space="preserve">Măsuri de punere în aplicare a proiectului de act normativ </w:t>
            </w:r>
          </w:p>
        </w:tc>
        <w:tc>
          <w:tcPr>
            <w:tcW w:w="5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81E2" w14:textId="7142C2F0" w:rsidR="002C185A" w:rsidRPr="0068313C" w:rsidRDefault="002C185A" w:rsidP="0007416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  <w:p w14:paraId="1B99AC2C" w14:textId="77777777" w:rsidR="002C185A" w:rsidRPr="0068313C" w:rsidRDefault="002C185A" w:rsidP="0007416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2C185A" w:rsidRPr="0068313C" w14:paraId="3AD54301" w14:textId="77777777" w:rsidTr="0007416F">
        <w:trPr>
          <w:trHeight w:val="15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A534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8.2.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8B3D" w14:textId="77777777" w:rsidR="002C185A" w:rsidRPr="0068313C" w:rsidRDefault="002C185A" w:rsidP="0007416F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  <w:t xml:space="preserve">Alte informaţii    </w:t>
            </w:r>
          </w:p>
        </w:tc>
        <w:tc>
          <w:tcPr>
            <w:tcW w:w="5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8AB6" w14:textId="77777777" w:rsidR="002C185A" w:rsidRPr="0068313C" w:rsidRDefault="002C185A" w:rsidP="0007416F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68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Nu au fost identificate.</w:t>
            </w:r>
          </w:p>
        </w:tc>
      </w:tr>
    </w:tbl>
    <w:p w14:paraId="06C9B576" w14:textId="77777777" w:rsidR="00485983" w:rsidRPr="0068313C" w:rsidRDefault="00485983" w:rsidP="003032DF">
      <w:pPr>
        <w:tabs>
          <w:tab w:val="left" w:pos="2895"/>
        </w:tabs>
        <w:spacing w:after="0" w:line="240" w:lineRule="auto"/>
        <w:ind w:right="905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03779206" w14:textId="6DAAD37E" w:rsidR="00A4027C" w:rsidRPr="0068313C" w:rsidRDefault="002C185A" w:rsidP="000E52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o-RO" w:eastAsia="ro-RO"/>
        </w:rPr>
      </w:pPr>
      <w:r w:rsidRPr="0068313C">
        <w:rPr>
          <w:rFonts w:ascii="Times New Roman" w:hAnsi="Times New Roman" w:cs="Times New Roman"/>
          <w:color w:val="000000"/>
          <w:sz w:val="24"/>
          <w:szCs w:val="24"/>
          <w:lang w:val="ro-RO"/>
        </w:rPr>
        <w:t>Față de cele prezentate, a fost elaborat proiectul de</w:t>
      </w:r>
      <w:bookmarkStart w:id="0" w:name="_Hlk3887827"/>
      <w:r w:rsidR="000E52A2" w:rsidRPr="0068313C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0E52A2" w:rsidRPr="0068313C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Hotărâre a Guvernului </w:t>
      </w:r>
      <w:r w:rsidR="000E52A2" w:rsidRPr="0068313C">
        <w:rPr>
          <w:rFonts w:ascii="Times New Roman" w:eastAsia="Times New Roman" w:hAnsi="Times New Roman" w:cs="Times New Roman"/>
          <w:b/>
          <w:iCs/>
          <w:sz w:val="24"/>
          <w:szCs w:val="24"/>
          <w:lang w:val="ro-RO" w:eastAsia="ro-RO"/>
        </w:rPr>
        <w:t xml:space="preserve">privind trecerea din domeniul public al statului în domeniul privat al acestuia a </w:t>
      </w:r>
      <w:r w:rsidR="0068313C" w:rsidRPr="0068313C">
        <w:rPr>
          <w:rFonts w:ascii="Times New Roman" w:eastAsia="Times New Roman" w:hAnsi="Times New Roman" w:cs="Times New Roman"/>
          <w:b/>
          <w:iCs/>
          <w:sz w:val="24"/>
          <w:szCs w:val="24"/>
          <w:lang w:val="ro-RO" w:eastAsia="ro-RO"/>
        </w:rPr>
        <w:t>suprafeței</w:t>
      </w:r>
      <w:r w:rsidR="000E52A2" w:rsidRPr="0068313C">
        <w:rPr>
          <w:rFonts w:ascii="Times New Roman" w:eastAsia="Times New Roman" w:hAnsi="Times New Roman" w:cs="Times New Roman"/>
          <w:b/>
          <w:iCs/>
          <w:sz w:val="24"/>
          <w:szCs w:val="24"/>
          <w:lang w:val="ro-RO" w:eastAsia="ro-RO"/>
        </w:rPr>
        <w:t xml:space="preserve"> de </w:t>
      </w:r>
      <w:r w:rsidR="001315B8" w:rsidRPr="0068313C"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val="ro-RO"/>
          <w14:ligatures w14:val="none"/>
        </w:rPr>
        <w:t>277,40</w:t>
      </w:r>
      <w:r w:rsidR="000E52A2" w:rsidRPr="0068313C"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val="ro-RO"/>
          <w14:ligatures w14:val="none"/>
        </w:rPr>
        <w:t xml:space="preserve"> </w:t>
      </w:r>
      <w:r w:rsidR="000E52A2" w:rsidRPr="0068313C">
        <w:rPr>
          <w:rFonts w:ascii="Times New Roman" w:eastAsia="Times New Roman" w:hAnsi="Times New Roman" w:cs="Times New Roman"/>
          <w:b/>
          <w:iCs/>
          <w:sz w:val="24"/>
          <w:szCs w:val="24"/>
          <w:lang w:val="ro-RO" w:eastAsia="ro-RO"/>
        </w:rPr>
        <w:t xml:space="preserve">ha teren cu destinație forestieră aflat în administrarea Regiei </w:t>
      </w:r>
      <w:r w:rsidR="0068313C" w:rsidRPr="0068313C">
        <w:rPr>
          <w:rFonts w:ascii="Times New Roman" w:eastAsia="Times New Roman" w:hAnsi="Times New Roman" w:cs="Times New Roman"/>
          <w:b/>
          <w:iCs/>
          <w:sz w:val="24"/>
          <w:szCs w:val="24"/>
          <w:lang w:val="ro-RO" w:eastAsia="ro-RO"/>
        </w:rPr>
        <w:t>Naționale</w:t>
      </w:r>
      <w:r w:rsidR="000E52A2" w:rsidRPr="0068313C">
        <w:rPr>
          <w:rFonts w:ascii="Times New Roman" w:eastAsia="Times New Roman" w:hAnsi="Times New Roman" w:cs="Times New Roman"/>
          <w:b/>
          <w:iCs/>
          <w:sz w:val="24"/>
          <w:szCs w:val="24"/>
          <w:lang w:val="ro-RO" w:eastAsia="ro-RO"/>
        </w:rPr>
        <w:t xml:space="preserve"> a Pădurilor- Romsilva, în vederea reconstituirii dreptului de proprietate</w:t>
      </w:r>
      <w:r w:rsidR="00171995" w:rsidRPr="0068313C"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val="ro-RO"/>
          <w14:ligatures w14:val="none"/>
        </w:rPr>
        <w:t xml:space="preserve">, </w:t>
      </w:r>
      <w:r w:rsidRPr="0068313C">
        <w:rPr>
          <w:rFonts w:ascii="Times New Roman" w:eastAsia="Calibri" w:hAnsi="Times New Roman" w:cs="Times New Roman"/>
          <w:noProof/>
          <w:sz w:val="24"/>
          <w:szCs w:val="24"/>
          <w:lang w:val="ro-RO" w:bidi="en-US"/>
        </w:rPr>
        <w:t>care în forma prezentată a fost avizat de către ministerele interesate pe care îl supunem spre adoptare.</w:t>
      </w:r>
      <w:bookmarkEnd w:id="0"/>
    </w:p>
    <w:p w14:paraId="06CCE060" w14:textId="77777777" w:rsidR="00A86C1B" w:rsidRPr="0068313C" w:rsidRDefault="00A86C1B" w:rsidP="00171995">
      <w:pPr>
        <w:tabs>
          <w:tab w:val="left" w:pos="411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 w:bidi="en-US"/>
          <w14:ligatures w14:val="none"/>
        </w:rPr>
      </w:pPr>
    </w:p>
    <w:p w14:paraId="262145F3" w14:textId="77777777" w:rsidR="00A86C1B" w:rsidRPr="0068313C" w:rsidRDefault="00A86C1B" w:rsidP="00A86C1B">
      <w:pPr>
        <w:spacing w:after="0" w:line="240" w:lineRule="auto"/>
        <w:ind w:left="-450" w:right="338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/>
        </w:rPr>
      </w:pPr>
    </w:p>
    <w:tbl>
      <w:tblPr>
        <w:tblStyle w:val="Tabelgril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4950"/>
      </w:tblGrid>
      <w:tr w:rsidR="00A86C1B" w:rsidRPr="0068313C" w14:paraId="62F2540D" w14:textId="77777777" w:rsidTr="00747CAF">
        <w:tc>
          <w:tcPr>
            <w:tcW w:w="4410" w:type="dxa"/>
          </w:tcPr>
          <w:p w14:paraId="6585430F" w14:textId="77777777" w:rsidR="00A86C1B" w:rsidRPr="0068313C" w:rsidRDefault="00A86C1B">
            <w:pPr>
              <w:ind w:right="33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 w:rsidRPr="006831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>MINISTRUL MEDIULUI, APELOR</w:t>
            </w:r>
          </w:p>
          <w:p w14:paraId="446A70BD" w14:textId="77777777" w:rsidR="00A86C1B" w:rsidRPr="0068313C" w:rsidRDefault="00A86C1B">
            <w:pPr>
              <w:ind w:right="33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 w:rsidRPr="006831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>ȘI PĂDURILOR</w:t>
            </w:r>
          </w:p>
          <w:p w14:paraId="4273D7C7" w14:textId="77777777" w:rsidR="00A86C1B" w:rsidRPr="0068313C" w:rsidRDefault="00A86C1B">
            <w:pPr>
              <w:ind w:right="33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</w:p>
          <w:p w14:paraId="5BC368D0" w14:textId="77777777" w:rsidR="00C566DB" w:rsidRPr="0068313C" w:rsidRDefault="00C566DB" w:rsidP="006C5C38">
            <w:pPr>
              <w:ind w:right="33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</w:p>
          <w:p w14:paraId="7129D451" w14:textId="018628BF" w:rsidR="00A86C1B" w:rsidRPr="0068313C" w:rsidRDefault="00CA19FE" w:rsidP="006C5C38">
            <w:pPr>
              <w:ind w:right="33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 w:rsidRPr="006831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>MIRCEA</w:t>
            </w:r>
            <w:r w:rsidR="00A86C1B" w:rsidRPr="006831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 xml:space="preserve"> FECHET</w:t>
            </w:r>
          </w:p>
        </w:tc>
        <w:tc>
          <w:tcPr>
            <w:tcW w:w="4950" w:type="dxa"/>
          </w:tcPr>
          <w:p w14:paraId="26F00C44" w14:textId="3FF853F3" w:rsidR="00C566DB" w:rsidRPr="0068313C" w:rsidRDefault="00A86C1B">
            <w:pPr>
              <w:ind w:left="-14" w:right="-10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 w:rsidRPr="006831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>PREȘEDINTELE AUTORITĂȚII</w:t>
            </w:r>
          </w:p>
          <w:p w14:paraId="6CC31E42" w14:textId="34B95B88" w:rsidR="00A86C1B" w:rsidRPr="0068313C" w:rsidRDefault="00C566DB">
            <w:pPr>
              <w:ind w:left="-14" w:right="-10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 w:rsidRPr="006831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>N</w:t>
            </w:r>
            <w:r w:rsidR="00A86C1B" w:rsidRPr="006831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>AȚIONALE PENTRU RESTITUIREA PROPRIETĂȚILOR</w:t>
            </w:r>
          </w:p>
          <w:p w14:paraId="146CCD7B" w14:textId="77777777" w:rsidR="00A86C1B" w:rsidRPr="0068313C" w:rsidRDefault="00A86C1B">
            <w:pPr>
              <w:ind w:left="-14" w:right="33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</w:p>
          <w:p w14:paraId="2D1392C5" w14:textId="336AA8BE" w:rsidR="00A86C1B" w:rsidRPr="0068313C" w:rsidRDefault="00CA19FE">
            <w:pPr>
              <w:ind w:left="-14" w:right="33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 w:rsidRPr="006831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 xml:space="preserve">CRISTINA FLORENTINA </w:t>
            </w:r>
            <w:r w:rsidR="00A86C1B" w:rsidRPr="006831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>STANCA</w:t>
            </w:r>
          </w:p>
        </w:tc>
      </w:tr>
    </w:tbl>
    <w:p w14:paraId="058F5151" w14:textId="77777777" w:rsidR="00A86C1B" w:rsidRPr="0068313C" w:rsidRDefault="00A86C1B" w:rsidP="00A86C1B">
      <w:pPr>
        <w:spacing w:after="0" w:line="240" w:lineRule="auto"/>
        <w:ind w:left="-450" w:right="338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/>
        </w:rPr>
      </w:pPr>
    </w:p>
    <w:p w14:paraId="662F34B0" w14:textId="77777777" w:rsidR="00A86C1B" w:rsidRPr="0068313C" w:rsidRDefault="00A86C1B" w:rsidP="00A86C1B">
      <w:pPr>
        <w:spacing w:after="0" w:line="240" w:lineRule="auto"/>
        <w:ind w:left="-450" w:right="338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/>
        </w:rPr>
      </w:pPr>
    </w:p>
    <w:p w14:paraId="3C0540D8" w14:textId="77777777" w:rsidR="00A86C1B" w:rsidRPr="0068313C" w:rsidRDefault="00A86C1B" w:rsidP="00A86C1B">
      <w:pPr>
        <w:spacing w:after="0" w:line="240" w:lineRule="auto"/>
        <w:ind w:left="-450" w:right="338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/>
        </w:rPr>
      </w:pPr>
      <w:r w:rsidRPr="0068313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/>
        </w:rPr>
        <w:t xml:space="preserve">                                                                                          </w:t>
      </w:r>
    </w:p>
    <w:p w14:paraId="30957071" w14:textId="77777777" w:rsidR="00A86C1B" w:rsidRPr="0068313C" w:rsidRDefault="00A86C1B" w:rsidP="00A86C1B">
      <w:pPr>
        <w:spacing w:after="0" w:line="240" w:lineRule="auto"/>
        <w:ind w:left="-270" w:right="338" w:hanging="180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/>
        </w:rPr>
      </w:pPr>
    </w:p>
    <w:p w14:paraId="70076DF3" w14:textId="77777777" w:rsidR="00A86C1B" w:rsidRPr="0068313C" w:rsidRDefault="00A86C1B" w:rsidP="00A86C1B">
      <w:pPr>
        <w:spacing w:after="0" w:line="240" w:lineRule="auto"/>
        <w:ind w:right="338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/>
        </w:rPr>
      </w:pPr>
      <w:r w:rsidRPr="0068313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/>
        </w:rPr>
        <w:t xml:space="preserve">                                                              </w:t>
      </w:r>
    </w:p>
    <w:p w14:paraId="6811E761" w14:textId="77777777" w:rsidR="00A86C1B" w:rsidRPr="0068313C" w:rsidRDefault="00A86C1B" w:rsidP="00A86C1B">
      <w:pPr>
        <w:tabs>
          <w:tab w:val="left" w:pos="5788"/>
        </w:tabs>
        <w:spacing w:after="0" w:line="240" w:lineRule="auto"/>
        <w:ind w:right="338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/>
        </w:rPr>
      </w:pPr>
      <w:r w:rsidRPr="0068313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/>
        </w:rPr>
        <w:tab/>
      </w:r>
      <w:r w:rsidRPr="0068313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/>
        </w:rPr>
        <w:tab/>
      </w:r>
    </w:p>
    <w:p w14:paraId="11E667DB" w14:textId="77777777" w:rsidR="00A86C1B" w:rsidRPr="0068313C" w:rsidRDefault="00A86C1B" w:rsidP="00A86C1B">
      <w:pPr>
        <w:tabs>
          <w:tab w:val="left" w:pos="4120"/>
        </w:tabs>
        <w:spacing w:after="0" w:line="240" w:lineRule="auto"/>
        <w:ind w:right="338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/>
        </w:rPr>
      </w:pPr>
      <w:r w:rsidRPr="0068313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/>
        </w:rPr>
        <w:t xml:space="preserve">                                                                    AVIZĂM </w:t>
      </w:r>
    </w:p>
    <w:p w14:paraId="4F2AFA73" w14:textId="77777777" w:rsidR="00A86C1B" w:rsidRPr="0068313C" w:rsidRDefault="00A86C1B" w:rsidP="00A86C1B">
      <w:pPr>
        <w:tabs>
          <w:tab w:val="left" w:pos="4120"/>
        </w:tabs>
        <w:spacing w:after="0" w:line="240" w:lineRule="auto"/>
        <w:ind w:right="338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/>
        </w:rPr>
      </w:pPr>
    </w:p>
    <w:tbl>
      <w:tblPr>
        <w:tblStyle w:val="Tabelgril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4950"/>
      </w:tblGrid>
      <w:tr w:rsidR="001315B8" w:rsidRPr="00364F99" w14:paraId="341EF2A1" w14:textId="77777777" w:rsidTr="002374F0">
        <w:tc>
          <w:tcPr>
            <w:tcW w:w="4410" w:type="dxa"/>
          </w:tcPr>
          <w:p w14:paraId="78880C83" w14:textId="77777777" w:rsidR="001315B8" w:rsidRPr="0068313C" w:rsidRDefault="001315B8" w:rsidP="002374F0">
            <w:pPr>
              <w:ind w:right="338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 w:rsidRPr="006831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 xml:space="preserve">   </w:t>
            </w:r>
          </w:p>
          <w:p w14:paraId="1101C531" w14:textId="1654EBD0" w:rsidR="001315B8" w:rsidRPr="0068313C" w:rsidRDefault="001315B8" w:rsidP="006C5C38">
            <w:pPr>
              <w:ind w:right="33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o-RO"/>
              </w:rPr>
            </w:pPr>
            <w:r w:rsidRPr="0068313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o-RO"/>
              </w:rPr>
              <w:t>VICEPRIM-MINISTRU</w:t>
            </w:r>
          </w:p>
          <w:p w14:paraId="26281BC3" w14:textId="77777777" w:rsidR="001315B8" w:rsidRPr="0068313C" w:rsidRDefault="001315B8" w:rsidP="006C5C38">
            <w:pPr>
              <w:ind w:right="33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o-RO"/>
              </w:rPr>
            </w:pPr>
          </w:p>
          <w:p w14:paraId="6BBDDEE8" w14:textId="77777777" w:rsidR="001315B8" w:rsidRPr="0068313C" w:rsidRDefault="001315B8" w:rsidP="006C5C38">
            <w:pPr>
              <w:ind w:right="33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o-RO"/>
              </w:rPr>
            </w:pPr>
          </w:p>
          <w:p w14:paraId="073C7D5E" w14:textId="59B4718E" w:rsidR="001315B8" w:rsidRPr="0068313C" w:rsidRDefault="00CA19FE" w:rsidP="006C5C38">
            <w:pPr>
              <w:ind w:right="33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 w:rsidRPr="001315B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o-RO"/>
              </w:rPr>
              <w:t>MARIAN</w:t>
            </w:r>
            <w:r w:rsidR="001315B8" w:rsidRPr="001315B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o-RO"/>
              </w:rPr>
              <w:t xml:space="preserve"> NEACŞU</w:t>
            </w:r>
          </w:p>
        </w:tc>
        <w:tc>
          <w:tcPr>
            <w:tcW w:w="4950" w:type="dxa"/>
          </w:tcPr>
          <w:p w14:paraId="01369614" w14:textId="77777777" w:rsidR="001315B8" w:rsidRPr="0068313C" w:rsidRDefault="001315B8" w:rsidP="002374F0">
            <w:pPr>
              <w:ind w:left="-14" w:right="33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o-RO"/>
              </w:rPr>
            </w:pPr>
          </w:p>
          <w:p w14:paraId="5500CDC9" w14:textId="77777777" w:rsidR="001315B8" w:rsidRPr="0068313C" w:rsidRDefault="001315B8" w:rsidP="002374F0">
            <w:pPr>
              <w:ind w:left="-14" w:right="33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o-RO"/>
              </w:rPr>
            </w:pPr>
            <w:r w:rsidRPr="0068313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o-RO"/>
              </w:rPr>
              <w:t xml:space="preserve">VICEPRIM-MINISTRU, </w:t>
            </w:r>
          </w:p>
          <w:p w14:paraId="1213E1EA" w14:textId="77777777" w:rsidR="001315B8" w:rsidRPr="0068313C" w:rsidRDefault="001315B8" w:rsidP="002374F0">
            <w:pPr>
              <w:ind w:left="-14" w:right="33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o-RO"/>
              </w:rPr>
            </w:pPr>
            <w:r w:rsidRPr="001315B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o-RO"/>
              </w:rPr>
              <w:t>MINISTRUL AFACERILOR INTERNE</w:t>
            </w:r>
          </w:p>
          <w:p w14:paraId="6E1D522B" w14:textId="77777777" w:rsidR="001315B8" w:rsidRPr="0068313C" w:rsidRDefault="001315B8" w:rsidP="002374F0">
            <w:pPr>
              <w:ind w:left="-14" w:right="33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o-RO"/>
              </w:rPr>
            </w:pPr>
          </w:p>
          <w:p w14:paraId="07AAC42D" w14:textId="7E20CAA5" w:rsidR="001315B8" w:rsidRPr="0068313C" w:rsidRDefault="00CA19FE" w:rsidP="002374F0">
            <w:pPr>
              <w:ind w:left="-14" w:right="33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o-RO"/>
              </w:rPr>
            </w:pPr>
            <w:r w:rsidRPr="001315B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o-RO"/>
              </w:rPr>
              <w:t xml:space="preserve">MARIAN – CĂTĂLIN </w:t>
            </w:r>
            <w:r w:rsidR="001315B8" w:rsidRPr="001315B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o-RO"/>
              </w:rPr>
              <w:t>PREDOIU</w:t>
            </w:r>
          </w:p>
          <w:p w14:paraId="06B0BE0D" w14:textId="77777777" w:rsidR="0068313C" w:rsidRPr="0068313C" w:rsidRDefault="0068313C" w:rsidP="002374F0">
            <w:pPr>
              <w:ind w:left="-14" w:right="33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o-RO"/>
              </w:rPr>
            </w:pPr>
          </w:p>
          <w:p w14:paraId="3D349903" w14:textId="77777777" w:rsidR="0068313C" w:rsidRPr="0068313C" w:rsidRDefault="0068313C" w:rsidP="002374F0">
            <w:pPr>
              <w:ind w:left="-14" w:right="33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o-RO"/>
              </w:rPr>
            </w:pPr>
          </w:p>
          <w:p w14:paraId="6415D1D0" w14:textId="1FCE8B3A" w:rsidR="0068313C" w:rsidRPr="0068313C" w:rsidRDefault="0068313C" w:rsidP="002374F0">
            <w:pPr>
              <w:ind w:left="-14" w:right="33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</w:p>
        </w:tc>
      </w:tr>
      <w:tr w:rsidR="001315B8" w:rsidRPr="00364F99" w14:paraId="4AC8A2AF" w14:textId="77777777" w:rsidTr="00ED458E">
        <w:tc>
          <w:tcPr>
            <w:tcW w:w="9360" w:type="dxa"/>
            <w:gridSpan w:val="2"/>
          </w:tcPr>
          <w:p w14:paraId="3A1C8C42" w14:textId="77777777" w:rsidR="001315B8" w:rsidRPr="0068313C" w:rsidRDefault="001315B8" w:rsidP="001315B8">
            <w:pPr>
              <w:tabs>
                <w:tab w:val="left" w:pos="4120"/>
              </w:tabs>
              <w:ind w:right="331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o-RO"/>
              </w:rPr>
            </w:pPr>
          </w:p>
          <w:p w14:paraId="743D8E46" w14:textId="77777777" w:rsidR="001315B8" w:rsidRPr="0068313C" w:rsidRDefault="001315B8" w:rsidP="001315B8">
            <w:pPr>
              <w:tabs>
                <w:tab w:val="left" w:pos="4120"/>
              </w:tabs>
              <w:ind w:right="331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o-RO"/>
              </w:rPr>
            </w:pPr>
          </w:p>
          <w:p w14:paraId="5BF10C9A" w14:textId="77777777" w:rsidR="001315B8" w:rsidRPr="001315B8" w:rsidRDefault="001315B8" w:rsidP="001315B8">
            <w:pPr>
              <w:tabs>
                <w:tab w:val="left" w:pos="4120"/>
              </w:tabs>
              <w:ind w:right="33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 w:rsidRPr="001315B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o-RO"/>
              </w:rPr>
              <w:t>VICEPRIM-MINISTRU,</w:t>
            </w:r>
          </w:p>
          <w:p w14:paraId="497D497C" w14:textId="77777777" w:rsidR="001315B8" w:rsidRPr="001315B8" w:rsidRDefault="001315B8" w:rsidP="001315B8">
            <w:pPr>
              <w:ind w:right="33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 w:rsidRPr="001315B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>MINISTRUL FINANȚELOR</w:t>
            </w:r>
          </w:p>
          <w:p w14:paraId="6678F635" w14:textId="77777777" w:rsidR="001315B8" w:rsidRPr="001315B8" w:rsidRDefault="001315B8" w:rsidP="001315B8">
            <w:pPr>
              <w:ind w:right="33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</w:p>
          <w:p w14:paraId="498A3921" w14:textId="0C17EE59" w:rsidR="001315B8" w:rsidRPr="0068313C" w:rsidRDefault="001315B8" w:rsidP="001315B8">
            <w:pPr>
              <w:tabs>
                <w:tab w:val="left" w:pos="6251"/>
              </w:tabs>
              <w:ind w:right="33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 w:rsidRPr="001315B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>BARNA</w:t>
            </w:r>
            <w:r w:rsidR="00CA19FE" w:rsidRPr="001315B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 xml:space="preserve"> TÁNCZOS</w:t>
            </w:r>
          </w:p>
          <w:p w14:paraId="4577B8F0" w14:textId="77777777" w:rsidR="0068313C" w:rsidRPr="0068313C" w:rsidRDefault="0068313C" w:rsidP="001315B8">
            <w:pPr>
              <w:tabs>
                <w:tab w:val="left" w:pos="6251"/>
              </w:tabs>
              <w:ind w:right="33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</w:p>
          <w:p w14:paraId="25DED771" w14:textId="77777777" w:rsidR="0068313C" w:rsidRPr="001315B8" w:rsidRDefault="0068313C" w:rsidP="001315B8">
            <w:pPr>
              <w:tabs>
                <w:tab w:val="left" w:pos="6251"/>
              </w:tabs>
              <w:ind w:right="33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</w:p>
          <w:p w14:paraId="6F8B36F7" w14:textId="77777777" w:rsidR="001315B8" w:rsidRPr="0068313C" w:rsidRDefault="001315B8" w:rsidP="002374F0">
            <w:pPr>
              <w:ind w:left="-14" w:right="33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o-RO"/>
              </w:rPr>
            </w:pPr>
          </w:p>
        </w:tc>
      </w:tr>
      <w:tr w:rsidR="001315B8" w:rsidRPr="0068313C" w14:paraId="768DD475" w14:textId="77777777" w:rsidTr="00ED458E">
        <w:tc>
          <w:tcPr>
            <w:tcW w:w="9360" w:type="dxa"/>
            <w:gridSpan w:val="2"/>
          </w:tcPr>
          <w:p w14:paraId="7AF6C7CE" w14:textId="77777777" w:rsidR="001315B8" w:rsidRPr="0068313C" w:rsidRDefault="001315B8" w:rsidP="001315B8">
            <w:pPr>
              <w:spacing w:after="240"/>
              <w:ind w:right="33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</w:p>
          <w:p w14:paraId="43560502" w14:textId="77777777" w:rsidR="001315B8" w:rsidRPr="001315B8" w:rsidRDefault="001315B8" w:rsidP="001315B8">
            <w:pPr>
              <w:spacing w:after="240"/>
              <w:ind w:right="33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 w:rsidRPr="001315B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>MINISTRUL JUSTIȚIEI</w:t>
            </w:r>
          </w:p>
          <w:p w14:paraId="685C282A" w14:textId="196EED7C" w:rsidR="001315B8" w:rsidRPr="0068313C" w:rsidRDefault="00CA19FE" w:rsidP="001315B8">
            <w:pPr>
              <w:tabs>
                <w:tab w:val="left" w:pos="4120"/>
              </w:tabs>
              <w:ind w:right="33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 w:rsidRPr="006831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>RADU</w:t>
            </w:r>
            <w:r w:rsidR="001315B8" w:rsidRPr="006831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 xml:space="preserve"> MARINESCU</w:t>
            </w:r>
          </w:p>
          <w:p w14:paraId="1CFE9C37" w14:textId="77777777" w:rsidR="0068313C" w:rsidRPr="0068313C" w:rsidRDefault="0068313C" w:rsidP="001315B8">
            <w:pPr>
              <w:tabs>
                <w:tab w:val="left" w:pos="4120"/>
              </w:tabs>
              <w:ind w:right="33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</w:p>
          <w:p w14:paraId="70FBCB3C" w14:textId="77777777" w:rsidR="0068313C" w:rsidRPr="0068313C" w:rsidRDefault="0068313C" w:rsidP="001315B8">
            <w:pPr>
              <w:tabs>
                <w:tab w:val="left" w:pos="4120"/>
              </w:tabs>
              <w:ind w:right="33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</w:p>
          <w:p w14:paraId="636A0D51" w14:textId="560AE4C2" w:rsidR="001315B8" w:rsidRPr="0068313C" w:rsidRDefault="001315B8" w:rsidP="001315B8">
            <w:pPr>
              <w:tabs>
                <w:tab w:val="left" w:pos="4120"/>
              </w:tabs>
              <w:ind w:right="331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o-RO"/>
              </w:rPr>
            </w:pPr>
          </w:p>
        </w:tc>
      </w:tr>
    </w:tbl>
    <w:p w14:paraId="152036F2" w14:textId="15E27555" w:rsidR="002C185A" w:rsidRPr="0068313C" w:rsidRDefault="002C185A" w:rsidP="00364F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sectPr w:rsidR="002C185A" w:rsidRPr="0068313C" w:rsidSect="006C5C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4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32AF9" w14:textId="77777777" w:rsidR="003469DA" w:rsidRDefault="003469DA" w:rsidP="000C1A8A">
      <w:pPr>
        <w:spacing w:after="0" w:line="240" w:lineRule="auto"/>
      </w:pPr>
      <w:r>
        <w:separator/>
      </w:r>
    </w:p>
  </w:endnote>
  <w:endnote w:type="continuationSeparator" w:id="0">
    <w:p w14:paraId="1D218E32" w14:textId="77777777" w:rsidR="003469DA" w:rsidRDefault="003469DA" w:rsidP="000C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B01CC" w14:textId="77777777" w:rsidR="000C1A8A" w:rsidRDefault="000C1A8A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B2953" w14:textId="77777777" w:rsidR="000C1A8A" w:rsidRDefault="000C1A8A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0EA03" w14:textId="77777777" w:rsidR="000C1A8A" w:rsidRDefault="000C1A8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B750C" w14:textId="77777777" w:rsidR="003469DA" w:rsidRDefault="003469DA" w:rsidP="000C1A8A">
      <w:pPr>
        <w:spacing w:after="0" w:line="240" w:lineRule="auto"/>
      </w:pPr>
      <w:r>
        <w:separator/>
      </w:r>
    </w:p>
  </w:footnote>
  <w:footnote w:type="continuationSeparator" w:id="0">
    <w:p w14:paraId="33CF27DE" w14:textId="77777777" w:rsidR="003469DA" w:rsidRDefault="003469DA" w:rsidP="000C1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D4287" w14:textId="15FF52F8" w:rsidR="000C1A8A" w:rsidRDefault="00000000">
    <w:pPr>
      <w:pStyle w:val="Antet"/>
    </w:pPr>
    <w:r>
      <w:rPr>
        <w:noProof/>
      </w:rPr>
      <w:pict w14:anchorId="5DF188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EE5C9" w14:textId="09BB4A38" w:rsidR="000C1A8A" w:rsidRDefault="00000000">
    <w:pPr>
      <w:pStyle w:val="Antet"/>
    </w:pPr>
    <w:r>
      <w:rPr>
        <w:noProof/>
      </w:rPr>
      <w:pict w14:anchorId="0E310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61.85pt;height:19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175BF" w14:textId="63E65CB9" w:rsidR="000C1A8A" w:rsidRDefault="00000000">
    <w:pPr>
      <w:pStyle w:val="Antet"/>
    </w:pPr>
    <w:r>
      <w:rPr>
        <w:noProof/>
      </w:rPr>
      <w:pict w14:anchorId="2C0F59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04802"/>
    <w:multiLevelType w:val="hybridMultilevel"/>
    <w:tmpl w:val="915AAB84"/>
    <w:lvl w:ilvl="0" w:tplc="91A4E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B6EC8"/>
    <w:multiLevelType w:val="hybridMultilevel"/>
    <w:tmpl w:val="6F847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9D1F9F"/>
    <w:multiLevelType w:val="hybridMultilevel"/>
    <w:tmpl w:val="9F30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A2EB6"/>
    <w:multiLevelType w:val="hybridMultilevel"/>
    <w:tmpl w:val="4782B2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117286">
    <w:abstractNumId w:val="0"/>
  </w:num>
  <w:num w:numId="2" w16cid:durableId="2000691780">
    <w:abstractNumId w:val="1"/>
  </w:num>
  <w:num w:numId="3" w16cid:durableId="1396120906">
    <w:abstractNumId w:val="2"/>
  </w:num>
  <w:num w:numId="4" w16cid:durableId="1008867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85A"/>
    <w:rsid w:val="00015DED"/>
    <w:rsid w:val="000161BF"/>
    <w:rsid w:val="00016E15"/>
    <w:rsid w:val="0002768B"/>
    <w:rsid w:val="000355E4"/>
    <w:rsid w:val="00037E67"/>
    <w:rsid w:val="00053778"/>
    <w:rsid w:val="00060F71"/>
    <w:rsid w:val="00064A31"/>
    <w:rsid w:val="00067FAC"/>
    <w:rsid w:val="000713CE"/>
    <w:rsid w:val="00071971"/>
    <w:rsid w:val="000825A3"/>
    <w:rsid w:val="000A7C9B"/>
    <w:rsid w:val="000C1A8A"/>
    <w:rsid w:val="000E0A45"/>
    <w:rsid w:val="000E52A2"/>
    <w:rsid w:val="000F5308"/>
    <w:rsid w:val="00100B28"/>
    <w:rsid w:val="00100FB9"/>
    <w:rsid w:val="00121EEB"/>
    <w:rsid w:val="001315B8"/>
    <w:rsid w:val="00171995"/>
    <w:rsid w:val="00186B94"/>
    <w:rsid w:val="0019121C"/>
    <w:rsid w:val="00197BF0"/>
    <w:rsid w:val="001A0DA5"/>
    <w:rsid w:val="001C5E77"/>
    <w:rsid w:val="001E4530"/>
    <w:rsid w:val="001F1519"/>
    <w:rsid w:val="002020EA"/>
    <w:rsid w:val="00225722"/>
    <w:rsid w:val="0023326D"/>
    <w:rsid w:val="002368A4"/>
    <w:rsid w:val="00246BAC"/>
    <w:rsid w:val="002473AE"/>
    <w:rsid w:val="00250380"/>
    <w:rsid w:val="00262D3D"/>
    <w:rsid w:val="002668A8"/>
    <w:rsid w:val="002958F9"/>
    <w:rsid w:val="002C1296"/>
    <w:rsid w:val="002C185A"/>
    <w:rsid w:val="002E06CC"/>
    <w:rsid w:val="002E7C93"/>
    <w:rsid w:val="003032DF"/>
    <w:rsid w:val="003070D5"/>
    <w:rsid w:val="00326E75"/>
    <w:rsid w:val="003469DA"/>
    <w:rsid w:val="00364F99"/>
    <w:rsid w:val="003728B9"/>
    <w:rsid w:val="003B5D5F"/>
    <w:rsid w:val="003E4B75"/>
    <w:rsid w:val="00416B16"/>
    <w:rsid w:val="004462B4"/>
    <w:rsid w:val="00446AFA"/>
    <w:rsid w:val="00452B5E"/>
    <w:rsid w:val="0045436A"/>
    <w:rsid w:val="0047154D"/>
    <w:rsid w:val="00485983"/>
    <w:rsid w:val="00493AE1"/>
    <w:rsid w:val="004B5172"/>
    <w:rsid w:val="004B6424"/>
    <w:rsid w:val="004C3786"/>
    <w:rsid w:val="004D58F5"/>
    <w:rsid w:val="004F45F5"/>
    <w:rsid w:val="00506019"/>
    <w:rsid w:val="00530CF1"/>
    <w:rsid w:val="005347C2"/>
    <w:rsid w:val="00555788"/>
    <w:rsid w:val="005B63DE"/>
    <w:rsid w:val="005C4450"/>
    <w:rsid w:val="005D122D"/>
    <w:rsid w:val="005E31A0"/>
    <w:rsid w:val="005F17B8"/>
    <w:rsid w:val="005F6E4C"/>
    <w:rsid w:val="005F70AD"/>
    <w:rsid w:val="0062090D"/>
    <w:rsid w:val="006304E6"/>
    <w:rsid w:val="006305EA"/>
    <w:rsid w:val="00663B0F"/>
    <w:rsid w:val="00671098"/>
    <w:rsid w:val="00671478"/>
    <w:rsid w:val="0068313C"/>
    <w:rsid w:val="00686A8D"/>
    <w:rsid w:val="00691A73"/>
    <w:rsid w:val="006C5C38"/>
    <w:rsid w:val="006C759E"/>
    <w:rsid w:val="006D2C92"/>
    <w:rsid w:val="006F4A24"/>
    <w:rsid w:val="006F4A98"/>
    <w:rsid w:val="006F5416"/>
    <w:rsid w:val="006F7127"/>
    <w:rsid w:val="00701C04"/>
    <w:rsid w:val="00712139"/>
    <w:rsid w:val="007334B9"/>
    <w:rsid w:val="007337F1"/>
    <w:rsid w:val="00744399"/>
    <w:rsid w:val="007622C7"/>
    <w:rsid w:val="00771CE3"/>
    <w:rsid w:val="007D7519"/>
    <w:rsid w:val="007D7AE3"/>
    <w:rsid w:val="007F7305"/>
    <w:rsid w:val="00812D99"/>
    <w:rsid w:val="0081671D"/>
    <w:rsid w:val="00826CFC"/>
    <w:rsid w:val="00827560"/>
    <w:rsid w:val="00834501"/>
    <w:rsid w:val="008541FA"/>
    <w:rsid w:val="00855258"/>
    <w:rsid w:val="008576FC"/>
    <w:rsid w:val="00862D7E"/>
    <w:rsid w:val="00872DEB"/>
    <w:rsid w:val="008D519E"/>
    <w:rsid w:val="008D7CD9"/>
    <w:rsid w:val="008E0B02"/>
    <w:rsid w:val="008F2BC1"/>
    <w:rsid w:val="00902418"/>
    <w:rsid w:val="00916889"/>
    <w:rsid w:val="00925B74"/>
    <w:rsid w:val="009469AD"/>
    <w:rsid w:val="00952F8A"/>
    <w:rsid w:val="00962B31"/>
    <w:rsid w:val="009770AF"/>
    <w:rsid w:val="009A15D9"/>
    <w:rsid w:val="009A21CE"/>
    <w:rsid w:val="009A2579"/>
    <w:rsid w:val="009C0EB9"/>
    <w:rsid w:val="009C4EE8"/>
    <w:rsid w:val="009F6D61"/>
    <w:rsid w:val="00A0008B"/>
    <w:rsid w:val="00A033E1"/>
    <w:rsid w:val="00A067CE"/>
    <w:rsid w:val="00A20FFC"/>
    <w:rsid w:val="00A25EEC"/>
    <w:rsid w:val="00A32051"/>
    <w:rsid w:val="00A348E2"/>
    <w:rsid w:val="00A34EF4"/>
    <w:rsid w:val="00A37AF0"/>
    <w:rsid w:val="00A4027C"/>
    <w:rsid w:val="00A40FED"/>
    <w:rsid w:val="00A4574C"/>
    <w:rsid w:val="00A47207"/>
    <w:rsid w:val="00A54318"/>
    <w:rsid w:val="00A55E93"/>
    <w:rsid w:val="00A76CA3"/>
    <w:rsid w:val="00A819F1"/>
    <w:rsid w:val="00A86C1B"/>
    <w:rsid w:val="00AA0222"/>
    <w:rsid w:val="00AB1BD1"/>
    <w:rsid w:val="00AC36DB"/>
    <w:rsid w:val="00AD7A7E"/>
    <w:rsid w:val="00AF24C4"/>
    <w:rsid w:val="00B0713E"/>
    <w:rsid w:val="00B40A3B"/>
    <w:rsid w:val="00B40B51"/>
    <w:rsid w:val="00B52CDC"/>
    <w:rsid w:val="00B553D7"/>
    <w:rsid w:val="00B83E1A"/>
    <w:rsid w:val="00B85BBE"/>
    <w:rsid w:val="00B9367A"/>
    <w:rsid w:val="00BA57D7"/>
    <w:rsid w:val="00BA63B7"/>
    <w:rsid w:val="00BB1536"/>
    <w:rsid w:val="00BB20D7"/>
    <w:rsid w:val="00BD6C30"/>
    <w:rsid w:val="00BE1C8B"/>
    <w:rsid w:val="00BE2108"/>
    <w:rsid w:val="00C566DB"/>
    <w:rsid w:val="00C62885"/>
    <w:rsid w:val="00C87F32"/>
    <w:rsid w:val="00CA19FE"/>
    <w:rsid w:val="00CA6EBE"/>
    <w:rsid w:val="00CC64D1"/>
    <w:rsid w:val="00CD4C30"/>
    <w:rsid w:val="00CE1645"/>
    <w:rsid w:val="00D17F9A"/>
    <w:rsid w:val="00D42CA9"/>
    <w:rsid w:val="00D5097E"/>
    <w:rsid w:val="00D56165"/>
    <w:rsid w:val="00D63F3C"/>
    <w:rsid w:val="00D6596F"/>
    <w:rsid w:val="00D67AC2"/>
    <w:rsid w:val="00D8757E"/>
    <w:rsid w:val="00DB5907"/>
    <w:rsid w:val="00DB5959"/>
    <w:rsid w:val="00E2616C"/>
    <w:rsid w:val="00E71F06"/>
    <w:rsid w:val="00E87757"/>
    <w:rsid w:val="00EB2DEB"/>
    <w:rsid w:val="00EB7487"/>
    <w:rsid w:val="00EE34D4"/>
    <w:rsid w:val="00F35109"/>
    <w:rsid w:val="00F4277C"/>
    <w:rsid w:val="00F46267"/>
    <w:rsid w:val="00F67158"/>
    <w:rsid w:val="00F823CA"/>
    <w:rsid w:val="00FA0A45"/>
    <w:rsid w:val="00FD4311"/>
    <w:rsid w:val="00FE3977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AF5B8"/>
  <w15:chartTrackingRefBased/>
  <w15:docId w15:val="{6189443E-6EA1-4DF5-9270-B4577E05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85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preambul1">
    <w:name w:val="preambul1"/>
    <w:uiPriority w:val="99"/>
    <w:rsid w:val="002C185A"/>
    <w:rPr>
      <w:i/>
      <w:iCs/>
      <w:color w:val="000000"/>
    </w:rPr>
  </w:style>
  <w:style w:type="paragraph" w:styleId="Listparagraf">
    <w:name w:val="List Paragraph"/>
    <w:basedOn w:val="Normal"/>
    <w:uiPriority w:val="34"/>
    <w:qFormat/>
    <w:rsid w:val="002C185A"/>
    <w:pPr>
      <w:spacing w:after="200" w:line="276" w:lineRule="auto"/>
      <w:ind w:left="720"/>
      <w:contextualSpacing/>
    </w:pPr>
    <w:rPr>
      <w:rFonts w:ascii="Calibri" w:eastAsia="Calibri" w:hAnsi="Calibri" w:cs="Calibri"/>
      <w:kern w:val="0"/>
      <w:lang w:val="ro-RO"/>
      <w14:ligatures w14:val="none"/>
    </w:rPr>
  </w:style>
  <w:style w:type="character" w:customStyle="1" w:styleId="Bodytext2Exact">
    <w:name w:val="Body text (2) Exact"/>
    <w:basedOn w:val="Fontdeparagrafimplicit"/>
    <w:rsid w:val="002C18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Tabelgril1">
    <w:name w:val="Tabel grilă1"/>
    <w:basedOn w:val="TabelNormal"/>
    <w:next w:val="Tabelgril"/>
    <w:uiPriority w:val="59"/>
    <w:rsid w:val="002C185A"/>
    <w:pPr>
      <w:spacing w:after="0" w:line="240" w:lineRule="auto"/>
    </w:pPr>
    <w:rPr>
      <w:kern w:val="0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">
    <w:name w:val="Emphasis"/>
    <w:basedOn w:val="Fontdeparagrafimplicit"/>
    <w:uiPriority w:val="20"/>
    <w:qFormat/>
    <w:rsid w:val="002C185A"/>
    <w:rPr>
      <w:i/>
      <w:iCs/>
    </w:rPr>
  </w:style>
  <w:style w:type="character" w:customStyle="1" w:styleId="spar">
    <w:name w:val="s_par"/>
    <w:basedOn w:val="Fontdeparagrafimplicit"/>
    <w:rsid w:val="002C185A"/>
  </w:style>
  <w:style w:type="table" w:styleId="Tabelgril">
    <w:name w:val="Table Grid"/>
    <w:basedOn w:val="TabelNormal"/>
    <w:uiPriority w:val="39"/>
    <w:rsid w:val="002C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0C1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C1A8A"/>
  </w:style>
  <w:style w:type="paragraph" w:styleId="Subsol">
    <w:name w:val="footer"/>
    <w:basedOn w:val="Normal"/>
    <w:link w:val="SubsolCaracter"/>
    <w:uiPriority w:val="99"/>
    <w:unhideWhenUsed/>
    <w:rsid w:val="000C1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C1A8A"/>
  </w:style>
  <w:style w:type="character" w:styleId="Robust">
    <w:name w:val="Strong"/>
    <w:basedOn w:val="Fontdeparagrafimplicit"/>
    <w:uiPriority w:val="22"/>
    <w:qFormat/>
    <w:rsid w:val="004B5172"/>
    <w:rPr>
      <w:b/>
      <w:bCs/>
    </w:rPr>
  </w:style>
  <w:style w:type="character" w:styleId="Hyperlink">
    <w:name w:val="Hyperlink"/>
    <w:basedOn w:val="Fontdeparagrafimplicit"/>
    <w:uiPriority w:val="99"/>
    <w:semiHidden/>
    <w:unhideWhenUsed/>
    <w:rsid w:val="004B5172"/>
    <w:rPr>
      <w:color w:val="0000FF"/>
      <w:u w:val="single"/>
    </w:rPr>
  </w:style>
  <w:style w:type="paragraph" w:styleId="Corptext">
    <w:name w:val="Body Text"/>
    <w:basedOn w:val="Normal"/>
    <w:link w:val="CorptextCaracter"/>
    <w:uiPriority w:val="1"/>
    <w:qFormat/>
    <w:rsid w:val="008E0B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customStyle="1" w:styleId="CorptextCaracter">
    <w:name w:val="Corp text Caracter"/>
    <w:basedOn w:val="Fontdeparagrafimplicit"/>
    <w:link w:val="Corptext"/>
    <w:uiPriority w:val="1"/>
    <w:rsid w:val="008E0B02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02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02418"/>
    <w:rPr>
      <w:rFonts w:ascii="Segoe UI" w:hAnsi="Segoe UI" w:cs="Segoe UI"/>
      <w:sz w:val="18"/>
      <w:szCs w:val="18"/>
    </w:rPr>
  </w:style>
  <w:style w:type="paragraph" w:customStyle="1" w:styleId="al">
    <w:name w:val="a_l"/>
    <w:basedOn w:val="Normal"/>
    <w:rsid w:val="00A45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character" w:styleId="Referincomentariu">
    <w:name w:val="annotation reference"/>
    <w:basedOn w:val="Fontdeparagrafimplicit"/>
    <w:uiPriority w:val="99"/>
    <w:semiHidden/>
    <w:unhideWhenUsed/>
    <w:rsid w:val="0067147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67147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671478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67147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671478"/>
    <w:rPr>
      <w:b/>
      <w:bCs/>
      <w:sz w:val="20"/>
      <w:szCs w:val="20"/>
    </w:rPr>
  </w:style>
  <w:style w:type="paragraph" w:styleId="Revizuire">
    <w:name w:val="Revision"/>
    <w:hidden/>
    <w:uiPriority w:val="99"/>
    <w:semiHidden/>
    <w:rsid w:val="00691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App/Document/ge3dcmbqgu4tk/codul-silvic-din-2025?pid=602441348&amp;d=2025-01-1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57026-9C1E-488E-B702-F5F57392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3058</Words>
  <Characters>17742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 Iacob</dc:creator>
  <cp:keywords/>
  <dc:description/>
  <cp:lastModifiedBy>Ciprian Mocan</cp:lastModifiedBy>
  <cp:revision>3</cp:revision>
  <cp:lastPrinted>2024-02-26T11:25:00Z</cp:lastPrinted>
  <dcterms:created xsi:type="dcterms:W3CDTF">2025-03-10T09:07:00Z</dcterms:created>
  <dcterms:modified xsi:type="dcterms:W3CDTF">2025-03-10T09:07:00Z</dcterms:modified>
</cp:coreProperties>
</file>