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9CDB9" w14:textId="77777777" w:rsidR="00EE22EC" w:rsidRPr="00536D9D" w:rsidRDefault="00EE22EC" w:rsidP="00EE22EC">
      <w:pPr>
        <w:ind w:left="180"/>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NOTĂ DE FUNDAMENTARE</w:t>
      </w:r>
    </w:p>
    <w:p w14:paraId="7ECFCDED" w14:textId="77777777" w:rsidR="00834417" w:rsidRPr="00536D9D" w:rsidRDefault="00834417" w:rsidP="00EE22EC">
      <w:pPr>
        <w:ind w:left="180"/>
        <w:jc w:val="center"/>
        <w:rPr>
          <w:rFonts w:ascii="Times New Roman" w:hAnsi="Times New Roman" w:cs="Times New Roman"/>
          <w:b/>
          <w:sz w:val="24"/>
          <w:szCs w:val="24"/>
          <w:lang w:val="ro-RO"/>
        </w:rPr>
      </w:pPr>
    </w:p>
    <w:tbl>
      <w:tblPr>
        <w:tblpPr w:leftFromText="180" w:rightFromText="180" w:vertAnchor="text" w:tblpX="215" w:tblpY="1"/>
        <w:tblOverlap w:val="never"/>
        <w:tblW w:w="9555" w:type="dxa"/>
        <w:tblLayout w:type="fixed"/>
        <w:tblCellMar>
          <w:top w:w="15" w:type="dxa"/>
          <w:left w:w="15" w:type="dxa"/>
          <w:bottom w:w="15" w:type="dxa"/>
          <w:right w:w="15" w:type="dxa"/>
        </w:tblCellMar>
        <w:tblLook w:val="0000" w:firstRow="0" w:lastRow="0" w:firstColumn="0" w:lastColumn="0" w:noHBand="0" w:noVBand="0"/>
      </w:tblPr>
      <w:tblGrid>
        <w:gridCol w:w="20"/>
        <w:gridCol w:w="2405"/>
        <w:gridCol w:w="20"/>
        <w:gridCol w:w="7090"/>
        <w:gridCol w:w="20"/>
      </w:tblGrid>
      <w:tr w:rsidR="007F6405" w:rsidRPr="00536D9D" w14:paraId="432B16EA" w14:textId="77777777" w:rsidTr="00D351A2">
        <w:trPr>
          <w:gridBefore w:val="1"/>
          <w:wBefore w:w="20" w:type="dxa"/>
          <w:trHeight w:val="944"/>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auto"/>
          </w:tcPr>
          <w:p w14:paraId="67A4D594" w14:textId="0FE411BE" w:rsidR="000B10C6" w:rsidRPr="00536D9D" w:rsidRDefault="00EE22EC">
            <w:pPr>
              <w:widowControl w:val="0"/>
              <w:spacing w:after="0"/>
              <w:ind w:left="180"/>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 xml:space="preserve">Secţiunea 1: </w:t>
            </w:r>
          </w:p>
          <w:p w14:paraId="7843268E" w14:textId="71A2BA03" w:rsidR="00EE22EC" w:rsidRPr="00536D9D" w:rsidRDefault="00EE22EC" w:rsidP="00904F2C">
            <w:pPr>
              <w:widowControl w:val="0"/>
              <w:spacing w:after="0"/>
              <w:ind w:left="180"/>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Titlul proiectului de act normativ</w:t>
            </w:r>
          </w:p>
        </w:tc>
      </w:tr>
      <w:tr w:rsidR="007F6405" w:rsidRPr="00536D9D" w14:paraId="0B9ABE95" w14:textId="77777777" w:rsidTr="00D351A2">
        <w:trPr>
          <w:gridBefore w:val="1"/>
          <w:wBefore w:w="20" w:type="dxa"/>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auto"/>
          </w:tcPr>
          <w:p w14:paraId="019F2905" w14:textId="215D7C9A" w:rsidR="00834417" w:rsidRPr="00536D9D" w:rsidRDefault="00834417" w:rsidP="00834417">
            <w:pPr>
              <w:suppressAutoHyphens/>
              <w:autoSpaceDN w:val="0"/>
              <w:spacing w:after="0" w:line="240" w:lineRule="auto"/>
              <w:ind w:left="360"/>
              <w:jc w:val="center"/>
              <w:textAlignment w:val="baseline"/>
              <w:rPr>
                <w:rFonts w:ascii="Times New Roman" w:eastAsia="Times New Roman" w:hAnsi="Times New Roman" w:cs="Times New Roman"/>
                <w:noProof/>
                <w:kern w:val="3"/>
                <w:sz w:val="24"/>
                <w:szCs w:val="24"/>
                <w:lang w:val="ro-RO"/>
              </w:rPr>
            </w:pPr>
            <w:r w:rsidRPr="00536D9D">
              <w:rPr>
                <w:rFonts w:ascii="Times New Roman" w:eastAsia="Times New Roman" w:hAnsi="Times New Roman" w:cs="Times New Roman"/>
                <w:b/>
                <w:noProof/>
                <w:kern w:val="3"/>
                <w:sz w:val="24"/>
                <w:szCs w:val="24"/>
                <w:lang w:val="ro-RO" w:bidi="en-US"/>
              </w:rPr>
              <w:t>HOTĂRÂRE</w:t>
            </w:r>
          </w:p>
          <w:p w14:paraId="671AD643" w14:textId="02B66A83" w:rsidR="009D6F06" w:rsidRPr="00536D9D" w:rsidRDefault="00834417" w:rsidP="00904F2C">
            <w:pPr>
              <w:jc w:val="center"/>
              <w:rPr>
                <w:rFonts w:ascii="Times New Roman" w:hAnsi="Times New Roman" w:cs="Times New Roman"/>
                <w:sz w:val="24"/>
                <w:szCs w:val="24"/>
                <w:lang w:val="ro-RO"/>
              </w:rPr>
            </w:pPr>
            <w:r w:rsidRPr="00536D9D">
              <w:rPr>
                <w:rFonts w:ascii="Times New Roman" w:eastAsia="Times New Roman" w:hAnsi="Times New Roman" w:cs="Times New Roman"/>
                <w:b/>
                <w:bCs/>
                <w:noProof/>
                <w:kern w:val="3"/>
                <w:sz w:val="24"/>
                <w:szCs w:val="24"/>
                <w:lang w:val="ro-RO" w:bidi="en-US"/>
              </w:rPr>
              <w:t xml:space="preserve">pentru modificarea și completarea Hotărârii Guvernului nr. 616/2015 </w:t>
            </w:r>
            <w:r w:rsidRPr="00536D9D">
              <w:rPr>
                <w:rFonts w:ascii="Times New Roman" w:hAnsi="Times New Roman" w:cs="Times New Roman"/>
                <w:b/>
                <w:sz w:val="24"/>
                <w:szCs w:val="24"/>
                <w:lang w:val="ro-RO"/>
              </w:rPr>
              <w:t xml:space="preserve">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 </w:t>
            </w:r>
            <w:r w:rsidR="009D6F06" w:rsidRPr="00536D9D">
              <w:rPr>
                <w:rFonts w:ascii="Times New Roman" w:hAnsi="Times New Roman" w:cs="Times New Roman"/>
                <w:b/>
                <w:sz w:val="24"/>
                <w:szCs w:val="24"/>
                <w:lang w:val="ro-RO"/>
              </w:rPr>
              <w:t>–</w:t>
            </w:r>
            <w:r w:rsidRPr="00536D9D">
              <w:rPr>
                <w:rFonts w:ascii="Times New Roman" w:hAnsi="Times New Roman" w:cs="Times New Roman"/>
                <w:b/>
                <w:sz w:val="24"/>
                <w:szCs w:val="24"/>
                <w:lang w:val="ro-RO"/>
              </w:rPr>
              <w:t xml:space="preserve"> 202</w:t>
            </w:r>
            <w:r w:rsidR="003F2BA3" w:rsidRPr="00536D9D">
              <w:rPr>
                <w:rFonts w:ascii="Times New Roman" w:hAnsi="Times New Roman" w:cs="Times New Roman"/>
                <w:b/>
                <w:sz w:val="24"/>
                <w:szCs w:val="24"/>
                <w:lang w:val="ro-RO"/>
              </w:rPr>
              <w:t>5</w:t>
            </w:r>
          </w:p>
        </w:tc>
      </w:tr>
      <w:tr w:rsidR="00834417" w:rsidRPr="00536D9D" w14:paraId="09E2912B" w14:textId="77777777" w:rsidTr="00D351A2">
        <w:trPr>
          <w:gridBefore w:val="1"/>
          <w:wBefore w:w="20" w:type="dxa"/>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auto"/>
          </w:tcPr>
          <w:p w14:paraId="1762895A" w14:textId="14755C4C" w:rsidR="00834417" w:rsidRPr="00536D9D" w:rsidRDefault="00834417" w:rsidP="00834417">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Secţiunea a 2-a</w:t>
            </w:r>
          </w:p>
          <w:p w14:paraId="1C307419" w14:textId="3A3BF792" w:rsidR="00834417" w:rsidRPr="00536D9D" w:rsidRDefault="00834417" w:rsidP="00834417">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Motivul emiterii actului normativ</w:t>
            </w:r>
          </w:p>
        </w:tc>
      </w:tr>
      <w:tr w:rsidR="007F6405" w:rsidRPr="00536D9D" w14:paraId="07CE5A5F" w14:textId="77777777" w:rsidTr="00D351A2">
        <w:trPr>
          <w:gridBefore w:val="1"/>
          <w:wBefore w:w="20" w:type="dxa"/>
          <w:trHeight w:val="321"/>
        </w:trPr>
        <w:tc>
          <w:tcPr>
            <w:tcW w:w="2425" w:type="dxa"/>
            <w:gridSpan w:val="2"/>
            <w:tcBorders>
              <w:top w:val="single" w:sz="4" w:space="0" w:color="000000"/>
              <w:left w:val="single" w:sz="4" w:space="0" w:color="000000"/>
              <w:bottom w:val="single" w:sz="4" w:space="0" w:color="000000"/>
            </w:tcBorders>
            <w:shd w:val="clear" w:color="auto" w:fill="auto"/>
          </w:tcPr>
          <w:p w14:paraId="4A8DFF5E" w14:textId="7B2583D7" w:rsidR="00EE22EC" w:rsidRPr="00536D9D" w:rsidRDefault="009D6F06">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2.1</w:t>
            </w:r>
            <w:r w:rsidR="00EE22EC"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Sursa proiectului de act normativ</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3265D5F8" w14:textId="03F04DDD" w:rsidR="00EC4D22" w:rsidRPr="00536D9D" w:rsidRDefault="00B15C3C" w:rsidP="00A508BB">
            <w:pPr>
              <w:spacing w:line="240" w:lineRule="auto"/>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 xml:space="preserve"> Inițiativa Ministerului Mediului, Apelor și Pădurilor</w:t>
            </w:r>
          </w:p>
        </w:tc>
      </w:tr>
      <w:tr w:rsidR="009D6F06" w:rsidRPr="00536D9D" w14:paraId="10D92C0B" w14:textId="77777777" w:rsidTr="00D351A2">
        <w:trPr>
          <w:gridBefore w:val="1"/>
          <w:wBefore w:w="20" w:type="dxa"/>
          <w:trHeight w:val="321"/>
        </w:trPr>
        <w:tc>
          <w:tcPr>
            <w:tcW w:w="2425" w:type="dxa"/>
            <w:gridSpan w:val="2"/>
            <w:tcBorders>
              <w:top w:val="single" w:sz="4" w:space="0" w:color="000000"/>
              <w:left w:val="single" w:sz="4" w:space="0" w:color="000000"/>
              <w:bottom w:val="single" w:sz="4" w:space="0" w:color="000000"/>
            </w:tcBorders>
            <w:shd w:val="clear" w:color="auto" w:fill="auto"/>
          </w:tcPr>
          <w:p w14:paraId="18F432CB" w14:textId="626839A2" w:rsidR="009D6F06" w:rsidRPr="00536D9D" w:rsidRDefault="009D6F06" w:rsidP="001E1F79">
            <w:pPr>
              <w:spacing w:line="276" w:lineRule="auto"/>
              <w:ind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2.2 Descrierea situației actuale</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3E3CAAAB" w14:textId="10C35C85" w:rsidR="00B15C3C" w:rsidRPr="00536D9D" w:rsidRDefault="00B15C3C" w:rsidP="001E1F79">
            <w:pPr>
              <w:spacing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În conformitate cu prevederile Hotărârii Guvernului nr. 616/2015 privind aprobarea </w:t>
            </w:r>
            <w:r w:rsidR="00E67ACB" w:rsidRPr="00536D9D">
              <w:rPr>
                <w:rFonts w:ascii="Times New Roman" w:hAnsi="Times New Roman" w:cs="Times New Roman"/>
                <w:sz w:val="24"/>
                <w:szCs w:val="24"/>
                <w:lang w:val="ro-RO"/>
              </w:rPr>
              <w:t>finanțării</w:t>
            </w:r>
            <w:r w:rsidRPr="00536D9D">
              <w:rPr>
                <w:rFonts w:ascii="Times New Roman" w:hAnsi="Times New Roman" w:cs="Times New Roman"/>
                <w:sz w:val="24"/>
                <w:szCs w:val="24"/>
                <w:lang w:val="ro-RO"/>
              </w:rPr>
              <w:t xml:space="preserve"> din bugetul Fondului pentru mediu a </w:t>
            </w:r>
            <w:r w:rsidR="00E67ACB" w:rsidRPr="00536D9D">
              <w:rPr>
                <w:rFonts w:ascii="Times New Roman" w:hAnsi="Times New Roman" w:cs="Times New Roman"/>
                <w:sz w:val="24"/>
                <w:szCs w:val="24"/>
                <w:lang w:val="ro-RO"/>
              </w:rPr>
              <w:t>acțiunilor</w:t>
            </w:r>
            <w:r w:rsidRPr="00536D9D">
              <w:rPr>
                <w:rFonts w:ascii="Times New Roman" w:hAnsi="Times New Roman" w:cs="Times New Roman"/>
                <w:sz w:val="24"/>
                <w:szCs w:val="24"/>
                <w:lang w:val="ro-RO"/>
              </w:rPr>
              <w:t xml:space="preserve"> multianuale necesare programului </w:t>
            </w:r>
            <w:r w:rsidRPr="001E1F79">
              <w:rPr>
                <w:rFonts w:ascii="Times New Roman" w:hAnsi="Times New Roman" w:cs="Times New Roman"/>
                <w:i/>
                <w:iCs/>
                <w:sz w:val="24"/>
                <w:szCs w:val="24"/>
                <w:lang w:val="ro-RO"/>
              </w:rPr>
              <w:t xml:space="preserve">"Colectarea, prelucrarea </w:t>
            </w:r>
            <w:r w:rsidR="00E67ACB" w:rsidRPr="001E1F79">
              <w:rPr>
                <w:rFonts w:ascii="Times New Roman" w:hAnsi="Times New Roman" w:cs="Times New Roman"/>
                <w:i/>
                <w:iCs/>
                <w:sz w:val="24"/>
                <w:szCs w:val="24"/>
                <w:lang w:val="ro-RO"/>
              </w:rPr>
              <w:t>și</w:t>
            </w:r>
            <w:r w:rsidRPr="001E1F79">
              <w:rPr>
                <w:rFonts w:ascii="Times New Roman" w:hAnsi="Times New Roman" w:cs="Times New Roman"/>
                <w:i/>
                <w:iCs/>
                <w:sz w:val="24"/>
                <w:szCs w:val="24"/>
                <w:lang w:val="ro-RO"/>
              </w:rPr>
              <w:t xml:space="preserve"> crearea de mecanisme şi instrumente de promovare a datelor </w:t>
            </w:r>
            <w:r w:rsidR="00E67ACB" w:rsidRPr="001E1F79">
              <w:rPr>
                <w:rFonts w:ascii="Times New Roman" w:hAnsi="Times New Roman" w:cs="Times New Roman"/>
                <w:i/>
                <w:iCs/>
                <w:sz w:val="24"/>
                <w:szCs w:val="24"/>
                <w:lang w:val="ro-RO"/>
              </w:rPr>
              <w:t>și</w:t>
            </w:r>
            <w:r w:rsidRPr="001E1F79">
              <w:rPr>
                <w:rFonts w:ascii="Times New Roman" w:hAnsi="Times New Roman" w:cs="Times New Roman"/>
                <w:i/>
                <w:iCs/>
                <w:sz w:val="24"/>
                <w:szCs w:val="24"/>
                <w:lang w:val="ro-RO"/>
              </w:rPr>
              <w:t xml:space="preserve"> </w:t>
            </w:r>
            <w:r w:rsidR="00E67ACB" w:rsidRPr="001E1F79">
              <w:rPr>
                <w:rFonts w:ascii="Times New Roman" w:hAnsi="Times New Roman" w:cs="Times New Roman"/>
                <w:i/>
                <w:iCs/>
                <w:sz w:val="24"/>
                <w:szCs w:val="24"/>
                <w:lang w:val="ro-RO"/>
              </w:rPr>
              <w:t>informațiilor</w:t>
            </w:r>
            <w:r w:rsidRPr="001E1F79">
              <w:rPr>
                <w:rFonts w:ascii="Times New Roman" w:hAnsi="Times New Roman" w:cs="Times New Roman"/>
                <w:i/>
                <w:iCs/>
                <w:sz w:val="24"/>
                <w:szCs w:val="24"/>
                <w:lang w:val="ro-RO"/>
              </w:rPr>
              <w:t xml:space="preserve"> necesare întocmirii rapoartelor către Comisia Europeană, </w:t>
            </w:r>
            <w:r w:rsidR="00E67ACB" w:rsidRPr="001E1F79">
              <w:rPr>
                <w:rFonts w:ascii="Times New Roman" w:hAnsi="Times New Roman" w:cs="Times New Roman"/>
                <w:i/>
                <w:iCs/>
                <w:sz w:val="24"/>
                <w:szCs w:val="24"/>
                <w:lang w:val="ro-RO"/>
              </w:rPr>
              <w:t>Agenția</w:t>
            </w:r>
            <w:r w:rsidRPr="001E1F79">
              <w:rPr>
                <w:rFonts w:ascii="Times New Roman" w:hAnsi="Times New Roman" w:cs="Times New Roman"/>
                <w:i/>
                <w:iCs/>
                <w:sz w:val="24"/>
                <w:szCs w:val="24"/>
                <w:lang w:val="ro-RO"/>
              </w:rPr>
              <w:t xml:space="preserve"> Europeană de Mediu şi Secretariatele Convențiilor internaționale din domeniul protecției mediului"</w:t>
            </w:r>
            <w:r w:rsidRPr="00536D9D">
              <w:rPr>
                <w:rFonts w:ascii="Times New Roman" w:hAnsi="Times New Roman" w:cs="Times New Roman"/>
                <w:sz w:val="24"/>
                <w:szCs w:val="24"/>
                <w:lang w:val="ro-RO"/>
              </w:rPr>
              <w:t xml:space="preserve"> desfășurat în perioada 2015 – 2025, cu modificările și completările ulterioare, Ministerul Mediului, Apelor și Pădurilor are calitatea de beneficiar al studiilor prevăzute la pozițiile 1- 46 din anexa la </w:t>
            </w:r>
            <w:r w:rsidR="004E7A02" w:rsidRPr="00536D9D">
              <w:rPr>
                <w:rFonts w:ascii="Times New Roman" w:hAnsi="Times New Roman" w:cs="Times New Roman"/>
                <w:sz w:val="24"/>
                <w:szCs w:val="24"/>
                <w:lang w:val="ro-RO"/>
              </w:rPr>
              <w:t>actul normativ invocat anterior, prin care s</w:t>
            </w:r>
            <w:r w:rsidR="00C25A6F" w:rsidRPr="00536D9D">
              <w:rPr>
                <w:rFonts w:ascii="Times New Roman" w:hAnsi="Times New Roman" w:cs="Times New Roman"/>
                <w:sz w:val="24"/>
                <w:szCs w:val="24"/>
                <w:lang w:val="ro-RO"/>
              </w:rPr>
              <w:t>-a</w:t>
            </w:r>
            <w:r w:rsidR="004E7A02"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stabil</w:t>
            </w:r>
            <w:r w:rsidR="00C25A6F" w:rsidRPr="00536D9D">
              <w:rPr>
                <w:rFonts w:ascii="Times New Roman" w:hAnsi="Times New Roman" w:cs="Times New Roman"/>
                <w:sz w:val="24"/>
                <w:szCs w:val="24"/>
                <w:lang w:val="ro-RO"/>
              </w:rPr>
              <w:t>it lista subprogramelor</w:t>
            </w:r>
            <w:r w:rsidRPr="00536D9D">
              <w:rPr>
                <w:rFonts w:ascii="Times New Roman" w:hAnsi="Times New Roman" w:cs="Times New Roman"/>
                <w:sz w:val="24"/>
                <w:szCs w:val="24"/>
                <w:lang w:val="ro-RO"/>
              </w:rPr>
              <w:t xml:space="preserve"> finanțate din Fondul pentru mediu, atât</w:t>
            </w:r>
            <w:r w:rsidR="004E7A02" w:rsidRPr="00536D9D">
              <w:rPr>
                <w:rFonts w:ascii="Times New Roman" w:hAnsi="Times New Roman" w:cs="Times New Roman"/>
                <w:sz w:val="24"/>
                <w:szCs w:val="24"/>
                <w:lang w:val="ro-RO"/>
              </w:rPr>
              <w:t xml:space="preserve"> din</w:t>
            </w:r>
            <w:r w:rsidRPr="00536D9D">
              <w:rPr>
                <w:rFonts w:ascii="Times New Roman" w:hAnsi="Times New Roman" w:cs="Times New Roman"/>
                <w:sz w:val="24"/>
                <w:szCs w:val="24"/>
                <w:lang w:val="ro-RO"/>
              </w:rPr>
              <w:t xml:space="preserve"> domeniul mediului, cât și </w:t>
            </w:r>
            <w:r w:rsidR="004E7A02" w:rsidRPr="00536D9D">
              <w:rPr>
                <w:rFonts w:ascii="Times New Roman" w:hAnsi="Times New Roman" w:cs="Times New Roman"/>
                <w:sz w:val="24"/>
                <w:szCs w:val="24"/>
                <w:lang w:val="ro-RO"/>
              </w:rPr>
              <w:t xml:space="preserve">al </w:t>
            </w:r>
            <w:r w:rsidRPr="00536D9D">
              <w:rPr>
                <w:rFonts w:ascii="Times New Roman" w:hAnsi="Times New Roman" w:cs="Times New Roman"/>
                <w:sz w:val="24"/>
                <w:szCs w:val="24"/>
                <w:lang w:val="ro-RO"/>
              </w:rPr>
              <w:t xml:space="preserve"> apelor și pădurilor.</w:t>
            </w:r>
          </w:p>
          <w:p w14:paraId="2A3CA9F0" w14:textId="131F02F2" w:rsidR="00B15C3C" w:rsidRPr="00536D9D" w:rsidRDefault="00B15C3C" w:rsidP="001E1F79">
            <w:pPr>
              <w:spacing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Realizarea acestor subprograme </w:t>
            </w:r>
            <w:r w:rsidR="00C25A6F" w:rsidRPr="00536D9D">
              <w:rPr>
                <w:rFonts w:ascii="Times New Roman" w:hAnsi="Times New Roman" w:cs="Times New Roman"/>
                <w:sz w:val="24"/>
                <w:szCs w:val="24"/>
                <w:lang w:val="ro-RO"/>
              </w:rPr>
              <w:t xml:space="preserve">presupune realizarea unor studii a căror rezultate să </w:t>
            </w:r>
            <w:r w:rsidRPr="00536D9D">
              <w:rPr>
                <w:rFonts w:ascii="Times New Roman" w:hAnsi="Times New Roman" w:cs="Times New Roman"/>
                <w:sz w:val="24"/>
                <w:szCs w:val="24"/>
                <w:lang w:val="ro-RO"/>
              </w:rPr>
              <w:t>conduc</w:t>
            </w:r>
            <w:r w:rsidR="00C25A6F" w:rsidRPr="00536D9D">
              <w:rPr>
                <w:rFonts w:ascii="Times New Roman" w:hAnsi="Times New Roman" w:cs="Times New Roman"/>
                <w:sz w:val="24"/>
                <w:szCs w:val="24"/>
                <w:lang w:val="ro-RO"/>
              </w:rPr>
              <w:t>ă</w:t>
            </w:r>
            <w:r w:rsidRPr="00536D9D">
              <w:rPr>
                <w:rFonts w:ascii="Times New Roman" w:hAnsi="Times New Roman" w:cs="Times New Roman"/>
                <w:sz w:val="24"/>
                <w:szCs w:val="24"/>
                <w:lang w:val="ro-RO"/>
              </w:rPr>
              <w:t xml:space="preserve"> la îndeplinirea obligațiilor </w:t>
            </w:r>
            <w:r w:rsidR="00C25A6F" w:rsidRPr="00536D9D">
              <w:rPr>
                <w:rFonts w:ascii="Times New Roman" w:hAnsi="Times New Roman" w:cs="Times New Roman"/>
                <w:sz w:val="24"/>
                <w:szCs w:val="24"/>
                <w:lang w:val="ro-RO"/>
              </w:rPr>
              <w:t xml:space="preserve">de raportare </w:t>
            </w:r>
            <w:r w:rsidRPr="00536D9D">
              <w:rPr>
                <w:rFonts w:ascii="Times New Roman" w:hAnsi="Times New Roman" w:cs="Times New Roman"/>
                <w:sz w:val="24"/>
                <w:szCs w:val="24"/>
                <w:lang w:val="ro-RO"/>
              </w:rPr>
              <w:t xml:space="preserve">asumate de România ca stat membru UE și Parte semnatară la Convențiile internaționale din domeniul mediului și domeniul apelor și pădurilor. </w:t>
            </w:r>
          </w:p>
          <w:p w14:paraId="2E8D0977" w14:textId="18E39779" w:rsidR="004E7A02" w:rsidRPr="00536D9D" w:rsidRDefault="00B15C3C"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În vederea îndeplinirii obligațiilor de raportare este necesară colectarea, prelucrarea și interpretarea datelor, precum și integrarea acestora în formatele de raportare </w:t>
            </w:r>
            <w:r w:rsidR="00C53EC4" w:rsidRPr="00536D9D">
              <w:rPr>
                <w:rFonts w:ascii="Times New Roman" w:hAnsi="Times New Roman" w:cs="Times New Roman"/>
                <w:sz w:val="24"/>
                <w:szCs w:val="24"/>
                <w:lang w:val="ro-RO"/>
              </w:rPr>
              <w:t xml:space="preserve">elaborate </w:t>
            </w:r>
            <w:r w:rsidRPr="00536D9D">
              <w:rPr>
                <w:rFonts w:ascii="Times New Roman" w:hAnsi="Times New Roman" w:cs="Times New Roman"/>
                <w:sz w:val="24"/>
                <w:szCs w:val="24"/>
                <w:lang w:val="ro-RO"/>
              </w:rPr>
              <w:t xml:space="preserve"> de către Comisia </w:t>
            </w:r>
            <w:r w:rsidRPr="00536D9D">
              <w:rPr>
                <w:rFonts w:ascii="Times New Roman" w:hAnsi="Times New Roman" w:cs="Times New Roman"/>
                <w:sz w:val="24"/>
                <w:szCs w:val="24"/>
                <w:lang w:val="ro-RO"/>
              </w:rPr>
              <w:lastRenderedPageBreak/>
              <w:t xml:space="preserve">Europeană și/sau Convențiile </w:t>
            </w:r>
            <w:r w:rsidR="00E67ACB" w:rsidRPr="00536D9D">
              <w:rPr>
                <w:rFonts w:ascii="Times New Roman" w:hAnsi="Times New Roman" w:cs="Times New Roman"/>
                <w:sz w:val="24"/>
                <w:szCs w:val="24"/>
                <w:lang w:val="ro-RO"/>
              </w:rPr>
              <w:t>internaționale. Prezentul</w:t>
            </w:r>
            <w:r w:rsidR="004E7A02" w:rsidRPr="00536D9D">
              <w:rPr>
                <w:rFonts w:ascii="Times New Roman" w:hAnsi="Times New Roman" w:cs="Times New Roman"/>
                <w:sz w:val="24"/>
                <w:szCs w:val="24"/>
                <w:lang w:val="ro-RO"/>
              </w:rPr>
              <w:t xml:space="preserve"> proiectul de act normativ propune, în primul rând, continuarea finanțării studiilor </w:t>
            </w:r>
            <w:r w:rsidR="000D28EB" w:rsidRPr="00536D9D">
              <w:rPr>
                <w:rFonts w:ascii="Times New Roman" w:hAnsi="Times New Roman" w:cs="Times New Roman"/>
                <w:sz w:val="24"/>
                <w:szCs w:val="24"/>
                <w:lang w:val="ro-RO"/>
              </w:rPr>
              <w:t xml:space="preserve">existente </w:t>
            </w:r>
            <w:r w:rsidR="004E7A02" w:rsidRPr="00536D9D">
              <w:rPr>
                <w:rFonts w:ascii="Times New Roman" w:hAnsi="Times New Roman" w:cs="Times New Roman"/>
                <w:sz w:val="24"/>
                <w:szCs w:val="24"/>
                <w:lang w:val="ro-RO"/>
              </w:rPr>
              <w:t>necesare raportăril</w:t>
            </w:r>
            <w:r w:rsidR="00E67ACB" w:rsidRPr="00536D9D">
              <w:rPr>
                <w:rFonts w:ascii="Times New Roman" w:hAnsi="Times New Roman" w:cs="Times New Roman"/>
                <w:sz w:val="24"/>
                <w:szCs w:val="24"/>
                <w:lang w:val="ro-RO"/>
              </w:rPr>
              <w:t>or</w:t>
            </w:r>
            <w:r w:rsidR="004E7A02" w:rsidRPr="00536D9D">
              <w:rPr>
                <w:rFonts w:ascii="Times New Roman" w:hAnsi="Times New Roman" w:cs="Times New Roman"/>
                <w:sz w:val="24"/>
                <w:szCs w:val="24"/>
                <w:lang w:val="ro-RO"/>
              </w:rPr>
              <w:t xml:space="preserve"> pe care România trebuie să le realizeze anual către Comisia Europeană, Agenția Europeană de Mediu și către Convențiile internaționale la care România este parte, prin extinderea perioadei de finanțare până în anul 20</w:t>
            </w:r>
            <w:r w:rsidR="006A7099" w:rsidRPr="00536D9D">
              <w:rPr>
                <w:rFonts w:ascii="Times New Roman" w:hAnsi="Times New Roman" w:cs="Times New Roman"/>
                <w:sz w:val="24"/>
                <w:szCs w:val="24"/>
                <w:lang w:val="ro-RO"/>
              </w:rPr>
              <w:t>30</w:t>
            </w:r>
            <w:r w:rsidR="000D28EB" w:rsidRPr="00536D9D">
              <w:rPr>
                <w:rFonts w:ascii="Times New Roman" w:hAnsi="Times New Roman" w:cs="Times New Roman"/>
                <w:sz w:val="24"/>
                <w:szCs w:val="24"/>
                <w:lang w:val="ro-RO"/>
              </w:rPr>
              <w:t>.</w:t>
            </w:r>
            <w:r w:rsidR="00E67ACB" w:rsidRPr="00536D9D">
              <w:rPr>
                <w:rFonts w:ascii="Times New Roman" w:hAnsi="Times New Roman" w:cs="Times New Roman"/>
                <w:sz w:val="24"/>
                <w:szCs w:val="24"/>
                <w:lang w:val="ro-RO"/>
              </w:rPr>
              <w:t xml:space="preserve"> </w:t>
            </w:r>
            <w:r w:rsidR="000D28EB" w:rsidRPr="00536D9D">
              <w:rPr>
                <w:rFonts w:ascii="Times New Roman" w:hAnsi="Times New Roman" w:cs="Times New Roman"/>
                <w:sz w:val="24"/>
                <w:szCs w:val="24"/>
                <w:lang w:val="ro-RO"/>
              </w:rPr>
              <w:t>D</w:t>
            </w:r>
            <w:r w:rsidR="00C25A6F" w:rsidRPr="00536D9D">
              <w:rPr>
                <w:rFonts w:ascii="Times New Roman" w:hAnsi="Times New Roman" w:cs="Times New Roman"/>
                <w:sz w:val="24"/>
                <w:szCs w:val="24"/>
                <w:lang w:val="ro-RO"/>
              </w:rPr>
              <w:t>e asemenea</w:t>
            </w:r>
            <w:r w:rsidR="00E67ACB" w:rsidRPr="00536D9D">
              <w:rPr>
                <w:rFonts w:ascii="Times New Roman" w:hAnsi="Times New Roman" w:cs="Times New Roman"/>
                <w:sz w:val="24"/>
                <w:szCs w:val="24"/>
                <w:lang w:val="ro-RO"/>
              </w:rPr>
              <w:t>,</w:t>
            </w:r>
            <w:r w:rsidR="00C25A6F" w:rsidRPr="00536D9D">
              <w:rPr>
                <w:rFonts w:ascii="Times New Roman" w:hAnsi="Times New Roman" w:cs="Times New Roman"/>
                <w:sz w:val="24"/>
                <w:szCs w:val="24"/>
                <w:lang w:val="ro-RO"/>
              </w:rPr>
              <w:t xml:space="preserve"> </w:t>
            </w:r>
            <w:r w:rsidR="000D28EB" w:rsidRPr="00536D9D">
              <w:rPr>
                <w:rFonts w:ascii="Times New Roman" w:hAnsi="Times New Roman" w:cs="Times New Roman"/>
                <w:sz w:val="24"/>
                <w:szCs w:val="24"/>
                <w:lang w:val="ro-RO"/>
              </w:rPr>
              <w:t>proiectul urmărește actualizarea</w:t>
            </w:r>
            <w:r w:rsidR="00E27EF5" w:rsidRPr="00536D9D">
              <w:rPr>
                <w:rFonts w:ascii="Times New Roman" w:hAnsi="Times New Roman" w:cs="Times New Roman"/>
                <w:sz w:val="24"/>
                <w:szCs w:val="24"/>
                <w:lang w:val="ro-RO"/>
              </w:rPr>
              <w:t xml:space="preserve"> listei subprogramelor finanț</w:t>
            </w:r>
            <w:r w:rsidR="000D28EB" w:rsidRPr="00536D9D">
              <w:rPr>
                <w:rFonts w:ascii="Times New Roman" w:hAnsi="Times New Roman" w:cs="Times New Roman"/>
                <w:sz w:val="24"/>
                <w:szCs w:val="24"/>
                <w:lang w:val="ro-RO"/>
              </w:rPr>
              <w:t>ate</w:t>
            </w:r>
            <w:r w:rsidR="00E27EF5" w:rsidRPr="00536D9D">
              <w:rPr>
                <w:rFonts w:ascii="Times New Roman" w:hAnsi="Times New Roman" w:cs="Times New Roman"/>
                <w:sz w:val="24"/>
                <w:szCs w:val="24"/>
                <w:lang w:val="ro-RO"/>
              </w:rPr>
              <w:t xml:space="preserve"> prin bugetul Fondului pentru mediu în vederea</w:t>
            </w:r>
            <w:r w:rsidR="000D28EB" w:rsidRPr="00536D9D">
              <w:rPr>
                <w:rFonts w:ascii="Times New Roman" w:hAnsi="Times New Roman" w:cs="Times New Roman"/>
                <w:sz w:val="24"/>
                <w:szCs w:val="24"/>
                <w:lang w:val="ro-RO"/>
              </w:rPr>
              <w:t xml:space="preserve"> asigurării suportului financiar și a </w:t>
            </w:r>
            <w:r w:rsidR="00C25A6F" w:rsidRPr="00536D9D">
              <w:rPr>
                <w:rFonts w:ascii="Times New Roman" w:hAnsi="Times New Roman" w:cs="Times New Roman"/>
                <w:sz w:val="24"/>
                <w:szCs w:val="24"/>
                <w:lang w:val="ro-RO"/>
              </w:rPr>
              <w:t xml:space="preserve"> unor studii identificate</w:t>
            </w:r>
            <w:r w:rsidR="0053391A" w:rsidRPr="00536D9D">
              <w:rPr>
                <w:rFonts w:ascii="Times New Roman" w:hAnsi="Times New Roman" w:cs="Times New Roman"/>
                <w:sz w:val="24"/>
                <w:szCs w:val="24"/>
                <w:lang w:val="ro-RO"/>
              </w:rPr>
              <w:t xml:space="preserve"> </w:t>
            </w:r>
            <w:r w:rsidR="00C25A6F" w:rsidRPr="00536D9D">
              <w:rPr>
                <w:rFonts w:ascii="Times New Roman" w:hAnsi="Times New Roman" w:cs="Times New Roman"/>
                <w:sz w:val="24"/>
                <w:szCs w:val="24"/>
                <w:lang w:val="ro-RO"/>
              </w:rPr>
              <w:t xml:space="preserve">ca prioritare </w:t>
            </w:r>
            <w:r w:rsidR="00E27EF5" w:rsidRPr="00536D9D">
              <w:rPr>
                <w:rFonts w:ascii="Times New Roman" w:hAnsi="Times New Roman" w:cs="Times New Roman"/>
                <w:sz w:val="24"/>
                <w:szCs w:val="24"/>
                <w:lang w:val="ro-RO"/>
              </w:rPr>
              <w:t xml:space="preserve">în corelare cu dinamica modificărilor legislative/ de raportare apărute la nivelul UE sau internațional. </w:t>
            </w:r>
          </w:p>
          <w:p w14:paraId="388953C6" w14:textId="77777777" w:rsidR="00C25A6F" w:rsidRPr="00536D9D" w:rsidRDefault="00C25A6F" w:rsidP="001E1F79">
            <w:pPr>
              <w:spacing w:after="0" w:line="276" w:lineRule="auto"/>
              <w:ind w:left="233" w:right="182"/>
              <w:jc w:val="both"/>
              <w:rPr>
                <w:rFonts w:ascii="Times New Roman" w:hAnsi="Times New Roman" w:cs="Times New Roman"/>
                <w:sz w:val="24"/>
                <w:szCs w:val="24"/>
                <w:lang w:val="ro-RO"/>
              </w:rPr>
            </w:pPr>
          </w:p>
          <w:p w14:paraId="09852AA4" w14:textId="4C3206AD" w:rsidR="00FA33F3" w:rsidRPr="00536D9D" w:rsidRDefault="00FA33F3"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Astfel, </w:t>
            </w:r>
            <w:r w:rsidR="00E27EF5" w:rsidRPr="00536D9D">
              <w:rPr>
                <w:rFonts w:ascii="Times New Roman" w:hAnsi="Times New Roman" w:cs="Times New Roman"/>
                <w:sz w:val="24"/>
                <w:szCs w:val="24"/>
                <w:lang w:val="ro-RO"/>
              </w:rPr>
              <w:t>î</w:t>
            </w:r>
            <w:r w:rsidR="009D6F06" w:rsidRPr="00536D9D">
              <w:rPr>
                <w:rFonts w:ascii="Times New Roman" w:hAnsi="Times New Roman" w:cs="Times New Roman"/>
                <w:sz w:val="24"/>
                <w:szCs w:val="24"/>
                <w:lang w:val="ro-RO"/>
              </w:rPr>
              <w:t>n urma reevaluării necesarului de studii</w:t>
            </w:r>
            <w:r w:rsidRPr="00536D9D">
              <w:rPr>
                <w:rFonts w:ascii="Times New Roman" w:hAnsi="Times New Roman" w:cs="Times New Roman"/>
                <w:sz w:val="24"/>
                <w:szCs w:val="24"/>
                <w:lang w:val="ro-RO"/>
              </w:rPr>
              <w:t>,</w:t>
            </w:r>
            <w:r w:rsidR="00E27EF5" w:rsidRPr="00536D9D">
              <w:rPr>
                <w:rFonts w:ascii="Times New Roman" w:hAnsi="Times New Roman" w:cs="Times New Roman"/>
                <w:sz w:val="24"/>
                <w:szCs w:val="24"/>
                <w:lang w:val="ro-RO"/>
              </w:rPr>
              <w:t xml:space="preserve"> incluse în lista subprogramelor</w:t>
            </w:r>
            <w:r w:rsidRPr="00536D9D">
              <w:rPr>
                <w:rFonts w:ascii="Times New Roman" w:hAnsi="Times New Roman" w:cs="Times New Roman"/>
                <w:sz w:val="24"/>
                <w:szCs w:val="24"/>
                <w:lang w:val="ro-RO"/>
              </w:rPr>
              <w:t xml:space="preserve"> finanțate prin bugetul Fondului pentru mediu din domeniile  protecția atmosferei, controlul poluării și </w:t>
            </w:r>
            <w:r w:rsidR="00DE2846" w:rsidRPr="00536D9D">
              <w:rPr>
                <w:rFonts w:ascii="Times New Roman" w:hAnsi="Times New Roman" w:cs="Times New Roman"/>
                <w:sz w:val="24"/>
                <w:szCs w:val="24"/>
                <w:lang w:val="ro-RO"/>
              </w:rPr>
              <w:t>răspunderea de mediu</w:t>
            </w:r>
            <w:r w:rsidRPr="00536D9D">
              <w:rPr>
                <w:rFonts w:ascii="Times New Roman" w:hAnsi="Times New Roman" w:cs="Times New Roman"/>
                <w:sz w:val="24"/>
                <w:szCs w:val="24"/>
                <w:lang w:val="ro-RO"/>
              </w:rPr>
              <w:t xml:space="preserve">, </w:t>
            </w:r>
            <w:r w:rsidR="009D6F06" w:rsidRPr="00536D9D">
              <w:rPr>
                <w:rFonts w:ascii="Times New Roman" w:hAnsi="Times New Roman" w:cs="Times New Roman"/>
                <w:sz w:val="24"/>
                <w:szCs w:val="24"/>
                <w:lang w:val="ro-RO"/>
              </w:rPr>
              <w:t>schimbările climatice</w:t>
            </w:r>
            <w:r w:rsidR="00380FD7" w:rsidRPr="00536D9D">
              <w:rPr>
                <w:rFonts w:ascii="Times New Roman" w:hAnsi="Times New Roman" w:cs="Times New Roman"/>
                <w:sz w:val="24"/>
                <w:szCs w:val="24"/>
                <w:lang w:val="ro-RO"/>
              </w:rPr>
              <w:t xml:space="preserve"> și al apelor</w:t>
            </w:r>
            <w:r w:rsidR="009D6F06" w:rsidRPr="00536D9D">
              <w:rPr>
                <w:rFonts w:ascii="Times New Roman" w:hAnsi="Times New Roman" w:cs="Times New Roman"/>
                <w:sz w:val="24"/>
                <w:szCs w:val="24"/>
                <w:lang w:val="ro-RO"/>
              </w:rPr>
              <w:t xml:space="preserve">, a fost identificată necesitatea </w:t>
            </w:r>
            <w:r w:rsidR="00380FD7" w:rsidRPr="00536D9D">
              <w:rPr>
                <w:rFonts w:ascii="Times New Roman" w:hAnsi="Times New Roman" w:cs="Times New Roman"/>
                <w:sz w:val="24"/>
                <w:szCs w:val="24"/>
                <w:lang w:val="ro-RO"/>
              </w:rPr>
              <w:t>actualizării acesteia prin introducerea</w:t>
            </w:r>
            <w:r w:rsidR="009D6F06" w:rsidRPr="00536D9D">
              <w:rPr>
                <w:rFonts w:ascii="Times New Roman" w:hAnsi="Times New Roman" w:cs="Times New Roman"/>
                <w:sz w:val="24"/>
                <w:szCs w:val="24"/>
                <w:lang w:val="ro-RO"/>
              </w:rPr>
              <w:t xml:space="preserve"> </w:t>
            </w:r>
            <w:r w:rsidR="00380FD7" w:rsidRPr="00536D9D">
              <w:rPr>
                <w:rFonts w:ascii="Times New Roman" w:hAnsi="Times New Roman" w:cs="Times New Roman"/>
                <w:sz w:val="24"/>
                <w:szCs w:val="24"/>
                <w:lang w:val="ro-RO"/>
              </w:rPr>
              <w:t xml:space="preserve">de noi </w:t>
            </w:r>
            <w:r w:rsidR="009D6F06" w:rsidRPr="00536D9D">
              <w:rPr>
                <w:rFonts w:ascii="Times New Roman" w:hAnsi="Times New Roman" w:cs="Times New Roman"/>
                <w:sz w:val="24"/>
                <w:szCs w:val="24"/>
                <w:lang w:val="ro-RO"/>
              </w:rPr>
              <w:t xml:space="preserve">studii </w:t>
            </w:r>
            <w:r w:rsidR="00380FD7" w:rsidRPr="00536D9D">
              <w:rPr>
                <w:rFonts w:ascii="Times New Roman" w:hAnsi="Times New Roman" w:cs="Times New Roman"/>
                <w:sz w:val="24"/>
                <w:szCs w:val="24"/>
                <w:lang w:val="ro-RO"/>
              </w:rPr>
              <w:t xml:space="preserve">care să asigure suportul necesar pentru îndeplinirea </w:t>
            </w:r>
            <w:r w:rsidR="009D6F06" w:rsidRPr="00536D9D">
              <w:rPr>
                <w:rFonts w:ascii="Times New Roman" w:hAnsi="Times New Roman" w:cs="Times New Roman"/>
                <w:sz w:val="24"/>
                <w:szCs w:val="24"/>
                <w:lang w:val="ro-RO"/>
              </w:rPr>
              <w:t xml:space="preserve"> </w:t>
            </w:r>
            <w:r w:rsidR="00380FD7" w:rsidRPr="00536D9D">
              <w:rPr>
                <w:rFonts w:ascii="Times New Roman" w:hAnsi="Times New Roman" w:cs="Times New Roman"/>
                <w:sz w:val="24"/>
                <w:szCs w:val="24"/>
                <w:lang w:val="ro-RO"/>
              </w:rPr>
              <w:t xml:space="preserve">obligațiilor </w:t>
            </w:r>
            <w:r w:rsidR="009D6F06" w:rsidRPr="00536D9D">
              <w:rPr>
                <w:rFonts w:ascii="Times New Roman" w:hAnsi="Times New Roman" w:cs="Times New Roman"/>
                <w:sz w:val="24"/>
                <w:szCs w:val="24"/>
                <w:lang w:val="ro-RO"/>
              </w:rPr>
              <w:t>Români</w:t>
            </w:r>
            <w:r w:rsidR="00380FD7" w:rsidRPr="00536D9D">
              <w:rPr>
                <w:rFonts w:ascii="Times New Roman" w:hAnsi="Times New Roman" w:cs="Times New Roman"/>
                <w:sz w:val="24"/>
                <w:szCs w:val="24"/>
                <w:lang w:val="ro-RO"/>
              </w:rPr>
              <w:t>ei</w:t>
            </w:r>
            <w:r w:rsidR="009D6F06" w:rsidRPr="00536D9D">
              <w:rPr>
                <w:rFonts w:ascii="Times New Roman" w:hAnsi="Times New Roman" w:cs="Times New Roman"/>
                <w:sz w:val="24"/>
                <w:szCs w:val="24"/>
                <w:lang w:val="ro-RO"/>
              </w:rPr>
              <w:t xml:space="preserve">  </w:t>
            </w:r>
            <w:r w:rsidR="00380FD7" w:rsidRPr="00536D9D">
              <w:rPr>
                <w:rFonts w:ascii="Times New Roman" w:hAnsi="Times New Roman" w:cs="Times New Roman"/>
                <w:sz w:val="24"/>
                <w:szCs w:val="24"/>
                <w:lang w:val="ro-RO"/>
              </w:rPr>
              <w:t xml:space="preserve">ca stat membru UE și ca parte semnatară </w:t>
            </w:r>
            <w:r w:rsidR="009E632A" w:rsidRPr="00536D9D">
              <w:rPr>
                <w:rFonts w:ascii="Times New Roman" w:hAnsi="Times New Roman" w:cs="Times New Roman"/>
                <w:sz w:val="24"/>
                <w:szCs w:val="24"/>
                <w:lang w:val="ro-RO"/>
              </w:rPr>
              <w:t>la Convenții și alte organisme internaționale.</w:t>
            </w:r>
          </w:p>
          <w:p w14:paraId="3A5A38D1" w14:textId="48D23847"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În acest context, pentru realizarea studiilor nou identificate ca priorități, este necesară revizuirea bugetului unor studii deja aprobate prin </w:t>
            </w:r>
            <w:r w:rsidR="0053391A" w:rsidRPr="00536D9D">
              <w:rPr>
                <w:rFonts w:ascii="Times New Roman" w:hAnsi="Times New Roman" w:cs="Times New Roman"/>
                <w:sz w:val="24"/>
                <w:szCs w:val="24"/>
                <w:lang w:val="ro-RO"/>
              </w:rPr>
              <w:t xml:space="preserve">anexa </w:t>
            </w:r>
            <w:r w:rsidRPr="00536D9D">
              <w:rPr>
                <w:rFonts w:ascii="Times New Roman" w:hAnsi="Times New Roman" w:cs="Times New Roman"/>
                <w:sz w:val="24"/>
                <w:szCs w:val="24"/>
                <w:lang w:val="ro-RO"/>
              </w:rPr>
              <w:t xml:space="preserve">la </w:t>
            </w:r>
            <w:r w:rsidR="0053391A" w:rsidRPr="00536D9D">
              <w:rPr>
                <w:rFonts w:ascii="Times New Roman" w:hAnsi="Times New Roman" w:cs="Times New Roman"/>
                <w:sz w:val="24"/>
                <w:szCs w:val="24"/>
                <w:lang w:val="ro-RO"/>
              </w:rPr>
              <w:t xml:space="preserve">Hotărârea Guvernului </w:t>
            </w:r>
            <w:r w:rsidR="00470718" w:rsidRPr="00536D9D">
              <w:rPr>
                <w:rFonts w:ascii="Times New Roman" w:hAnsi="Times New Roman" w:cs="Times New Roman"/>
                <w:sz w:val="24"/>
                <w:szCs w:val="24"/>
                <w:lang w:val="ro-RO"/>
              </w:rPr>
              <w:t xml:space="preserve">nr. 616/2015, cu modificările și completările </w:t>
            </w:r>
            <w:r w:rsidR="00E67ACB" w:rsidRPr="00536D9D">
              <w:rPr>
                <w:rFonts w:ascii="Times New Roman" w:hAnsi="Times New Roman" w:cs="Times New Roman"/>
                <w:sz w:val="24"/>
                <w:szCs w:val="24"/>
                <w:lang w:val="ro-RO"/>
              </w:rPr>
              <w:t>ulterioare</w:t>
            </w:r>
            <w:r w:rsidR="00FA33F3" w:rsidRPr="00536D9D">
              <w:rPr>
                <w:rFonts w:ascii="Times New Roman" w:hAnsi="Times New Roman" w:cs="Times New Roman"/>
                <w:sz w:val="24"/>
                <w:szCs w:val="24"/>
                <w:lang w:val="ro-RO"/>
              </w:rPr>
              <w:t>, astfel:</w:t>
            </w:r>
          </w:p>
          <w:p w14:paraId="1C2BB687" w14:textId="77777777" w:rsidR="00470718" w:rsidRPr="00536D9D" w:rsidRDefault="00470718" w:rsidP="001E1F79">
            <w:pPr>
              <w:spacing w:after="0" w:line="276" w:lineRule="auto"/>
              <w:ind w:left="233" w:right="182"/>
              <w:jc w:val="both"/>
              <w:rPr>
                <w:rFonts w:ascii="Times New Roman" w:hAnsi="Times New Roman" w:cs="Times New Roman"/>
                <w:sz w:val="24"/>
                <w:szCs w:val="24"/>
                <w:lang w:val="ro-RO"/>
              </w:rPr>
            </w:pPr>
          </w:p>
          <w:p w14:paraId="59372FBD" w14:textId="3829BB5F" w:rsidR="00FA33F3" w:rsidRPr="00536D9D" w:rsidRDefault="00FA33F3" w:rsidP="001E1F79">
            <w:pPr>
              <w:pStyle w:val="ListParagraph"/>
              <w:numPr>
                <w:ilvl w:val="0"/>
                <w:numId w:val="10"/>
              </w:numPr>
              <w:spacing w:after="0" w:line="276" w:lineRule="auto"/>
              <w:ind w:left="233" w:right="182" w:firstLine="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pentru domeniile privind</w:t>
            </w:r>
            <w:r w:rsidRPr="00536D9D">
              <w:rPr>
                <w:rFonts w:ascii="Times New Roman" w:hAnsi="Times New Roman" w:cs="Times New Roman"/>
                <w:sz w:val="24"/>
                <w:szCs w:val="24"/>
                <w:lang w:val="it-IT"/>
              </w:rPr>
              <w:t xml:space="preserve"> </w:t>
            </w:r>
            <w:r w:rsidRPr="00536D9D">
              <w:rPr>
                <w:rFonts w:ascii="Times New Roman" w:hAnsi="Times New Roman" w:cs="Times New Roman"/>
                <w:sz w:val="24"/>
                <w:szCs w:val="24"/>
                <w:lang w:val="ro-RO"/>
              </w:rPr>
              <w:t>protecția atmosferei</w:t>
            </w:r>
            <w:r w:rsidR="00DE2846"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controlul poluării</w:t>
            </w:r>
            <w:r w:rsidR="00DE2846" w:rsidRPr="00536D9D">
              <w:rPr>
                <w:rFonts w:ascii="Times New Roman" w:hAnsi="Times New Roman" w:cs="Times New Roman"/>
                <w:sz w:val="24"/>
                <w:szCs w:val="24"/>
                <w:lang w:val="ro-RO"/>
              </w:rPr>
              <w:t xml:space="preserve"> și răspunderea de mediu</w:t>
            </w:r>
          </w:p>
          <w:p w14:paraId="46B934CE" w14:textId="77777777" w:rsidR="00346F62" w:rsidRPr="00536D9D" w:rsidRDefault="00346F62" w:rsidP="001E1F79">
            <w:pPr>
              <w:spacing w:after="0" w:line="276" w:lineRule="auto"/>
              <w:ind w:left="233" w:right="182"/>
              <w:jc w:val="both"/>
              <w:rPr>
                <w:rFonts w:ascii="Times New Roman" w:hAnsi="Times New Roman" w:cs="Times New Roman"/>
                <w:sz w:val="24"/>
                <w:szCs w:val="24"/>
                <w:lang w:val="ro-RO"/>
              </w:rPr>
            </w:pPr>
          </w:p>
          <w:p w14:paraId="2FA0DEFC" w14:textId="288BC048" w:rsidR="00D21AB2" w:rsidRPr="00536D9D" w:rsidRDefault="00D21AB2"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Cerințele Directivei (UE) 2016/2284 a Parlamentului European și a Consiliului din 14 decembrie 2016 privind reducerea emisiilor naționale de anumiți poluanți atmosferici, de modificare a Directivei 2003/35/CE și de abrogare a Directivei 2001/81/CE, care preia la nivelul Uniuni Europene prevederile privind cerințele de raportare incluse în Protocoalele Convenției asupra poluării atmosferice transfrontiere pe distanțe lungi (CLRTAP), includ obligativitatea ca Statele Membre să monitorizeze impactul poluării atmosferice asupra ecosistemelor terestre și acvatice și să raporteze acest impact. Având în vedere că asigurarea îndeplinirii acestei cerințe a fost reglementată la nivel național,  prin  Legea  nr.  293/2018   privind   reducerea   emisiilor naționale de anumiți poluanți atmosferici, care stabilește </w:t>
            </w:r>
            <w:r w:rsidRPr="00536D9D">
              <w:rPr>
                <w:rFonts w:ascii="Times New Roman" w:hAnsi="Times New Roman" w:cs="Times New Roman"/>
                <w:sz w:val="24"/>
                <w:szCs w:val="24"/>
                <w:lang w:val="ro-RO"/>
              </w:rPr>
              <w:lastRenderedPageBreak/>
              <w:t>printre altele autoritățile/instituțiile responsabile pentru colectarea și prelucrarea datelor pentru a se asigura monitorizarea impactului poluării atmosferice asupra ecosistemelor terestre și acvatice, precum și raportarea indicatorilor de monitorizare, studiul de la poziția 1 din lista su</w:t>
            </w:r>
            <w:r w:rsidR="006041F8" w:rsidRPr="00536D9D">
              <w:rPr>
                <w:rFonts w:ascii="Times New Roman" w:hAnsi="Times New Roman" w:cs="Times New Roman"/>
                <w:sz w:val="24"/>
                <w:szCs w:val="24"/>
                <w:lang w:val="ro-RO"/>
              </w:rPr>
              <w:t>b</w:t>
            </w:r>
            <w:r w:rsidR="00CE71E7" w:rsidRPr="00536D9D">
              <w:rPr>
                <w:rFonts w:ascii="Times New Roman" w:hAnsi="Times New Roman" w:cs="Times New Roman"/>
                <w:sz w:val="24"/>
                <w:szCs w:val="24"/>
                <w:lang w:val="ro-RO"/>
              </w:rPr>
              <w:t>p</w:t>
            </w:r>
            <w:r w:rsidRPr="00536D9D">
              <w:rPr>
                <w:rFonts w:ascii="Times New Roman" w:hAnsi="Times New Roman" w:cs="Times New Roman"/>
                <w:sz w:val="24"/>
                <w:szCs w:val="24"/>
                <w:lang w:val="ro-RO"/>
              </w:rPr>
              <w:t xml:space="preserve">rogramelor finanțate din bugetul Fondului pentru mediu prevăzută în anexa la </w:t>
            </w:r>
            <w:r w:rsidR="0053391A" w:rsidRPr="00536D9D">
              <w:rPr>
                <w:rFonts w:ascii="Times New Roman" w:hAnsi="Times New Roman" w:cs="Times New Roman"/>
                <w:sz w:val="24"/>
                <w:szCs w:val="24"/>
                <w:lang w:val="ro-RO"/>
              </w:rPr>
              <w:t xml:space="preserve">Hotărârea Guvernului </w:t>
            </w:r>
            <w:r w:rsidRPr="00536D9D">
              <w:rPr>
                <w:rFonts w:ascii="Times New Roman" w:hAnsi="Times New Roman" w:cs="Times New Roman"/>
                <w:sz w:val="24"/>
                <w:szCs w:val="24"/>
                <w:lang w:val="ro-RO"/>
              </w:rPr>
              <w:t xml:space="preserve">nr. 616/2015, cu modificările și completările ulterioare, respectiv </w:t>
            </w:r>
            <w:r w:rsidRPr="001E1F79">
              <w:rPr>
                <w:rFonts w:ascii="Times New Roman" w:hAnsi="Times New Roman" w:cs="Times New Roman"/>
                <w:i/>
                <w:iCs/>
                <w:sz w:val="24"/>
                <w:szCs w:val="24"/>
                <w:lang w:val="ro-RO"/>
              </w:rPr>
              <w:t xml:space="preserve">,,Studiu privind determinarea încărcărilor </w:t>
            </w:r>
            <w:r w:rsidR="00CE71E7" w:rsidRPr="001E1F79">
              <w:rPr>
                <w:rFonts w:ascii="Times New Roman" w:hAnsi="Times New Roman" w:cs="Times New Roman"/>
                <w:i/>
                <w:iCs/>
                <w:sz w:val="24"/>
                <w:szCs w:val="24"/>
                <w:lang w:val="ro-RO"/>
              </w:rPr>
              <w:t>și</w:t>
            </w:r>
            <w:r w:rsidRPr="001E1F79">
              <w:rPr>
                <w:rFonts w:ascii="Times New Roman" w:hAnsi="Times New Roman" w:cs="Times New Roman"/>
                <w:i/>
                <w:iCs/>
                <w:sz w:val="24"/>
                <w:szCs w:val="24"/>
                <w:lang w:val="ro-RO"/>
              </w:rPr>
              <w:t xml:space="preserve"> nivelurilor critice specifice ecosistemelor de la nivel național, conform prevederilor Convenției asupra poluării atmosferice transfrontiere pe distanțe lungi (CLRTAP)"</w:t>
            </w:r>
            <w:r w:rsidRPr="00536D9D">
              <w:rPr>
                <w:rFonts w:ascii="Times New Roman" w:hAnsi="Times New Roman" w:cs="Times New Roman"/>
                <w:sz w:val="24"/>
                <w:szCs w:val="24"/>
                <w:lang w:val="ro-RO"/>
              </w:rPr>
              <w:t xml:space="preserve"> în valoare de 2.350 mii lei, se elimină cu realocarea sumei aferente acestui studiu pentru alte studii identificate ca prioritare, după cum urmează: </w:t>
            </w:r>
          </w:p>
          <w:p w14:paraId="49973081" w14:textId="06B0B9AB" w:rsidR="00D21AB2" w:rsidRPr="00536D9D" w:rsidRDefault="00D21AB2"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w:t>
            </w:r>
            <w:r w:rsidRPr="001E1F79">
              <w:rPr>
                <w:rFonts w:ascii="Times New Roman" w:hAnsi="Times New Roman" w:cs="Times New Roman"/>
                <w:i/>
                <w:iCs/>
                <w:sz w:val="24"/>
                <w:szCs w:val="24"/>
                <w:lang w:val="ro-RO"/>
              </w:rPr>
              <w:t xml:space="preserve">,,Studiu privind actualizarea prognozelor naționale de emisii cu identificarea și stabilirea măsurilor suplimentare de reducere a emisiilor de poluanți atmosferici necesare în vederea respectării angajamentelor naționale de reducere a emisiilor până în anul 2030, conform </w:t>
            </w:r>
            <w:r w:rsidR="00CE71E7" w:rsidRPr="001E1F79">
              <w:rPr>
                <w:rFonts w:ascii="Times New Roman" w:hAnsi="Times New Roman" w:cs="Times New Roman"/>
                <w:i/>
                <w:iCs/>
                <w:sz w:val="24"/>
                <w:szCs w:val="24"/>
                <w:lang w:val="ro-RO"/>
              </w:rPr>
              <w:t>obligațiilor</w:t>
            </w:r>
            <w:r w:rsidRPr="001E1F79">
              <w:rPr>
                <w:rFonts w:ascii="Times New Roman" w:hAnsi="Times New Roman" w:cs="Times New Roman"/>
                <w:i/>
                <w:iCs/>
                <w:sz w:val="24"/>
                <w:szCs w:val="24"/>
                <w:lang w:val="ro-RO"/>
              </w:rPr>
              <w:t xml:space="preserve"> asumate prin ratificarea protocoalelor CLRTAP și a cerințelor Directivei (UE) 2016/2284"</w:t>
            </w:r>
            <w:r w:rsidRPr="00536D9D">
              <w:rPr>
                <w:rFonts w:ascii="Times New Roman" w:hAnsi="Times New Roman" w:cs="Times New Roman"/>
                <w:sz w:val="24"/>
                <w:szCs w:val="24"/>
                <w:lang w:val="ro-RO"/>
              </w:rPr>
              <w:t xml:space="preserve"> în valoare de 1.350 mii lei;</w:t>
            </w:r>
          </w:p>
          <w:p w14:paraId="0F884EBB" w14:textId="67F78FEB" w:rsidR="00D21AB2" w:rsidRPr="00536D9D" w:rsidRDefault="00D21AB2"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w:t>
            </w:r>
            <w:r w:rsidRPr="001E1F79">
              <w:rPr>
                <w:rFonts w:ascii="Times New Roman" w:hAnsi="Times New Roman" w:cs="Times New Roman"/>
                <w:i/>
                <w:iCs/>
                <w:sz w:val="24"/>
                <w:szCs w:val="24"/>
                <w:lang w:val="ro-RO"/>
              </w:rPr>
              <w:t xml:space="preserve">,,Studiu privind identificarea formelor de </w:t>
            </w:r>
            <w:r w:rsidR="00CE71E7" w:rsidRPr="001E1F79">
              <w:rPr>
                <w:rFonts w:ascii="Times New Roman" w:hAnsi="Times New Roman" w:cs="Times New Roman"/>
                <w:i/>
                <w:iCs/>
                <w:sz w:val="24"/>
                <w:szCs w:val="24"/>
                <w:lang w:val="ro-RO"/>
              </w:rPr>
              <w:t>garanție</w:t>
            </w:r>
            <w:r w:rsidRPr="001E1F79">
              <w:rPr>
                <w:rFonts w:ascii="Times New Roman" w:hAnsi="Times New Roman" w:cs="Times New Roman"/>
                <w:i/>
                <w:iCs/>
                <w:sz w:val="24"/>
                <w:szCs w:val="24"/>
                <w:lang w:val="ro-RO"/>
              </w:rPr>
              <w:t xml:space="preserve"> financiară şi a măsurilor necesare dezvoltării ofertei de instrumente financiare, privind răspunderea în domeniul mediului, inclusiv elaborarea Metodologiei de calcul a garanției financiare și revizuirea garanției, în conformitate cu cerințele prevăzute de Ordonanța  de Urgență a Guvernului nr. 68 din 28 iunie 2007 privind răspunderea de mediu cu referire la prevenirea şi repararea prejudiciului asupra mediului, aprobată prin Legea nr. 19/2008 cu modificările şi completările ulterioare”</w:t>
            </w:r>
            <w:r w:rsidRPr="00536D9D">
              <w:rPr>
                <w:rFonts w:ascii="Times New Roman" w:hAnsi="Times New Roman" w:cs="Times New Roman"/>
                <w:sz w:val="24"/>
                <w:szCs w:val="24"/>
                <w:lang w:val="ro-RO"/>
              </w:rPr>
              <w:t>, în valoare de 1.000 mii lei.</w:t>
            </w:r>
          </w:p>
          <w:p w14:paraId="5D97ACC9" w14:textId="77777777" w:rsidR="004B786E" w:rsidRPr="00536D9D" w:rsidRDefault="004B786E" w:rsidP="001E1F79">
            <w:pPr>
              <w:spacing w:after="0" w:line="276" w:lineRule="auto"/>
              <w:ind w:left="233" w:right="182"/>
              <w:jc w:val="both"/>
              <w:rPr>
                <w:rFonts w:ascii="Times New Roman" w:hAnsi="Times New Roman" w:cs="Times New Roman"/>
                <w:sz w:val="24"/>
                <w:szCs w:val="24"/>
                <w:lang w:val="ro-RO"/>
              </w:rPr>
            </w:pPr>
          </w:p>
          <w:p w14:paraId="41DC4DDC" w14:textId="2FB92472" w:rsidR="005067F0" w:rsidRPr="00536D9D" w:rsidRDefault="00D21AB2"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Preciz</w:t>
            </w:r>
            <w:r w:rsidR="009F0798" w:rsidRPr="00536D9D">
              <w:rPr>
                <w:rFonts w:ascii="Times New Roman" w:hAnsi="Times New Roman" w:cs="Times New Roman"/>
                <w:sz w:val="24"/>
                <w:szCs w:val="24"/>
                <w:lang w:val="ro-RO"/>
              </w:rPr>
              <w:t>ă</w:t>
            </w:r>
            <w:r w:rsidRPr="00536D9D">
              <w:rPr>
                <w:rFonts w:ascii="Times New Roman" w:hAnsi="Times New Roman" w:cs="Times New Roman"/>
                <w:sz w:val="24"/>
                <w:szCs w:val="24"/>
                <w:lang w:val="ro-RO"/>
              </w:rPr>
              <w:t xml:space="preserve">m faptul că </w:t>
            </w:r>
            <w:r w:rsidR="00CB6A6B" w:rsidRPr="00536D9D">
              <w:rPr>
                <w:rFonts w:ascii="Times New Roman" w:hAnsi="Times New Roman" w:cs="Times New Roman"/>
                <w:sz w:val="24"/>
                <w:szCs w:val="24"/>
                <w:lang w:val="ro-RO"/>
              </w:rPr>
              <w:t xml:space="preserve">Directiva (UE) 2016/2284 stabilește pentru fiecare Stat Membru angajamente de reducere a emisiilor de poluanți atmosferici având ca țintă anul 2020 și respectiv anul 2030, și instituie obligația elaborării, adoptării și punerii în aplicare a unui program național de control al poluării atmosferice (PNCPA), ca instrument în atingerea angajamentelor asumate. </w:t>
            </w:r>
            <w:r w:rsidR="00E81A92" w:rsidRPr="00536D9D">
              <w:rPr>
                <w:rFonts w:ascii="Times New Roman" w:hAnsi="Times New Roman" w:cs="Times New Roman"/>
                <w:sz w:val="24"/>
                <w:szCs w:val="24"/>
                <w:lang w:val="ro-RO"/>
              </w:rPr>
              <w:t xml:space="preserve">În </w:t>
            </w:r>
            <w:r w:rsidR="00CB6A6B" w:rsidRPr="00536D9D">
              <w:rPr>
                <w:rFonts w:ascii="Times New Roman" w:hAnsi="Times New Roman" w:cs="Times New Roman"/>
                <w:sz w:val="24"/>
                <w:szCs w:val="24"/>
                <w:lang w:val="ro-RO"/>
              </w:rPr>
              <w:t xml:space="preserve">ceea ce privește stabilirea angajamentelor de reducere a emisiilor, Directiva (UE) 2016/2284 preia la nivel UE prevederile Protocolului din 1999 referitor la reducerea acidifierii, eutrofizării şi formării ozonului troposferic al Convenției din 1979 asupra poluării atmosferice transfrontiere pe </w:t>
            </w:r>
            <w:r w:rsidR="00CB6A6B" w:rsidRPr="00536D9D">
              <w:rPr>
                <w:rFonts w:ascii="Times New Roman" w:hAnsi="Times New Roman" w:cs="Times New Roman"/>
                <w:sz w:val="24"/>
                <w:szCs w:val="24"/>
                <w:lang w:val="ro-RO"/>
              </w:rPr>
              <w:lastRenderedPageBreak/>
              <w:t xml:space="preserve">distanţe lungi, încheiată la Geneva la 13 noiembrie 1979 (denumită </w:t>
            </w:r>
            <w:r w:rsidR="00CB6A6B" w:rsidRPr="001E1F79">
              <w:rPr>
                <w:rFonts w:ascii="Times New Roman" w:hAnsi="Times New Roman" w:cs="Times New Roman"/>
                <w:i/>
                <w:iCs/>
                <w:sz w:val="24"/>
                <w:szCs w:val="24"/>
                <w:lang w:val="ro-RO"/>
              </w:rPr>
              <w:t>„Convenția LRTAP”</w:t>
            </w:r>
            <w:r w:rsidR="00CB6A6B" w:rsidRPr="00536D9D">
              <w:rPr>
                <w:rFonts w:ascii="Times New Roman" w:hAnsi="Times New Roman" w:cs="Times New Roman"/>
                <w:sz w:val="24"/>
                <w:szCs w:val="24"/>
                <w:lang w:val="ro-RO"/>
              </w:rPr>
              <w:t xml:space="preserve">).  </w:t>
            </w:r>
          </w:p>
          <w:p w14:paraId="677F7CBD" w14:textId="490FF735" w:rsidR="003F5E4C" w:rsidRPr="00536D9D" w:rsidRDefault="00CB6A6B"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Monitorizarea evoluției emisiilor în vederea respectării angajamentelor de reducere a emisiilor se realizează prin elaborarea şi actualizarea anuală a inventarelor naționale de emisii şi la doi ani a prognozelor naționale de emisii de poluanți atmosferici, conform cerințelor art. 8 alin. (1) și (2), </w:t>
            </w:r>
            <w:r w:rsidR="00E81A92" w:rsidRPr="00536D9D">
              <w:rPr>
                <w:rFonts w:ascii="Times New Roman" w:hAnsi="Times New Roman" w:cs="Times New Roman"/>
                <w:sz w:val="24"/>
                <w:szCs w:val="24"/>
                <w:lang w:val="ro-RO"/>
              </w:rPr>
              <w:t>precum și a prevederilor</w:t>
            </w:r>
            <w:r w:rsidRPr="00536D9D">
              <w:rPr>
                <w:rFonts w:ascii="Times New Roman" w:hAnsi="Times New Roman" w:cs="Times New Roman"/>
                <w:sz w:val="24"/>
                <w:szCs w:val="24"/>
                <w:lang w:val="ro-RO"/>
              </w:rPr>
              <w:t xml:space="preserve"> art. 10 alin. (2) din Directiva (UE) 2016/2284, Prevederile art. 6 alin.(4) din Directiva (UE) 2016/2284 prev</w:t>
            </w:r>
            <w:r w:rsidR="00CE71E7" w:rsidRPr="00536D9D">
              <w:rPr>
                <w:rFonts w:ascii="Times New Roman" w:hAnsi="Times New Roman" w:cs="Times New Roman"/>
                <w:sz w:val="24"/>
                <w:szCs w:val="24"/>
                <w:lang w:val="ro-RO"/>
              </w:rPr>
              <w:t>ă</w:t>
            </w:r>
            <w:r w:rsidRPr="00536D9D">
              <w:rPr>
                <w:rFonts w:ascii="Times New Roman" w:hAnsi="Times New Roman" w:cs="Times New Roman"/>
                <w:sz w:val="24"/>
                <w:szCs w:val="24"/>
                <w:lang w:val="ro-RO"/>
              </w:rPr>
              <w:t xml:space="preserve">d expres că </w:t>
            </w:r>
            <w:r w:rsidRPr="001E1F79">
              <w:rPr>
                <w:rFonts w:ascii="Times New Roman" w:hAnsi="Times New Roman" w:cs="Times New Roman"/>
                <w:i/>
                <w:iCs/>
                <w:sz w:val="24"/>
                <w:szCs w:val="24"/>
                <w:lang w:val="ro-RO"/>
              </w:rPr>
              <w:t>„politicile și măsurile de reducere a emisiilor incluse în programul național de control al poluării atmosferice se actualizează în termen de 18 luni de la transmiterea ultimului inventar național de emisii sau a prognozelor naționale de emisii dacă, în conformitate cu datele transmise, obligațiile prevăzute la articolul 4 nu sunt respectate sau da</w:t>
            </w:r>
            <w:r w:rsidR="00C45F2C" w:rsidRPr="001E1F79">
              <w:rPr>
                <w:rFonts w:ascii="Times New Roman" w:hAnsi="Times New Roman" w:cs="Times New Roman"/>
                <w:i/>
                <w:iCs/>
                <w:sz w:val="24"/>
                <w:szCs w:val="24"/>
                <w:lang w:val="ro-RO"/>
              </w:rPr>
              <w:t>c</w:t>
            </w:r>
            <w:r w:rsidR="003F5E4C" w:rsidRPr="001E1F79">
              <w:rPr>
                <w:rFonts w:ascii="Times New Roman" w:hAnsi="Times New Roman" w:cs="Times New Roman"/>
                <w:i/>
                <w:iCs/>
                <w:sz w:val="24"/>
                <w:szCs w:val="24"/>
                <w:lang w:val="ro-RO"/>
              </w:rPr>
              <w:t>ă există risc de nerespectare”</w:t>
            </w:r>
            <w:r w:rsidR="003F5E4C" w:rsidRPr="00536D9D">
              <w:rPr>
                <w:rFonts w:ascii="Times New Roman" w:hAnsi="Times New Roman" w:cs="Times New Roman"/>
                <w:sz w:val="24"/>
                <w:szCs w:val="24"/>
                <w:lang w:val="ro-RO"/>
              </w:rPr>
              <w:t xml:space="preserve">. </w:t>
            </w:r>
          </w:p>
          <w:p w14:paraId="2C598F36" w14:textId="77777777" w:rsidR="00453253" w:rsidRPr="00536D9D" w:rsidRDefault="00453253" w:rsidP="001E1F79">
            <w:pPr>
              <w:spacing w:after="0" w:line="276" w:lineRule="auto"/>
              <w:ind w:left="233" w:right="182"/>
              <w:jc w:val="both"/>
              <w:rPr>
                <w:rFonts w:ascii="Times New Roman" w:hAnsi="Times New Roman" w:cs="Times New Roman"/>
                <w:sz w:val="24"/>
                <w:szCs w:val="24"/>
                <w:lang w:val="ro-RO"/>
              </w:rPr>
            </w:pPr>
          </w:p>
          <w:p w14:paraId="4D12644A" w14:textId="07E2444A" w:rsidR="002929BE" w:rsidRPr="00536D9D" w:rsidRDefault="003F5E4C"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Conform prevederilor </w:t>
            </w:r>
            <w:r w:rsidR="00534CBD" w:rsidRPr="00536D9D">
              <w:rPr>
                <w:rFonts w:ascii="Times New Roman" w:hAnsi="Times New Roman" w:cs="Times New Roman"/>
                <w:sz w:val="24"/>
                <w:szCs w:val="24"/>
                <w:lang w:val="ro-RO"/>
              </w:rPr>
              <w:t>art</w:t>
            </w:r>
            <w:r w:rsidRPr="00536D9D">
              <w:rPr>
                <w:rFonts w:ascii="Times New Roman" w:hAnsi="Times New Roman" w:cs="Times New Roman"/>
                <w:sz w:val="24"/>
                <w:szCs w:val="24"/>
                <w:lang w:val="ro-RO"/>
              </w:rPr>
              <w:t xml:space="preserve">. 11 alin. (1) din Legea nr. 293/2018 privind reducerea emisiilor de anumiți poluanți atmosferici, care transpune  Directiva (UE) 2016/2284, Ministerul Mediului, Apelor și Pădurilor (MMAP) coordonează elaborarea şi punerea în aplicare a Programului Național de Control al Poluării Atmosferice, și de asemenea, potrivit art. 13 alin. (4) din Legea nr. 293/2018, MMAP coordonează elaborarea şi actualizarea </w:t>
            </w:r>
            <w:r w:rsidR="009A6ACA" w:rsidRPr="00536D9D">
              <w:rPr>
                <w:rFonts w:ascii="Times New Roman" w:hAnsi="Times New Roman" w:cs="Times New Roman"/>
                <w:sz w:val="24"/>
                <w:szCs w:val="24"/>
                <w:lang w:val="ro-RO"/>
              </w:rPr>
              <w:t>prognozelor naţionale de emisii, precum și a</w:t>
            </w:r>
            <w:r w:rsidR="00FC5A2E" w:rsidRPr="00536D9D">
              <w:rPr>
                <w:rFonts w:ascii="Times New Roman" w:hAnsi="Times New Roman" w:cs="Times New Roman"/>
                <w:sz w:val="24"/>
                <w:szCs w:val="24"/>
                <w:lang w:val="ro-RO"/>
              </w:rPr>
              <w:t xml:space="preserve"> inventarelor naţionale de emisii dezagregate spaţial şi </w:t>
            </w:r>
            <w:r w:rsidR="009A6ACA" w:rsidRPr="00536D9D">
              <w:rPr>
                <w:rFonts w:ascii="Times New Roman" w:hAnsi="Times New Roman" w:cs="Times New Roman"/>
                <w:sz w:val="24"/>
                <w:szCs w:val="24"/>
                <w:lang w:val="ro-RO"/>
              </w:rPr>
              <w:t xml:space="preserve">a </w:t>
            </w:r>
            <w:r w:rsidR="00FC5A2E" w:rsidRPr="00536D9D">
              <w:rPr>
                <w:rFonts w:ascii="Times New Roman" w:hAnsi="Times New Roman" w:cs="Times New Roman"/>
                <w:sz w:val="24"/>
                <w:szCs w:val="24"/>
                <w:lang w:val="ro-RO"/>
              </w:rPr>
              <w:t>inventarelor privind sursele punctuale de mari dimensiuni</w:t>
            </w:r>
            <w:r w:rsidR="009A6ACA" w:rsidRPr="00536D9D">
              <w:rPr>
                <w:rFonts w:ascii="Times New Roman" w:hAnsi="Times New Roman" w:cs="Times New Roman"/>
                <w:sz w:val="24"/>
                <w:szCs w:val="24"/>
                <w:lang w:val="ro-RO"/>
              </w:rPr>
              <w:t xml:space="preserve"> (repartizarea emisiilor pe grid). Prin u</w:t>
            </w:r>
            <w:r w:rsidR="00CE71E7" w:rsidRPr="00536D9D">
              <w:rPr>
                <w:rFonts w:ascii="Times New Roman" w:hAnsi="Times New Roman" w:cs="Times New Roman"/>
                <w:sz w:val="24"/>
                <w:szCs w:val="24"/>
                <w:lang w:val="ro-RO"/>
              </w:rPr>
              <w:t>r</w:t>
            </w:r>
            <w:r w:rsidR="009A6ACA" w:rsidRPr="00536D9D">
              <w:rPr>
                <w:rFonts w:ascii="Times New Roman" w:hAnsi="Times New Roman" w:cs="Times New Roman"/>
                <w:sz w:val="24"/>
                <w:szCs w:val="24"/>
                <w:lang w:val="ro-RO"/>
              </w:rPr>
              <w:t xml:space="preserve">mare, </w:t>
            </w:r>
            <w:r w:rsidR="0078702B" w:rsidRPr="00536D9D">
              <w:rPr>
                <w:rFonts w:ascii="Times New Roman" w:hAnsi="Times New Roman" w:cs="Times New Roman"/>
                <w:sz w:val="24"/>
                <w:szCs w:val="24"/>
                <w:lang w:val="ro-RO"/>
              </w:rPr>
              <w:t xml:space="preserve">este necesară asigurarea </w:t>
            </w:r>
            <w:r w:rsidR="00FC5A2E" w:rsidRPr="00536D9D">
              <w:rPr>
                <w:rFonts w:ascii="Times New Roman" w:hAnsi="Times New Roman" w:cs="Times New Roman"/>
                <w:sz w:val="24"/>
                <w:szCs w:val="24"/>
                <w:lang w:val="ro-RO"/>
              </w:rPr>
              <w:t xml:space="preserve">unei </w:t>
            </w:r>
            <w:r w:rsidR="0078702B" w:rsidRPr="00536D9D">
              <w:rPr>
                <w:rFonts w:ascii="Times New Roman" w:hAnsi="Times New Roman" w:cs="Times New Roman"/>
                <w:sz w:val="24"/>
                <w:szCs w:val="24"/>
                <w:lang w:val="ro-RO"/>
              </w:rPr>
              <w:t xml:space="preserve">continuității în finanțarea </w:t>
            </w:r>
            <w:r w:rsidRPr="00536D9D">
              <w:rPr>
                <w:rFonts w:ascii="Times New Roman" w:hAnsi="Times New Roman" w:cs="Times New Roman"/>
                <w:sz w:val="24"/>
                <w:szCs w:val="24"/>
                <w:lang w:val="ro-RO"/>
              </w:rPr>
              <w:t>realizării</w:t>
            </w:r>
            <w:r w:rsidR="00FC5A2E" w:rsidRPr="00536D9D">
              <w:rPr>
                <w:rFonts w:ascii="Times New Roman" w:hAnsi="Times New Roman" w:cs="Times New Roman"/>
                <w:sz w:val="24"/>
                <w:szCs w:val="24"/>
                <w:lang w:val="ro-RO"/>
              </w:rPr>
              <w:t xml:space="preserve"> de</w:t>
            </w:r>
            <w:r w:rsidRPr="00536D9D">
              <w:rPr>
                <w:rFonts w:ascii="Times New Roman" w:hAnsi="Times New Roman" w:cs="Times New Roman"/>
                <w:sz w:val="24"/>
                <w:szCs w:val="24"/>
                <w:lang w:val="ro-RO"/>
              </w:rPr>
              <w:t xml:space="preserve"> studi</w:t>
            </w:r>
            <w:r w:rsidR="0078702B" w:rsidRPr="00536D9D">
              <w:rPr>
                <w:rFonts w:ascii="Times New Roman" w:hAnsi="Times New Roman" w:cs="Times New Roman"/>
                <w:sz w:val="24"/>
                <w:szCs w:val="24"/>
                <w:lang w:val="ro-RO"/>
              </w:rPr>
              <w:t xml:space="preserve">i </w:t>
            </w:r>
            <w:r w:rsidR="009A6ACA" w:rsidRPr="00536D9D">
              <w:rPr>
                <w:rFonts w:ascii="Times New Roman" w:hAnsi="Times New Roman" w:cs="Times New Roman"/>
                <w:sz w:val="24"/>
                <w:szCs w:val="24"/>
                <w:lang w:val="ro-RO"/>
              </w:rPr>
              <w:t>care să stea la baza îndeplinirii cerințelor de raportare prevăzute de Directiva (UE) 2016/2284 și Convenția CLRTAP</w:t>
            </w:r>
            <w:r w:rsidR="004B786E" w:rsidRPr="00536D9D">
              <w:rPr>
                <w:rFonts w:ascii="Times New Roman" w:hAnsi="Times New Roman" w:cs="Times New Roman"/>
                <w:sz w:val="24"/>
                <w:szCs w:val="24"/>
                <w:lang w:val="ro-RO"/>
              </w:rPr>
              <w:t>.</w:t>
            </w:r>
          </w:p>
          <w:p w14:paraId="7B9E1975" w14:textId="2D5C8576" w:rsidR="00F544DC" w:rsidRPr="00536D9D" w:rsidRDefault="00F544DC"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De asemenea, Directiva 2004/35 a Parlamentului European şi </w:t>
            </w:r>
            <w:r w:rsidR="00CE71E7" w:rsidRPr="00536D9D">
              <w:rPr>
                <w:rFonts w:ascii="Times New Roman" w:hAnsi="Times New Roman" w:cs="Times New Roman"/>
                <w:sz w:val="24"/>
                <w:szCs w:val="24"/>
                <w:lang w:val="ro-RO"/>
              </w:rPr>
              <w:t xml:space="preserve">a </w:t>
            </w:r>
            <w:r w:rsidRPr="00536D9D">
              <w:rPr>
                <w:rFonts w:ascii="Times New Roman" w:hAnsi="Times New Roman" w:cs="Times New Roman"/>
                <w:sz w:val="24"/>
                <w:szCs w:val="24"/>
                <w:lang w:val="ro-RO"/>
              </w:rPr>
              <w:t xml:space="preserve">Consiliului privind răspunderea pentru mediul înconjurător în legătură cu prevenirea şi repararea daunelor aduse mediului, transpusă prin </w:t>
            </w:r>
            <w:r w:rsidR="0053391A" w:rsidRPr="00536D9D">
              <w:rPr>
                <w:rFonts w:ascii="Times New Roman" w:hAnsi="Times New Roman" w:cs="Times New Roman"/>
                <w:sz w:val="24"/>
                <w:szCs w:val="24"/>
                <w:lang w:val="ro-RO"/>
              </w:rPr>
              <w:t xml:space="preserve">Ordonanța de urgență a Guvernului </w:t>
            </w:r>
            <w:r w:rsidRPr="00536D9D">
              <w:rPr>
                <w:rFonts w:ascii="Times New Roman" w:hAnsi="Times New Roman" w:cs="Times New Roman"/>
                <w:sz w:val="24"/>
                <w:szCs w:val="24"/>
                <w:lang w:val="ro-RO"/>
              </w:rPr>
              <w:t>nr. 68/2007 privind răspunderea de mediu cu referire la prevenirea şi repararea prejudiciului asupra mediului, aprobată prin Legea nr. 19</w:t>
            </w:r>
            <w:r w:rsidR="00775E14" w:rsidRPr="00536D9D">
              <w:rPr>
                <w:rFonts w:ascii="Times New Roman" w:hAnsi="Times New Roman" w:cs="Times New Roman"/>
                <w:sz w:val="24"/>
                <w:szCs w:val="24"/>
                <w:lang w:val="ro-RO"/>
              </w:rPr>
              <w:t>/</w:t>
            </w:r>
            <w:r w:rsidRPr="00536D9D">
              <w:rPr>
                <w:rFonts w:ascii="Times New Roman" w:hAnsi="Times New Roman" w:cs="Times New Roman"/>
                <w:sz w:val="24"/>
                <w:szCs w:val="24"/>
                <w:lang w:val="ro-RO"/>
              </w:rPr>
              <w:t xml:space="preserve">2008, cu modificările şi completările ulterioare, impune operatorului a cărui activitate a cauzat un  prejudiciu asupra mediului sau o </w:t>
            </w:r>
            <w:r w:rsidR="00CE71E7" w:rsidRPr="00536D9D">
              <w:rPr>
                <w:rFonts w:ascii="Times New Roman" w:hAnsi="Times New Roman" w:cs="Times New Roman"/>
                <w:sz w:val="24"/>
                <w:szCs w:val="24"/>
                <w:lang w:val="ro-RO"/>
              </w:rPr>
              <w:t>amenințare</w:t>
            </w:r>
            <w:r w:rsidRPr="00536D9D">
              <w:rPr>
                <w:rFonts w:ascii="Times New Roman" w:hAnsi="Times New Roman" w:cs="Times New Roman"/>
                <w:sz w:val="24"/>
                <w:szCs w:val="24"/>
                <w:lang w:val="ro-RO"/>
              </w:rPr>
              <w:t xml:space="preserve"> iminentă de producere a unui asemenea prejudiciu să răspundă financiar. Astfel, operatorii sunt determinaţi să adopte măsuri şi să dezvolte practici menite să diminueze riscurile de producere a unor asemenea </w:t>
            </w:r>
            <w:r w:rsidRPr="00536D9D">
              <w:rPr>
                <w:rFonts w:ascii="Times New Roman" w:hAnsi="Times New Roman" w:cs="Times New Roman"/>
                <w:sz w:val="24"/>
                <w:szCs w:val="24"/>
                <w:lang w:val="ro-RO"/>
              </w:rPr>
              <w:lastRenderedPageBreak/>
              <w:t xml:space="preserve">evenimente, astfel încât să se reducă expunerea la riscurile financiare asociate dezvoltării unor </w:t>
            </w:r>
            <w:r w:rsidR="00CE71E7" w:rsidRPr="00536D9D">
              <w:rPr>
                <w:rFonts w:ascii="Times New Roman" w:hAnsi="Times New Roman" w:cs="Times New Roman"/>
                <w:sz w:val="24"/>
                <w:szCs w:val="24"/>
                <w:lang w:val="ro-RO"/>
              </w:rPr>
              <w:t>activități</w:t>
            </w:r>
            <w:r w:rsidRPr="00536D9D">
              <w:rPr>
                <w:rFonts w:ascii="Times New Roman" w:hAnsi="Times New Roman" w:cs="Times New Roman"/>
                <w:sz w:val="24"/>
                <w:szCs w:val="24"/>
                <w:lang w:val="ro-RO"/>
              </w:rPr>
              <w:t xml:space="preserve"> cu impact asupra mediului.  Prevenirea şi repararea prejudiciilor aduse mediului trebuie </w:t>
            </w:r>
            <w:r w:rsidR="00CE71E7" w:rsidRPr="00536D9D">
              <w:rPr>
                <w:rFonts w:ascii="Times New Roman" w:hAnsi="Times New Roman" w:cs="Times New Roman"/>
                <w:sz w:val="24"/>
                <w:szCs w:val="24"/>
                <w:lang w:val="ro-RO"/>
              </w:rPr>
              <w:t xml:space="preserve">să fie </w:t>
            </w:r>
            <w:r w:rsidRPr="00536D9D">
              <w:rPr>
                <w:rFonts w:ascii="Times New Roman" w:hAnsi="Times New Roman" w:cs="Times New Roman"/>
                <w:sz w:val="24"/>
                <w:szCs w:val="24"/>
                <w:lang w:val="ro-RO"/>
              </w:rPr>
              <w:t>corelat</w:t>
            </w:r>
            <w:r w:rsidR="00CE71E7" w:rsidRPr="00536D9D">
              <w:rPr>
                <w:rFonts w:ascii="Times New Roman" w:hAnsi="Times New Roman" w:cs="Times New Roman"/>
                <w:sz w:val="24"/>
                <w:szCs w:val="24"/>
                <w:lang w:val="ro-RO"/>
              </w:rPr>
              <w:t>e</w:t>
            </w:r>
            <w:r w:rsidRPr="00536D9D">
              <w:rPr>
                <w:rFonts w:ascii="Times New Roman" w:hAnsi="Times New Roman" w:cs="Times New Roman"/>
                <w:sz w:val="24"/>
                <w:szCs w:val="24"/>
                <w:lang w:val="ro-RO"/>
              </w:rPr>
              <w:t xml:space="preserve"> pentru aplicare în conformitate cu principiul </w:t>
            </w:r>
            <w:r w:rsidRPr="001E1F79">
              <w:rPr>
                <w:rFonts w:ascii="Times New Roman" w:hAnsi="Times New Roman" w:cs="Times New Roman"/>
                <w:i/>
                <w:iCs/>
                <w:sz w:val="24"/>
                <w:szCs w:val="24"/>
                <w:lang w:val="ro-RO"/>
              </w:rPr>
              <w:t>„poluatorul plăteşte”</w:t>
            </w:r>
            <w:r w:rsidR="00CE71E7" w:rsidRPr="00536D9D">
              <w:rPr>
                <w:rFonts w:ascii="Times New Roman" w:hAnsi="Times New Roman" w:cs="Times New Roman"/>
                <w:sz w:val="24"/>
                <w:szCs w:val="24"/>
                <w:lang w:val="ro-RO"/>
              </w:rPr>
              <w:t>,</w:t>
            </w:r>
            <w:r w:rsidRPr="00536D9D">
              <w:rPr>
                <w:rFonts w:ascii="Times New Roman" w:hAnsi="Times New Roman" w:cs="Times New Roman"/>
                <w:sz w:val="24"/>
                <w:szCs w:val="24"/>
                <w:lang w:val="ro-RO"/>
              </w:rPr>
              <w:t xml:space="preserve"> prevăzut de </w:t>
            </w:r>
            <w:r w:rsidR="00534CBD" w:rsidRPr="00536D9D">
              <w:rPr>
                <w:rFonts w:ascii="Times New Roman" w:hAnsi="Times New Roman" w:cs="Times New Roman"/>
                <w:sz w:val="24"/>
                <w:szCs w:val="24"/>
                <w:lang w:val="ro-RO"/>
              </w:rPr>
              <w:t xml:space="preserve">Ordonanța de urgență a Guvernului </w:t>
            </w:r>
            <w:r w:rsidRPr="00536D9D">
              <w:rPr>
                <w:rFonts w:ascii="Times New Roman" w:hAnsi="Times New Roman" w:cs="Times New Roman"/>
                <w:sz w:val="24"/>
                <w:szCs w:val="24"/>
                <w:lang w:val="ro-RO"/>
              </w:rPr>
              <w:t>nr. 195</w:t>
            </w:r>
            <w:r w:rsidR="00534CBD" w:rsidRPr="00536D9D">
              <w:rPr>
                <w:rFonts w:ascii="Times New Roman" w:hAnsi="Times New Roman" w:cs="Times New Roman"/>
                <w:sz w:val="24"/>
                <w:szCs w:val="24"/>
                <w:lang w:val="ro-RO"/>
              </w:rPr>
              <w:t>/</w:t>
            </w:r>
            <w:r w:rsidRPr="00536D9D">
              <w:rPr>
                <w:rFonts w:ascii="Times New Roman" w:hAnsi="Times New Roman" w:cs="Times New Roman"/>
                <w:sz w:val="24"/>
                <w:szCs w:val="24"/>
                <w:lang w:val="ro-RO"/>
              </w:rPr>
              <w:t xml:space="preserve">2005 privind </w:t>
            </w:r>
            <w:r w:rsidR="00CE71E7" w:rsidRPr="00536D9D">
              <w:rPr>
                <w:rFonts w:ascii="Times New Roman" w:hAnsi="Times New Roman" w:cs="Times New Roman"/>
                <w:sz w:val="24"/>
                <w:szCs w:val="24"/>
                <w:lang w:val="ro-RO"/>
              </w:rPr>
              <w:t>protecția</w:t>
            </w:r>
            <w:r w:rsidRPr="00536D9D">
              <w:rPr>
                <w:rFonts w:ascii="Times New Roman" w:hAnsi="Times New Roman" w:cs="Times New Roman"/>
                <w:sz w:val="24"/>
                <w:szCs w:val="24"/>
                <w:lang w:val="ro-RO"/>
              </w:rPr>
              <w:t xml:space="preserve"> mediului, cu modificările şi completările ulterioare, drept urmare este necesară dezvoltarea ofertei de instrumente financiare privind r</w:t>
            </w:r>
            <w:r w:rsidR="00CE71E7" w:rsidRPr="00536D9D">
              <w:rPr>
                <w:rFonts w:ascii="Times New Roman" w:hAnsi="Times New Roman" w:cs="Times New Roman"/>
                <w:sz w:val="24"/>
                <w:szCs w:val="24"/>
                <w:lang w:val="ro-RO"/>
              </w:rPr>
              <w:t>ă</w:t>
            </w:r>
            <w:r w:rsidRPr="00536D9D">
              <w:rPr>
                <w:rFonts w:ascii="Times New Roman" w:hAnsi="Times New Roman" w:cs="Times New Roman"/>
                <w:sz w:val="24"/>
                <w:szCs w:val="24"/>
                <w:lang w:val="ro-RO"/>
              </w:rPr>
              <w:t>spunderea de mediu. Astfel, elaborarea studiului privind identificarea formelor de garanţie financiară şi a măsurilor necesare dezvoltării ofertei de instrumente financiare, privind răspunderea în domeniul mediului, inclusiv elaborarea Metodologiei de calcul a garanției financiare și revizuirea garanției va contribui la respectarea cerințelor prev</w:t>
            </w:r>
            <w:r w:rsidR="004622CE" w:rsidRPr="00536D9D">
              <w:rPr>
                <w:rFonts w:ascii="Times New Roman" w:hAnsi="Times New Roman" w:cs="Times New Roman"/>
                <w:sz w:val="24"/>
                <w:szCs w:val="24"/>
                <w:lang w:val="ro-RO"/>
              </w:rPr>
              <w:t>ă</w:t>
            </w:r>
            <w:r w:rsidRPr="00536D9D">
              <w:rPr>
                <w:rFonts w:ascii="Times New Roman" w:hAnsi="Times New Roman" w:cs="Times New Roman"/>
                <w:sz w:val="24"/>
                <w:szCs w:val="24"/>
                <w:lang w:val="ro-RO"/>
              </w:rPr>
              <w:t xml:space="preserve">zute de art. 33 din </w:t>
            </w:r>
            <w:r w:rsidR="00534CBD" w:rsidRPr="00536D9D">
              <w:rPr>
                <w:rFonts w:ascii="Times New Roman" w:hAnsi="Times New Roman" w:cs="Times New Roman"/>
                <w:sz w:val="24"/>
                <w:szCs w:val="24"/>
                <w:lang w:val="ro-RO"/>
              </w:rPr>
              <w:t xml:space="preserve">Ordonanța de urgență a Guvernului </w:t>
            </w:r>
            <w:r w:rsidRPr="00536D9D">
              <w:rPr>
                <w:rFonts w:ascii="Times New Roman" w:hAnsi="Times New Roman" w:cs="Times New Roman"/>
                <w:sz w:val="24"/>
                <w:szCs w:val="24"/>
                <w:lang w:val="ro-RO"/>
              </w:rPr>
              <w:t>nr. 68/2007, aprobată prin Legea nr. 19</w:t>
            </w:r>
            <w:r w:rsidR="00775E14" w:rsidRPr="00536D9D">
              <w:rPr>
                <w:rFonts w:ascii="Times New Roman" w:hAnsi="Times New Roman" w:cs="Times New Roman"/>
                <w:sz w:val="24"/>
                <w:szCs w:val="24"/>
                <w:lang w:val="ro-RO"/>
              </w:rPr>
              <w:t>/</w:t>
            </w:r>
            <w:r w:rsidRPr="00536D9D">
              <w:rPr>
                <w:rFonts w:ascii="Times New Roman" w:hAnsi="Times New Roman" w:cs="Times New Roman"/>
                <w:sz w:val="24"/>
                <w:szCs w:val="24"/>
                <w:lang w:val="ro-RO"/>
              </w:rPr>
              <w:t xml:space="preserve">2008, cu modificările şi completările ulterioare. </w:t>
            </w:r>
          </w:p>
          <w:p w14:paraId="58F0B885" w14:textId="76F8A9B5" w:rsidR="00346F62" w:rsidRPr="00536D9D" w:rsidRDefault="00825FEF"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Totodată</w:t>
            </w:r>
            <w:r w:rsidR="00346F62" w:rsidRPr="00536D9D">
              <w:rPr>
                <w:rFonts w:ascii="Times New Roman" w:hAnsi="Times New Roman" w:cs="Times New Roman"/>
                <w:sz w:val="24"/>
                <w:szCs w:val="24"/>
                <w:lang w:val="ro-RO"/>
              </w:rPr>
              <w:t xml:space="preserve">, având în vedere că tematica studiului prevăzut la poziția </w:t>
            </w:r>
            <w:r w:rsidR="009F0798" w:rsidRPr="00536D9D">
              <w:rPr>
                <w:rFonts w:ascii="Times New Roman" w:hAnsi="Times New Roman" w:cs="Times New Roman"/>
                <w:sz w:val="24"/>
                <w:szCs w:val="24"/>
                <w:lang w:val="ro-RO"/>
              </w:rPr>
              <w:t>5</w:t>
            </w:r>
            <w:r w:rsidR="00346F62" w:rsidRPr="00536D9D">
              <w:rPr>
                <w:rFonts w:ascii="Times New Roman" w:hAnsi="Times New Roman" w:cs="Times New Roman"/>
                <w:sz w:val="24"/>
                <w:szCs w:val="24"/>
                <w:lang w:val="ro-RO"/>
              </w:rPr>
              <w:t xml:space="preserve"> din anexa la </w:t>
            </w:r>
            <w:r w:rsidR="00534CBD" w:rsidRPr="00536D9D">
              <w:rPr>
                <w:rFonts w:ascii="Times New Roman" w:hAnsi="Times New Roman" w:cs="Times New Roman"/>
                <w:sz w:val="24"/>
                <w:szCs w:val="24"/>
                <w:lang w:val="ro-RO"/>
              </w:rPr>
              <w:t xml:space="preserve">Hotărârea Guvernului </w:t>
            </w:r>
            <w:r w:rsidR="00346F62" w:rsidRPr="00536D9D">
              <w:rPr>
                <w:rFonts w:ascii="Times New Roman" w:hAnsi="Times New Roman" w:cs="Times New Roman"/>
                <w:sz w:val="24"/>
                <w:szCs w:val="24"/>
                <w:lang w:val="ro-RO"/>
              </w:rPr>
              <w:t xml:space="preserve">nr. 616/2015, cu modificările și completările ulterioare, respectiv </w:t>
            </w:r>
            <w:r w:rsidR="00346F62" w:rsidRPr="001E1F79">
              <w:rPr>
                <w:rFonts w:ascii="Times New Roman" w:hAnsi="Times New Roman" w:cs="Times New Roman"/>
                <w:i/>
                <w:iCs/>
                <w:sz w:val="24"/>
                <w:szCs w:val="24"/>
                <w:lang w:val="ro-RO"/>
              </w:rPr>
              <w:t>,,Studiu privind calcularea bugetelor de azot, eficiența utilizării azotului şi surplusurilor de azot, în vederea stabilirii de măsuri pentru limitarea emisiilor de NH3"</w:t>
            </w:r>
            <w:r w:rsidR="00346F62" w:rsidRPr="00536D9D">
              <w:rPr>
                <w:rFonts w:ascii="Times New Roman" w:hAnsi="Times New Roman" w:cs="Times New Roman"/>
                <w:sz w:val="24"/>
                <w:szCs w:val="24"/>
                <w:lang w:val="ro-RO"/>
              </w:rPr>
              <w:t xml:space="preserve"> va fi inclusă în noul studiu </w:t>
            </w:r>
            <w:r w:rsidR="00562A73" w:rsidRPr="00536D9D">
              <w:rPr>
                <w:rFonts w:ascii="Times New Roman" w:hAnsi="Times New Roman" w:cs="Times New Roman"/>
                <w:sz w:val="24"/>
                <w:szCs w:val="24"/>
                <w:lang w:val="ro-RO"/>
              </w:rPr>
              <w:t>aferent cerințelor Directivei 2016/2284 menționat mai sus</w:t>
            </w:r>
            <w:r w:rsidR="00346F62" w:rsidRPr="00536D9D">
              <w:rPr>
                <w:rFonts w:ascii="Times New Roman" w:hAnsi="Times New Roman" w:cs="Times New Roman"/>
                <w:sz w:val="24"/>
                <w:szCs w:val="24"/>
                <w:lang w:val="ro-RO"/>
              </w:rPr>
              <w:t>, se impune eliminarea acestuia și realocarea acestei sume pentru îndeplinirea altor noi cerințe de raportare sub Directiv</w:t>
            </w:r>
            <w:r w:rsidR="004306DC" w:rsidRPr="00536D9D">
              <w:rPr>
                <w:rFonts w:ascii="Times New Roman" w:hAnsi="Times New Roman" w:cs="Times New Roman"/>
                <w:sz w:val="24"/>
                <w:szCs w:val="24"/>
                <w:lang w:val="ro-RO"/>
              </w:rPr>
              <w:t>a (UE) 2016/2284,</w:t>
            </w:r>
            <w:r w:rsidR="00346F62" w:rsidRPr="00536D9D">
              <w:rPr>
                <w:rFonts w:ascii="Times New Roman" w:hAnsi="Times New Roman" w:cs="Times New Roman"/>
                <w:sz w:val="24"/>
                <w:szCs w:val="24"/>
                <w:lang w:val="ro-RO"/>
              </w:rPr>
              <w:t xml:space="preserve"> care să facă obiectul unui studiu finanțat din bugetul Fondului pentru mediu, respectiv </w:t>
            </w:r>
            <w:r w:rsidR="00346F62" w:rsidRPr="001E1F79">
              <w:rPr>
                <w:rFonts w:ascii="Times New Roman" w:hAnsi="Times New Roman" w:cs="Times New Roman"/>
                <w:i/>
                <w:iCs/>
                <w:sz w:val="24"/>
                <w:szCs w:val="24"/>
                <w:lang w:val="ro-RO"/>
              </w:rPr>
              <w:t>,,Studiu privind repartizarea pe gridul EMEP a datelor de emisii de poluanți atmosferici și identificarea emisiilor de poluanți atmosferici provenite de la sursele punctuale de mari dimensiuni (LPS), conform cerințelor Protocoalelor Convenției asupra poluării atmosferice transfrontiere pe distanțe lungi (CLRTAP) și ale Directivei privind reducerea emisiilor naționale de anumiți poluanți atmosferici (2016/2284) "</w:t>
            </w:r>
            <w:r w:rsidR="00346F62" w:rsidRPr="00536D9D">
              <w:rPr>
                <w:rFonts w:ascii="Times New Roman" w:hAnsi="Times New Roman" w:cs="Times New Roman"/>
                <w:sz w:val="24"/>
                <w:szCs w:val="24"/>
                <w:lang w:val="ro-RO"/>
              </w:rPr>
              <w:t>.</w:t>
            </w:r>
          </w:p>
          <w:p w14:paraId="25E3B19E" w14:textId="77777777" w:rsidR="00346F62" w:rsidRPr="00536D9D" w:rsidRDefault="00346F62" w:rsidP="001E1F79">
            <w:pPr>
              <w:spacing w:after="0" w:line="276" w:lineRule="auto"/>
              <w:ind w:left="233" w:right="182"/>
              <w:jc w:val="both"/>
              <w:rPr>
                <w:rFonts w:ascii="Times New Roman" w:hAnsi="Times New Roman" w:cs="Times New Roman"/>
                <w:sz w:val="24"/>
                <w:szCs w:val="24"/>
                <w:lang w:val="ro-RO"/>
              </w:rPr>
            </w:pPr>
          </w:p>
          <w:p w14:paraId="64C61F47" w14:textId="49E70A9E" w:rsidR="00D22723" w:rsidRPr="00536D9D" w:rsidRDefault="00825FEF"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De asemenea, </w:t>
            </w:r>
            <w:r w:rsidR="004B786E" w:rsidRPr="00536D9D">
              <w:rPr>
                <w:rFonts w:ascii="Times New Roman" w:hAnsi="Times New Roman" w:cs="Times New Roman"/>
                <w:sz w:val="24"/>
                <w:szCs w:val="24"/>
                <w:lang w:val="ro-RO"/>
              </w:rPr>
              <w:t xml:space="preserve">în contextul </w:t>
            </w:r>
            <w:r w:rsidR="00D22723" w:rsidRPr="00536D9D">
              <w:rPr>
                <w:rFonts w:ascii="Times New Roman" w:hAnsi="Times New Roman" w:cs="Times New Roman"/>
                <w:sz w:val="24"/>
                <w:szCs w:val="24"/>
                <w:lang w:val="ro-RO"/>
              </w:rPr>
              <w:t>recent</w:t>
            </w:r>
            <w:r w:rsidR="004B786E" w:rsidRPr="00536D9D">
              <w:rPr>
                <w:rFonts w:ascii="Times New Roman" w:hAnsi="Times New Roman" w:cs="Times New Roman"/>
                <w:sz w:val="24"/>
                <w:szCs w:val="24"/>
                <w:lang w:val="ro-RO"/>
              </w:rPr>
              <w:t>ei</w:t>
            </w:r>
            <w:r w:rsidR="00D22723" w:rsidRPr="00536D9D">
              <w:rPr>
                <w:rFonts w:ascii="Times New Roman" w:hAnsi="Times New Roman" w:cs="Times New Roman"/>
                <w:sz w:val="24"/>
                <w:szCs w:val="24"/>
                <w:lang w:val="ro-RO"/>
              </w:rPr>
              <w:t xml:space="preserve"> revizuir</w:t>
            </w:r>
            <w:r w:rsidR="003810BC" w:rsidRPr="00536D9D">
              <w:rPr>
                <w:rFonts w:ascii="Times New Roman" w:hAnsi="Times New Roman" w:cs="Times New Roman"/>
                <w:sz w:val="24"/>
                <w:szCs w:val="24"/>
                <w:lang w:val="ro-RO"/>
              </w:rPr>
              <w:t>i</w:t>
            </w:r>
            <w:r w:rsidR="00D22723" w:rsidRPr="00536D9D">
              <w:rPr>
                <w:rFonts w:ascii="Times New Roman" w:hAnsi="Times New Roman" w:cs="Times New Roman"/>
                <w:sz w:val="24"/>
                <w:szCs w:val="24"/>
                <w:lang w:val="ro-RO"/>
              </w:rPr>
              <w:t xml:space="preserve"> a legislației UE din domeniul privind emisiile industriale, respectiv a Directivei 2010/75/UE a Parlamentului European și a Consiliului din 24 noiembrie 2010 privind emisiile industriale</w:t>
            </w:r>
            <w:r w:rsidR="004B786E" w:rsidRPr="00536D9D">
              <w:rPr>
                <w:rFonts w:ascii="Times New Roman" w:hAnsi="Times New Roman" w:cs="Times New Roman"/>
                <w:sz w:val="24"/>
                <w:szCs w:val="24"/>
                <w:lang w:val="ro-RO"/>
              </w:rPr>
              <w:t xml:space="preserve"> </w:t>
            </w:r>
            <w:r w:rsidR="00D22723" w:rsidRPr="00536D9D">
              <w:rPr>
                <w:rFonts w:ascii="Times New Roman" w:hAnsi="Times New Roman" w:cs="Times New Roman"/>
                <w:sz w:val="24"/>
                <w:szCs w:val="24"/>
                <w:lang w:val="ro-RO"/>
              </w:rPr>
              <w:t xml:space="preserve">și a faptului că </w:t>
            </w:r>
            <w:r w:rsidR="004B786E" w:rsidRPr="00536D9D">
              <w:rPr>
                <w:rFonts w:ascii="Times New Roman" w:hAnsi="Times New Roman" w:cs="Times New Roman"/>
                <w:sz w:val="24"/>
                <w:szCs w:val="24"/>
                <w:lang w:val="ro-RO"/>
              </w:rPr>
              <w:t>aplicarea concluziilor</w:t>
            </w:r>
            <w:r w:rsidR="00D22723" w:rsidRPr="00536D9D">
              <w:rPr>
                <w:rFonts w:ascii="Times New Roman" w:hAnsi="Times New Roman" w:cs="Times New Roman"/>
                <w:sz w:val="24"/>
                <w:szCs w:val="24"/>
                <w:lang w:val="ro-RO"/>
              </w:rPr>
              <w:t xml:space="preserve"> privind cele mai bune tehnici disponibile </w:t>
            </w:r>
            <w:r w:rsidR="004B786E" w:rsidRPr="00536D9D">
              <w:rPr>
                <w:rFonts w:ascii="Times New Roman" w:hAnsi="Times New Roman" w:cs="Times New Roman"/>
                <w:sz w:val="24"/>
                <w:szCs w:val="24"/>
                <w:lang w:val="ro-RO"/>
              </w:rPr>
              <w:t>(BATC) au condus la aplicarea mai riguroasă a</w:t>
            </w:r>
            <w:r w:rsidR="00D22723" w:rsidRPr="00536D9D">
              <w:rPr>
                <w:rFonts w:ascii="Times New Roman" w:hAnsi="Times New Roman" w:cs="Times New Roman"/>
                <w:sz w:val="24"/>
                <w:szCs w:val="24"/>
                <w:lang w:val="ro-RO"/>
              </w:rPr>
              <w:t xml:space="preserve"> </w:t>
            </w:r>
            <w:r w:rsidR="004B786E" w:rsidRPr="00536D9D">
              <w:rPr>
                <w:rFonts w:ascii="Times New Roman" w:hAnsi="Times New Roman" w:cs="Times New Roman"/>
                <w:sz w:val="24"/>
                <w:szCs w:val="24"/>
                <w:lang w:val="ro-RO"/>
              </w:rPr>
              <w:t xml:space="preserve">prevederilor directivei menționate, studiul </w:t>
            </w:r>
            <w:r w:rsidR="00346F62" w:rsidRPr="00536D9D">
              <w:rPr>
                <w:rFonts w:ascii="Times New Roman" w:hAnsi="Times New Roman" w:cs="Times New Roman"/>
                <w:sz w:val="24"/>
                <w:szCs w:val="24"/>
                <w:lang w:val="ro-RO"/>
              </w:rPr>
              <w:t xml:space="preserve">prevăzut la poziția </w:t>
            </w:r>
            <w:r w:rsidRPr="00536D9D">
              <w:rPr>
                <w:rFonts w:ascii="Times New Roman" w:hAnsi="Times New Roman" w:cs="Times New Roman"/>
                <w:sz w:val="24"/>
                <w:szCs w:val="24"/>
                <w:lang w:val="ro-RO"/>
              </w:rPr>
              <w:t>3</w:t>
            </w:r>
            <w:r w:rsidR="00346F62" w:rsidRPr="00536D9D">
              <w:rPr>
                <w:rFonts w:ascii="Times New Roman" w:hAnsi="Times New Roman" w:cs="Times New Roman"/>
                <w:sz w:val="24"/>
                <w:szCs w:val="24"/>
                <w:lang w:val="ro-RO"/>
              </w:rPr>
              <w:t xml:space="preserve"> din anexa la </w:t>
            </w:r>
            <w:r w:rsidR="00534CBD" w:rsidRPr="00536D9D">
              <w:rPr>
                <w:rFonts w:ascii="Times New Roman" w:hAnsi="Times New Roman" w:cs="Times New Roman"/>
                <w:sz w:val="24"/>
                <w:szCs w:val="24"/>
                <w:lang w:val="ro-RO"/>
              </w:rPr>
              <w:t xml:space="preserve">Hotărârea Guvernului </w:t>
            </w:r>
            <w:r w:rsidR="004B786E" w:rsidRPr="00536D9D">
              <w:rPr>
                <w:rFonts w:ascii="Times New Roman" w:hAnsi="Times New Roman" w:cs="Times New Roman"/>
                <w:sz w:val="24"/>
                <w:szCs w:val="24"/>
                <w:lang w:val="ro-RO"/>
              </w:rPr>
              <w:t>n</w:t>
            </w:r>
            <w:r w:rsidR="00346F62" w:rsidRPr="00536D9D">
              <w:rPr>
                <w:rFonts w:ascii="Times New Roman" w:hAnsi="Times New Roman" w:cs="Times New Roman"/>
                <w:sz w:val="24"/>
                <w:szCs w:val="24"/>
                <w:lang w:val="ro-RO"/>
              </w:rPr>
              <w:t xml:space="preserve">r. 616/2015, cu modificările și completările ulterioare, și anume </w:t>
            </w:r>
            <w:r w:rsidR="00346F62" w:rsidRPr="001E1F79">
              <w:rPr>
                <w:rFonts w:ascii="Times New Roman" w:hAnsi="Times New Roman" w:cs="Times New Roman"/>
                <w:i/>
                <w:iCs/>
                <w:sz w:val="24"/>
                <w:szCs w:val="24"/>
                <w:lang w:val="ro-RO"/>
              </w:rPr>
              <w:t>”</w:t>
            </w:r>
            <w:r w:rsidRPr="001E1F79">
              <w:rPr>
                <w:rFonts w:ascii="Times New Roman" w:hAnsi="Times New Roman" w:cs="Times New Roman"/>
                <w:i/>
                <w:iCs/>
                <w:sz w:val="24"/>
                <w:szCs w:val="24"/>
                <w:lang w:val="ro-RO"/>
              </w:rPr>
              <w:t xml:space="preserve">Studiu </w:t>
            </w:r>
            <w:r w:rsidRPr="001E1F79">
              <w:rPr>
                <w:rFonts w:ascii="Times New Roman" w:hAnsi="Times New Roman" w:cs="Times New Roman"/>
                <w:i/>
                <w:iCs/>
                <w:sz w:val="24"/>
                <w:szCs w:val="24"/>
                <w:lang w:val="ro-RO"/>
              </w:rPr>
              <w:lastRenderedPageBreak/>
              <w:t>privind elaborarea ghidurilor pentru stabilirea regulilor general obligatorii în concordanţă cu prevederile art. 17 din Legea nr. 278/2013 privind emisiile industriale, cu modificările şi completările ulterioare, pentru categoriile de activităţi industriale care fac obiectul acestei legi</w:t>
            </w:r>
            <w:r w:rsidR="00346F62" w:rsidRPr="001E1F79">
              <w:rPr>
                <w:rFonts w:ascii="Times New Roman" w:hAnsi="Times New Roman" w:cs="Times New Roman"/>
                <w:i/>
                <w:iCs/>
                <w:sz w:val="24"/>
                <w:szCs w:val="24"/>
                <w:lang w:val="ro-RO"/>
              </w:rPr>
              <w:t>”</w:t>
            </w:r>
            <w:r w:rsidRPr="00536D9D">
              <w:rPr>
                <w:rFonts w:ascii="Times New Roman" w:hAnsi="Times New Roman" w:cs="Times New Roman"/>
                <w:sz w:val="24"/>
                <w:szCs w:val="24"/>
                <w:lang w:val="ro-RO"/>
              </w:rPr>
              <w:t xml:space="preserve"> în valoare de 300 mii lei</w:t>
            </w:r>
            <w:r w:rsidR="00346F62" w:rsidRPr="00536D9D">
              <w:rPr>
                <w:rFonts w:ascii="Times New Roman" w:hAnsi="Times New Roman" w:cs="Times New Roman"/>
                <w:sz w:val="24"/>
                <w:szCs w:val="24"/>
                <w:lang w:val="ro-RO"/>
              </w:rPr>
              <w:t>,</w:t>
            </w:r>
            <w:r w:rsidR="00D22723" w:rsidRPr="00536D9D">
              <w:rPr>
                <w:rFonts w:ascii="Times New Roman" w:hAnsi="Times New Roman" w:cs="Times New Roman"/>
                <w:sz w:val="24"/>
                <w:szCs w:val="24"/>
                <w:lang w:val="ro-RO"/>
              </w:rPr>
              <w:t xml:space="preserve"> se</w:t>
            </w:r>
            <w:r w:rsidR="00346F62" w:rsidRPr="00536D9D">
              <w:rPr>
                <w:rFonts w:ascii="Times New Roman" w:hAnsi="Times New Roman" w:cs="Times New Roman"/>
                <w:sz w:val="24"/>
                <w:szCs w:val="24"/>
                <w:lang w:val="ro-RO"/>
              </w:rPr>
              <w:t xml:space="preserve"> elimin</w:t>
            </w:r>
            <w:r w:rsidR="00D22723" w:rsidRPr="00536D9D">
              <w:rPr>
                <w:rFonts w:ascii="Times New Roman" w:hAnsi="Times New Roman" w:cs="Times New Roman"/>
                <w:sz w:val="24"/>
                <w:szCs w:val="24"/>
                <w:lang w:val="ro-RO"/>
              </w:rPr>
              <w:t>ă cu</w:t>
            </w:r>
            <w:r w:rsidR="00346F62" w:rsidRPr="00536D9D">
              <w:rPr>
                <w:rFonts w:ascii="Times New Roman" w:hAnsi="Times New Roman" w:cs="Times New Roman"/>
                <w:sz w:val="24"/>
                <w:szCs w:val="24"/>
                <w:lang w:val="ro-RO"/>
              </w:rPr>
              <w:t xml:space="preserve"> alocarea </w:t>
            </w:r>
            <w:r w:rsidR="004B786E" w:rsidRPr="00536D9D">
              <w:rPr>
                <w:rFonts w:ascii="Times New Roman" w:hAnsi="Times New Roman" w:cs="Times New Roman"/>
                <w:sz w:val="24"/>
                <w:szCs w:val="24"/>
                <w:lang w:val="ro-RO"/>
              </w:rPr>
              <w:t xml:space="preserve">acestei </w:t>
            </w:r>
            <w:r w:rsidR="00346F62" w:rsidRPr="00536D9D">
              <w:rPr>
                <w:rFonts w:ascii="Times New Roman" w:hAnsi="Times New Roman" w:cs="Times New Roman"/>
                <w:sz w:val="24"/>
                <w:szCs w:val="24"/>
                <w:lang w:val="ro-RO"/>
              </w:rPr>
              <w:t>sume</w:t>
            </w:r>
            <w:r w:rsidR="00D22723" w:rsidRPr="00536D9D">
              <w:rPr>
                <w:rFonts w:ascii="Times New Roman" w:hAnsi="Times New Roman" w:cs="Times New Roman"/>
                <w:sz w:val="24"/>
                <w:szCs w:val="24"/>
                <w:lang w:val="ro-RO"/>
              </w:rPr>
              <w:t xml:space="preserve"> </w:t>
            </w:r>
            <w:r w:rsidR="00346F62" w:rsidRPr="00536D9D">
              <w:rPr>
                <w:rFonts w:ascii="Times New Roman" w:hAnsi="Times New Roman" w:cs="Times New Roman"/>
                <w:sz w:val="24"/>
                <w:szCs w:val="24"/>
                <w:lang w:val="ro-RO"/>
              </w:rPr>
              <w:t>unui</w:t>
            </w:r>
            <w:r w:rsidR="00D22723" w:rsidRPr="00536D9D">
              <w:rPr>
                <w:rFonts w:ascii="Times New Roman" w:hAnsi="Times New Roman" w:cs="Times New Roman"/>
                <w:sz w:val="24"/>
                <w:szCs w:val="24"/>
                <w:lang w:val="ro-RO"/>
              </w:rPr>
              <w:t xml:space="preserve"> alt</w:t>
            </w:r>
            <w:r w:rsidR="00346F62" w:rsidRPr="00536D9D">
              <w:rPr>
                <w:rFonts w:ascii="Times New Roman" w:hAnsi="Times New Roman" w:cs="Times New Roman"/>
                <w:sz w:val="24"/>
                <w:szCs w:val="24"/>
                <w:lang w:val="ro-RO"/>
              </w:rPr>
              <w:t xml:space="preserve"> studiu</w:t>
            </w:r>
            <w:r w:rsidR="00D22723" w:rsidRPr="00536D9D">
              <w:rPr>
                <w:rFonts w:ascii="Times New Roman" w:hAnsi="Times New Roman" w:cs="Times New Roman"/>
                <w:sz w:val="24"/>
                <w:szCs w:val="24"/>
                <w:lang w:val="ro-RO"/>
              </w:rPr>
              <w:t xml:space="preserve"> identificat ca prioritate pentru</w:t>
            </w:r>
            <w:r w:rsidR="00346F62" w:rsidRPr="00536D9D">
              <w:rPr>
                <w:rFonts w:ascii="Times New Roman" w:hAnsi="Times New Roman" w:cs="Times New Roman"/>
                <w:sz w:val="24"/>
                <w:szCs w:val="24"/>
                <w:lang w:val="ro-RO"/>
              </w:rPr>
              <w:t xml:space="preserve"> </w:t>
            </w:r>
            <w:r w:rsidR="00D22723" w:rsidRPr="00536D9D">
              <w:rPr>
                <w:rFonts w:ascii="Times New Roman" w:hAnsi="Times New Roman" w:cs="Times New Roman"/>
                <w:sz w:val="24"/>
                <w:szCs w:val="24"/>
                <w:lang w:val="ro-RO"/>
              </w:rPr>
              <w:t>finanțarea</w:t>
            </w:r>
            <w:r w:rsidR="00346F62" w:rsidRPr="00536D9D">
              <w:rPr>
                <w:rFonts w:ascii="Times New Roman" w:hAnsi="Times New Roman" w:cs="Times New Roman"/>
                <w:sz w:val="24"/>
                <w:szCs w:val="24"/>
                <w:lang w:val="ro-RO"/>
              </w:rPr>
              <w:t xml:space="preserve"> din bugetul Fondului pentru </w:t>
            </w:r>
            <w:r w:rsidR="003810BC" w:rsidRPr="00536D9D">
              <w:rPr>
                <w:rFonts w:ascii="Times New Roman" w:hAnsi="Times New Roman" w:cs="Times New Roman"/>
                <w:sz w:val="24"/>
                <w:szCs w:val="24"/>
                <w:lang w:val="ro-RO"/>
              </w:rPr>
              <w:t>m</w:t>
            </w:r>
            <w:r w:rsidR="00346F62" w:rsidRPr="00536D9D">
              <w:rPr>
                <w:rFonts w:ascii="Times New Roman" w:hAnsi="Times New Roman" w:cs="Times New Roman"/>
                <w:sz w:val="24"/>
                <w:szCs w:val="24"/>
                <w:lang w:val="ro-RO"/>
              </w:rPr>
              <w:t xml:space="preserve">ediu, </w:t>
            </w:r>
            <w:r w:rsidR="004B786E" w:rsidRPr="00536D9D">
              <w:rPr>
                <w:rFonts w:ascii="Times New Roman" w:hAnsi="Times New Roman" w:cs="Times New Roman"/>
                <w:sz w:val="24"/>
                <w:szCs w:val="24"/>
                <w:lang w:val="ro-RO"/>
              </w:rPr>
              <w:t xml:space="preserve">cu tematica </w:t>
            </w:r>
            <w:r w:rsidR="004B786E" w:rsidRPr="001E1F79">
              <w:rPr>
                <w:rFonts w:ascii="Times New Roman" w:hAnsi="Times New Roman" w:cs="Times New Roman"/>
                <w:i/>
                <w:iCs/>
                <w:sz w:val="24"/>
                <w:szCs w:val="24"/>
                <w:lang w:val="ro-RO"/>
              </w:rPr>
              <w:t>,,</w:t>
            </w:r>
            <w:r w:rsidR="00346F62" w:rsidRPr="001E1F79">
              <w:rPr>
                <w:rFonts w:ascii="Times New Roman" w:hAnsi="Times New Roman" w:cs="Times New Roman"/>
                <w:i/>
                <w:iCs/>
                <w:sz w:val="24"/>
                <w:szCs w:val="24"/>
                <w:lang w:val="ro-RO"/>
              </w:rPr>
              <w:t xml:space="preserve">Studiu privind </w:t>
            </w:r>
            <w:r w:rsidRPr="001E1F79">
              <w:rPr>
                <w:rFonts w:ascii="Times New Roman" w:hAnsi="Times New Roman" w:cs="Times New Roman"/>
                <w:i/>
                <w:iCs/>
                <w:sz w:val="24"/>
                <w:szCs w:val="24"/>
                <w:lang w:val="ro-RO"/>
              </w:rPr>
              <w:t xml:space="preserve">fundamentarea stabilirii nivelului de disconfort olfactiv adaptat la condițiile </w:t>
            </w:r>
            <w:r w:rsidR="004B786E" w:rsidRPr="001E1F79">
              <w:rPr>
                <w:rFonts w:ascii="Times New Roman" w:hAnsi="Times New Roman" w:cs="Times New Roman"/>
                <w:i/>
                <w:iCs/>
                <w:sz w:val="24"/>
                <w:szCs w:val="24"/>
                <w:lang w:val="ro-RO"/>
              </w:rPr>
              <w:t xml:space="preserve">specifice </w:t>
            </w:r>
            <w:r w:rsidRPr="001E1F79">
              <w:rPr>
                <w:rFonts w:ascii="Times New Roman" w:hAnsi="Times New Roman" w:cs="Times New Roman"/>
                <w:i/>
                <w:iCs/>
                <w:sz w:val="24"/>
                <w:szCs w:val="24"/>
                <w:lang w:val="ro-RO"/>
              </w:rPr>
              <w:t>naționale”</w:t>
            </w:r>
            <w:r w:rsidR="006D3F34" w:rsidRPr="00536D9D">
              <w:rPr>
                <w:rFonts w:ascii="Times New Roman" w:hAnsi="Times New Roman" w:cs="Times New Roman"/>
                <w:sz w:val="24"/>
                <w:szCs w:val="24"/>
                <w:lang w:val="ro-RO"/>
              </w:rPr>
              <w:t xml:space="preserve">, necesar pentru implementarea prevederilor art. III din  Legea nr. 123/2020 pentru modificarea şi completarea Ordonanţei de urgenţă a Guvernului nr. 195/2005 privind protecţia mediului, pentru care este nevoie de </w:t>
            </w:r>
            <w:r w:rsidR="00775E14" w:rsidRPr="00536D9D">
              <w:rPr>
                <w:rFonts w:ascii="Times New Roman" w:hAnsi="Times New Roman" w:cs="Times New Roman"/>
                <w:sz w:val="24"/>
                <w:szCs w:val="24"/>
                <w:lang w:val="ro-RO"/>
              </w:rPr>
              <w:t xml:space="preserve">expertiză în domeniul problematicii miros </w:t>
            </w:r>
            <w:r w:rsidR="006D3F34" w:rsidRPr="00536D9D">
              <w:rPr>
                <w:rFonts w:ascii="Times New Roman" w:hAnsi="Times New Roman" w:cs="Times New Roman"/>
                <w:sz w:val="24"/>
                <w:szCs w:val="24"/>
                <w:lang w:val="ro-RO"/>
              </w:rPr>
              <w:t xml:space="preserve">adaptată la contextul național. </w:t>
            </w:r>
          </w:p>
          <w:p w14:paraId="6205ED89" w14:textId="77777777" w:rsidR="00DE2846" w:rsidRPr="00536D9D" w:rsidRDefault="00DE2846" w:rsidP="001E1F79">
            <w:pPr>
              <w:spacing w:after="0" w:line="276" w:lineRule="auto"/>
              <w:ind w:left="233" w:right="182"/>
              <w:jc w:val="both"/>
              <w:rPr>
                <w:rFonts w:ascii="Times New Roman" w:hAnsi="Times New Roman" w:cs="Times New Roman"/>
                <w:sz w:val="24"/>
                <w:szCs w:val="24"/>
                <w:lang w:val="ro-RO"/>
              </w:rPr>
            </w:pPr>
          </w:p>
          <w:p w14:paraId="18768793" w14:textId="0F598C72" w:rsidR="00DE2846" w:rsidRPr="00536D9D" w:rsidRDefault="00DE2846" w:rsidP="001E1F79">
            <w:pPr>
              <w:pStyle w:val="ListParagraph"/>
              <w:numPr>
                <w:ilvl w:val="0"/>
                <w:numId w:val="10"/>
              </w:numPr>
              <w:spacing w:after="0" w:line="276" w:lineRule="auto"/>
              <w:ind w:left="233" w:right="182" w:firstLine="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pentru domeniul privind schimbările climatice</w:t>
            </w:r>
          </w:p>
          <w:p w14:paraId="44BC97C6" w14:textId="77777777" w:rsidR="00DE2846" w:rsidRPr="00536D9D" w:rsidRDefault="00DE2846" w:rsidP="001E1F79">
            <w:pPr>
              <w:spacing w:after="0" w:line="276" w:lineRule="auto"/>
              <w:ind w:left="233" w:right="182"/>
              <w:jc w:val="both"/>
              <w:rPr>
                <w:rFonts w:ascii="Times New Roman" w:hAnsi="Times New Roman" w:cs="Times New Roman"/>
                <w:sz w:val="24"/>
                <w:szCs w:val="24"/>
                <w:lang w:val="ro-RO"/>
              </w:rPr>
            </w:pPr>
          </w:p>
          <w:p w14:paraId="3BDFD239" w14:textId="55E06266"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La nivel european, Statele Membre au obligații de raportare și  trebuie să se conformeze prevederilor Regulamentului (UE) nr. 1999/2018 al Parlamentului European și al Consiliului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 publicat în Jurnalul Oficial al Uniunii Europene, seria L, nr. 328 din 21 decembrie 2018.</w:t>
            </w:r>
          </w:p>
          <w:p w14:paraId="5C0C2EFC" w14:textId="77777777" w:rsidR="00453253" w:rsidRPr="00536D9D" w:rsidRDefault="00453253" w:rsidP="001E1F79">
            <w:pPr>
              <w:spacing w:after="0" w:line="276" w:lineRule="auto"/>
              <w:ind w:left="233" w:right="182"/>
              <w:jc w:val="both"/>
              <w:rPr>
                <w:rFonts w:ascii="Times New Roman" w:hAnsi="Times New Roman" w:cs="Times New Roman"/>
                <w:sz w:val="24"/>
                <w:szCs w:val="24"/>
                <w:lang w:val="ro-RO"/>
              </w:rPr>
            </w:pPr>
          </w:p>
          <w:p w14:paraId="14909E84" w14:textId="77777777"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În baza Art. 12 al Convenţiei Cadru a Naţiunilor Unite asupra Schimbărilor Climatice, Ţările au obligaţia de a transmite periodic informaţiile stabilite în reuniunile Forumului Suprem al acestei Convenţii, respectiv Conferinţa Părţilor (CoP), prin care să rezulte stadiul de îndeplinire al angajamentelor asumate de Ţările respective şi stadiul de estimare la nivel global al nivelului de atingere al obiectivului adoptat prin această Convenţie.</w:t>
            </w:r>
          </w:p>
          <w:p w14:paraId="17377311" w14:textId="77777777" w:rsidR="00C47534" w:rsidRPr="00536D9D" w:rsidRDefault="00C47534" w:rsidP="001E1F79">
            <w:pPr>
              <w:spacing w:after="0" w:line="276" w:lineRule="auto"/>
              <w:ind w:left="233" w:right="182"/>
              <w:jc w:val="both"/>
              <w:rPr>
                <w:rFonts w:ascii="Times New Roman" w:hAnsi="Times New Roman" w:cs="Times New Roman"/>
                <w:sz w:val="24"/>
                <w:szCs w:val="24"/>
                <w:lang w:val="ro-RO"/>
              </w:rPr>
            </w:pPr>
          </w:p>
          <w:p w14:paraId="13E27032" w14:textId="473C336B"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În </w:t>
            </w:r>
            <w:r w:rsidR="00534CBD" w:rsidRPr="00536D9D">
              <w:rPr>
                <w:rFonts w:ascii="Times New Roman" w:hAnsi="Times New Roman" w:cs="Times New Roman"/>
                <w:sz w:val="24"/>
                <w:szCs w:val="24"/>
                <w:lang w:val="ro-RO"/>
              </w:rPr>
              <w:t xml:space="preserve">Hotărârea Guvernului </w:t>
            </w:r>
            <w:r w:rsidRPr="00536D9D">
              <w:rPr>
                <w:rFonts w:ascii="Times New Roman" w:hAnsi="Times New Roman" w:cs="Times New Roman"/>
                <w:sz w:val="24"/>
                <w:szCs w:val="24"/>
                <w:lang w:val="ro-RO"/>
              </w:rPr>
              <w:t>nr. 616/2015</w:t>
            </w:r>
            <w:r w:rsidR="00EC6266" w:rsidRPr="00536D9D">
              <w:rPr>
                <w:rFonts w:ascii="Times New Roman" w:hAnsi="Times New Roman" w:cs="Times New Roman"/>
                <w:sz w:val="24"/>
                <w:szCs w:val="24"/>
                <w:lang w:val="ro-RO"/>
              </w:rPr>
              <w:t xml:space="preserve">, </w:t>
            </w:r>
            <w:r w:rsidR="004E7A02" w:rsidRPr="00536D9D">
              <w:rPr>
                <w:rFonts w:ascii="Times New Roman" w:hAnsi="Times New Roman" w:cs="Times New Roman"/>
                <w:sz w:val="24"/>
                <w:szCs w:val="24"/>
                <w:lang w:val="ro-RO"/>
              </w:rPr>
              <w:t xml:space="preserve"> cu modificările și completările ulterioare (punctul 27 din </w:t>
            </w:r>
            <w:r w:rsidR="00534CBD" w:rsidRPr="00536D9D">
              <w:rPr>
                <w:rFonts w:ascii="Times New Roman" w:hAnsi="Times New Roman" w:cs="Times New Roman"/>
                <w:sz w:val="24"/>
                <w:szCs w:val="24"/>
                <w:lang w:val="ro-RO"/>
              </w:rPr>
              <w:t>anexa</w:t>
            </w:r>
            <w:r w:rsidR="004E7A02"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 xml:space="preserve">a fost aprobată finanțarea pentru realizarea unui studiu denumit </w:t>
            </w:r>
            <w:r w:rsidRPr="001E1F79">
              <w:rPr>
                <w:rFonts w:ascii="Times New Roman" w:hAnsi="Times New Roman" w:cs="Times New Roman"/>
                <w:i/>
                <w:iCs/>
                <w:sz w:val="24"/>
                <w:szCs w:val="24"/>
                <w:lang w:val="ro-RO"/>
              </w:rPr>
              <w:t xml:space="preserve">„Studiu de fundamentare a măsurilor </w:t>
            </w:r>
            <w:r w:rsidR="004622CE" w:rsidRPr="001E1F79">
              <w:rPr>
                <w:rFonts w:ascii="Times New Roman" w:hAnsi="Times New Roman" w:cs="Times New Roman"/>
                <w:i/>
                <w:iCs/>
                <w:sz w:val="24"/>
                <w:szCs w:val="24"/>
                <w:lang w:val="ro-RO"/>
              </w:rPr>
              <w:lastRenderedPageBreak/>
              <w:t>naționale</w:t>
            </w:r>
            <w:r w:rsidRPr="001E1F79">
              <w:rPr>
                <w:rFonts w:ascii="Times New Roman" w:hAnsi="Times New Roman" w:cs="Times New Roman"/>
                <w:i/>
                <w:iCs/>
                <w:sz w:val="24"/>
                <w:szCs w:val="24"/>
                <w:lang w:val="ro-RO"/>
              </w:rPr>
              <w:t xml:space="preserve"> de implementare în conformitate cu prevederile Regulamentului delegat al Comisiei de stabilire a normelor tranzitorii pentru întreaga Uniune privind alocarea armonizată şi cu titlu gratuit a certificatelor de emisii în temeiul articolului 10a din Directiva 2003/87/CE a Parlamentului European şi a Consiliului”</w:t>
            </w:r>
            <w:r w:rsidRPr="00536D9D">
              <w:rPr>
                <w:rFonts w:ascii="Times New Roman" w:hAnsi="Times New Roman" w:cs="Times New Roman"/>
                <w:sz w:val="24"/>
                <w:szCs w:val="24"/>
                <w:lang w:val="ro-RO"/>
              </w:rPr>
              <w:t xml:space="preserve">, în valoare de 3020 mii lei. Acest studiu va fi modificat și înlocuit cu studiul denumit </w:t>
            </w:r>
            <w:r w:rsidRPr="001E1F79">
              <w:rPr>
                <w:rFonts w:ascii="Times New Roman" w:hAnsi="Times New Roman" w:cs="Times New Roman"/>
                <w:i/>
                <w:iCs/>
                <w:sz w:val="24"/>
                <w:szCs w:val="24"/>
                <w:lang w:val="ro-RO"/>
              </w:rPr>
              <w:t>„Studiu privind elaborarea rapoartelor bienale privind transparența și a rapoartelor cu privire la comunicările naționale” conform prevederilor art. 17 din Regulamentul (UE) 2018/1999 și a prevederilor deciziilor 18/CMA.1 respectiv   5/CMA.3”</w:t>
            </w:r>
            <w:r w:rsidRPr="00536D9D">
              <w:rPr>
                <w:rFonts w:ascii="Times New Roman" w:hAnsi="Times New Roman" w:cs="Times New Roman"/>
                <w:sz w:val="24"/>
                <w:szCs w:val="24"/>
                <w:lang w:val="ro-RO"/>
              </w:rPr>
              <w:t>.</w:t>
            </w:r>
          </w:p>
          <w:p w14:paraId="70F6F8F1" w14:textId="77777777" w:rsidR="009D6F06" w:rsidRPr="00536D9D" w:rsidRDefault="009D6F06" w:rsidP="001E1F79">
            <w:pPr>
              <w:spacing w:after="0" w:line="276" w:lineRule="auto"/>
              <w:ind w:left="233" w:right="182"/>
              <w:jc w:val="both"/>
              <w:rPr>
                <w:rFonts w:ascii="Times New Roman" w:hAnsi="Times New Roman" w:cs="Times New Roman"/>
                <w:sz w:val="24"/>
                <w:szCs w:val="24"/>
                <w:lang w:val="ro-RO"/>
              </w:rPr>
            </w:pPr>
          </w:p>
          <w:p w14:paraId="4DB91A07" w14:textId="0DE8E5B5"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Cu scopul de a consolida răspunsul global la amenințarea schimbărilor climatice, părțile au adoptat Acordul de la Paris (AP) în 2015 și, prin  intermediul acestuia, au stabilit un cadru de transparență sporit (ETF).  Modalitățile, procedurile și liniile directoare (MPG) pentru ETF, sunt cuprinse în Decizia 18/CMA.1, respectiv Decizia 5/CMA.3.  Raportarea raportului bienal (BR) conform Convenției, va fi înlocuită de raportarea raportului bienal privind transparența (BTR) pentru părțile Acordului de la Paris, în conformitate cu prevederile deciziilor 18/CMA.1 respectiv 5/CMA.3</w:t>
            </w:r>
            <w:r w:rsidR="007222E1" w:rsidRPr="00536D9D">
              <w:rPr>
                <w:rFonts w:ascii="Times New Roman" w:hAnsi="Times New Roman" w:cs="Times New Roman"/>
                <w:sz w:val="24"/>
                <w:szCs w:val="24"/>
                <w:lang w:val="ro-RO"/>
              </w:rPr>
              <w:t>.</w:t>
            </w:r>
          </w:p>
          <w:p w14:paraId="51286EB6" w14:textId="5F541E3A"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Raportarea cu privire la comunicarea națională se va face ca și până acum conform prevederilor art. 17 din Regulamentul (UE) 2018/1999.</w:t>
            </w:r>
          </w:p>
          <w:p w14:paraId="172C12BD" w14:textId="3918922E"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Conform prevederilor art. 18, art. 19 și art. 39  din Regulamentul (UE) 2018/1999 al Parlamentului European și al Consiliului, până la </w:t>
            </w:r>
            <w:r w:rsidR="0022600E" w:rsidRPr="00536D9D">
              <w:rPr>
                <w:rFonts w:ascii="Times New Roman" w:hAnsi="Times New Roman" w:cs="Times New Roman"/>
                <w:sz w:val="24"/>
                <w:szCs w:val="24"/>
                <w:lang w:val="ro-RO"/>
              </w:rPr>
              <w:t>data de</w:t>
            </w:r>
            <w:r w:rsidRPr="00536D9D">
              <w:rPr>
                <w:rFonts w:ascii="Times New Roman" w:hAnsi="Times New Roman" w:cs="Times New Roman"/>
                <w:sz w:val="24"/>
                <w:szCs w:val="24"/>
                <w:lang w:val="ro-RO"/>
              </w:rPr>
              <w:t xml:space="preserve"> 15 martie 2023 și, ulterior, la fiecare doi ani, statele membre prezintă Comisiei informații cu privire la:</w:t>
            </w:r>
          </w:p>
          <w:p w14:paraId="10D78F3D" w14:textId="77777777"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propriile politici și măsuri sau grupuri de măsuri naționale;</w:t>
            </w:r>
          </w:p>
          <w:p w14:paraId="389EE1F0" w14:textId="77777777"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propriile prognoze naționale referitoare la emisiile antropice de către surse și absorbțiile de către absorbanți de gaze cu efect de seră. </w:t>
            </w:r>
          </w:p>
          <w:p w14:paraId="1D9822B8" w14:textId="21C1E30F" w:rsidR="009D6F06" w:rsidRPr="00536D9D" w:rsidRDefault="009D6F0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În </w:t>
            </w:r>
            <w:r w:rsidR="00534CBD" w:rsidRPr="00536D9D">
              <w:rPr>
                <w:rFonts w:ascii="Times New Roman" w:hAnsi="Times New Roman" w:cs="Times New Roman"/>
                <w:sz w:val="24"/>
                <w:szCs w:val="24"/>
                <w:lang w:val="ro-RO"/>
              </w:rPr>
              <w:t xml:space="preserve">Hotărârea Guvernului </w:t>
            </w:r>
            <w:r w:rsidRPr="00536D9D">
              <w:rPr>
                <w:rFonts w:ascii="Times New Roman" w:hAnsi="Times New Roman" w:cs="Times New Roman"/>
                <w:sz w:val="24"/>
                <w:szCs w:val="24"/>
                <w:lang w:val="ro-RO"/>
              </w:rPr>
              <w:t>nr.</w:t>
            </w:r>
            <w:r w:rsidR="00906D96"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616/2015</w:t>
            </w:r>
            <w:r w:rsidR="00EC6266" w:rsidRPr="00536D9D">
              <w:rPr>
                <w:rFonts w:ascii="Times New Roman" w:hAnsi="Times New Roman" w:cs="Times New Roman"/>
                <w:sz w:val="24"/>
                <w:szCs w:val="24"/>
                <w:lang w:val="ro-RO"/>
              </w:rPr>
              <w:t>, cu modificările și completările ulterioare</w:t>
            </w:r>
            <w:r w:rsidR="004622CE" w:rsidRPr="00536D9D">
              <w:rPr>
                <w:rFonts w:ascii="Times New Roman" w:hAnsi="Times New Roman" w:cs="Times New Roman"/>
                <w:sz w:val="24"/>
                <w:szCs w:val="24"/>
                <w:lang w:val="ro-RO"/>
              </w:rPr>
              <w:t>,</w:t>
            </w:r>
            <w:r w:rsidR="00EC6266" w:rsidRPr="00536D9D">
              <w:rPr>
                <w:rFonts w:ascii="Times New Roman" w:hAnsi="Times New Roman" w:cs="Times New Roman"/>
                <w:sz w:val="24"/>
                <w:szCs w:val="24"/>
                <w:lang w:val="ro-RO"/>
              </w:rPr>
              <w:t xml:space="preserve"> </w:t>
            </w:r>
            <w:r w:rsidR="003810BC" w:rsidRPr="00536D9D">
              <w:rPr>
                <w:rFonts w:ascii="Times New Roman" w:hAnsi="Times New Roman" w:cs="Times New Roman"/>
                <w:sz w:val="24"/>
                <w:szCs w:val="24"/>
                <w:lang w:val="ro-RO"/>
              </w:rPr>
              <w:t xml:space="preserve">la </w:t>
            </w:r>
            <w:r w:rsidR="004622CE" w:rsidRPr="00536D9D">
              <w:rPr>
                <w:rFonts w:ascii="Times New Roman" w:hAnsi="Times New Roman" w:cs="Times New Roman"/>
                <w:sz w:val="24"/>
                <w:szCs w:val="24"/>
                <w:lang w:val="ro-RO"/>
              </w:rPr>
              <w:t>poziția nr.</w:t>
            </w:r>
            <w:r w:rsidR="00EC6266" w:rsidRPr="00536D9D">
              <w:rPr>
                <w:rFonts w:ascii="Times New Roman" w:hAnsi="Times New Roman" w:cs="Times New Roman"/>
                <w:sz w:val="24"/>
                <w:szCs w:val="24"/>
                <w:lang w:val="ro-RO"/>
              </w:rPr>
              <w:t xml:space="preserve"> 46 din </w:t>
            </w:r>
            <w:r w:rsidR="00534CBD" w:rsidRPr="00536D9D">
              <w:rPr>
                <w:rFonts w:ascii="Times New Roman" w:hAnsi="Times New Roman" w:cs="Times New Roman"/>
                <w:sz w:val="24"/>
                <w:szCs w:val="24"/>
                <w:lang w:val="ro-RO"/>
              </w:rPr>
              <w:t>anexă</w:t>
            </w:r>
            <w:r w:rsidR="00EC6266" w:rsidRPr="00536D9D">
              <w:rPr>
                <w:rFonts w:ascii="Times New Roman" w:hAnsi="Times New Roman" w:cs="Times New Roman"/>
                <w:sz w:val="24"/>
                <w:szCs w:val="24"/>
                <w:lang w:val="ro-RO"/>
              </w:rPr>
              <w:t>,</w:t>
            </w:r>
            <w:r w:rsidRPr="00536D9D">
              <w:rPr>
                <w:rFonts w:ascii="Times New Roman" w:hAnsi="Times New Roman" w:cs="Times New Roman"/>
                <w:sz w:val="24"/>
                <w:szCs w:val="24"/>
                <w:lang w:val="ro-RO"/>
              </w:rPr>
              <w:t xml:space="preserve"> a fost aprobată finanțarea pentru realizarea unui studiu denumit </w:t>
            </w:r>
            <w:r w:rsidRPr="001E1F79">
              <w:rPr>
                <w:rFonts w:ascii="Times New Roman" w:hAnsi="Times New Roman" w:cs="Times New Roman"/>
                <w:i/>
                <w:iCs/>
                <w:sz w:val="24"/>
                <w:szCs w:val="24"/>
                <w:lang w:val="ro-RO"/>
              </w:rPr>
              <w:t>„Studiu privind elaborarea Strategiei naţionale de conştientizare a publicului privind efectele schimbărilor climatice şi a Planului de acţiune privind implementarea Strategiei naţionale de conştientizare a publicului privind efectele schimbărilor climatice, în baza principiilor ACE (Action for Climate Empowerment)”</w:t>
            </w:r>
            <w:r w:rsidRPr="00536D9D">
              <w:rPr>
                <w:rFonts w:ascii="Times New Roman" w:hAnsi="Times New Roman" w:cs="Times New Roman"/>
                <w:sz w:val="24"/>
                <w:szCs w:val="24"/>
                <w:lang w:val="ro-RO"/>
              </w:rPr>
              <w:t>, în valoare de 700 mii lei</w:t>
            </w:r>
            <w:r w:rsidR="00906D96" w:rsidRPr="00536D9D">
              <w:rPr>
                <w:rFonts w:ascii="Times New Roman" w:hAnsi="Times New Roman" w:cs="Times New Roman"/>
                <w:sz w:val="24"/>
                <w:szCs w:val="24"/>
                <w:lang w:val="ro-RO"/>
              </w:rPr>
              <w:t>.</w:t>
            </w:r>
            <w:r w:rsidRPr="00536D9D">
              <w:rPr>
                <w:rFonts w:ascii="Times New Roman" w:hAnsi="Times New Roman" w:cs="Times New Roman"/>
                <w:sz w:val="24"/>
                <w:szCs w:val="24"/>
                <w:lang w:val="ro-RO"/>
              </w:rPr>
              <w:t xml:space="preserve"> Acest studiu va fi modificat și înlocuit cu studiul denumit </w:t>
            </w:r>
            <w:r w:rsidRPr="001E1F79">
              <w:rPr>
                <w:rFonts w:ascii="Times New Roman" w:hAnsi="Times New Roman" w:cs="Times New Roman"/>
                <w:i/>
                <w:iCs/>
                <w:sz w:val="24"/>
                <w:szCs w:val="24"/>
                <w:lang w:val="ro-RO"/>
              </w:rPr>
              <w:t xml:space="preserve">„Studiu privind elaborarea  rapoartelor </w:t>
            </w:r>
            <w:r w:rsidR="00906D96" w:rsidRPr="001E1F79">
              <w:rPr>
                <w:rFonts w:ascii="Times New Roman" w:hAnsi="Times New Roman" w:cs="Times New Roman"/>
                <w:i/>
                <w:iCs/>
                <w:sz w:val="24"/>
                <w:szCs w:val="24"/>
                <w:lang w:val="ro-RO"/>
              </w:rPr>
              <w:t xml:space="preserve">bienale </w:t>
            </w:r>
            <w:r w:rsidRPr="001E1F79">
              <w:rPr>
                <w:rFonts w:ascii="Times New Roman" w:hAnsi="Times New Roman" w:cs="Times New Roman"/>
                <w:i/>
                <w:iCs/>
                <w:sz w:val="24"/>
                <w:szCs w:val="24"/>
                <w:lang w:val="ro-RO"/>
              </w:rPr>
              <w:t xml:space="preserve">cu privire la politicile şi măsurile în domeniul </w:t>
            </w:r>
            <w:r w:rsidRPr="001E1F79">
              <w:rPr>
                <w:rFonts w:ascii="Times New Roman" w:hAnsi="Times New Roman" w:cs="Times New Roman"/>
                <w:i/>
                <w:iCs/>
                <w:sz w:val="24"/>
                <w:szCs w:val="24"/>
                <w:lang w:val="ro-RO"/>
              </w:rPr>
              <w:lastRenderedPageBreak/>
              <w:t>gazelor cu efect de seră şi cu privire la prognoze conform prevederilor art. 18 din Regulamentul (UE) 2018/1999”</w:t>
            </w:r>
            <w:r w:rsidRPr="00536D9D">
              <w:rPr>
                <w:rFonts w:ascii="Times New Roman" w:hAnsi="Times New Roman" w:cs="Times New Roman"/>
                <w:sz w:val="24"/>
                <w:szCs w:val="24"/>
                <w:lang w:val="ro-RO"/>
              </w:rPr>
              <w:t>;</w:t>
            </w:r>
          </w:p>
          <w:p w14:paraId="24936E75" w14:textId="77777777" w:rsidR="004622CE" w:rsidRPr="00536D9D" w:rsidRDefault="004622CE" w:rsidP="001E1F79">
            <w:pPr>
              <w:spacing w:after="0" w:line="276" w:lineRule="auto"/>
              <w:ind w:left="233" w:right="182"/>
              <w:jc w:val="both"/>
              <w:rPr>
                <w:rFonts w:ascii="Times New Roman" w:hAnsi="Times New Roman" w:cs="Times New Roman"/>
                <w:sz w:val="24"/>
                <w:szCs w:val="24"/>
                <w:lang w:val="ro-RO"/>
              </w:rPr>
            </w:pPr>
          </w:p>
          <w:p w14:paraId="06D4DFD3" w14:textId="2331CAAE" w:rsidR="009477CC" w:rsidRPr="00536D9D" w:rsidRDefault="004622CE"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c) domeniul </w:t>
            </w:r>
            <w:r w:rsidR="009477CC" w:rsidRPr="00536D9D">
              <w:rPr>
                <w:rFonts w:ascii="Times New Roman" w:hAnsi="Times New Roman" w:cs="Times New Roman"/>
                <w:sz w:val="24"/>
                <w:szCs w:val="24"/>
                <w:lang w:val="ro-RO"/>
              </w:rPr>
              <w:t>protecției apelor de suprafață (ecosisteme marine și dulcicole)</w:t>
            </w:r>
          </w:p>
          <w:p w14:paraId="75D5CCD7" w14:textId="77777777" w:rsidR="00F42343" w:rsidRPr="00536D9D" w:rsidRDefault="00F42343" w:rsidP="001E1F79">
            <w:pPr>
              <w:spacing w:after="0" w:line="276" w:lineRule="auto"/>
              <w:ind w:left="233" w:right="182"/>
              <w:jc w:val="both"/>
              <w:rPr>
                <w:rFonts w:ascii="Times New Roman" w:hAnsi="Times New Roman" w:cs="Times New Roman"/>
                <w:sz w:val="24"/>
                <w:szCs w:val="24"/>
                <w:lang w:val="ro-RO"/>
              </w:rPr>
            </w:pPr>
          </w:p>
          <w:p w14:paraId="2F4EBDDC" w14:textId="3773DCFD" w:rsidR="00F42343" w:rsidRPr="00536D9D" w:rsidRDefault="00F42343" w:rsidP="001E1F79">
            <w:pPr>
              <w:spacing w:after="0" w:line="276" w:lineRule="auto"/>
              <w:ind w:left="233" w:right="182"/>
              <w:jc w:val="both"/>
              <w:rPr>
                <w:rFonts w:ascii="Times New Roman" w:hAnsi="Times New Roman" w:cs="Times New Roman"/>
                <w:i/>
                <w:iCs/>
                <w:sz w:val="24"/>
                <w:szCs w:val="24"/>
                <w:lang w:val="ro-RO"/>
              </w:rPr>
            </w:pPr>
            <w:r w:rsidRPr="00536D9D">
              <w:rPr>
                <w:rFonts w:ascii="Times New Roman" w:hAnsi="Times New Roman" w:cs="Times New Roman"/>
                <w:i/>
                <w:iCs/>
                <w:sz w:val="24"/>
                <w:szCs w:val="24"/>
                <w:lang w:val="ro-RO"/>
              </w:rPr>
              <w:t>Ecosistemul Marea Neagră</w:t>
            </w:r>
          </w:p>
          <w:p w14:paraId="08EBCCC9" w14:textId="45F5B231" w:rsidR="006B653B" w:rsidRPr="00536D9D" w:rsidRDefault="006B653B" w:rsidP="001E1F79">
            <w:pPr>
              <w:spacing w:after="120" w:line="276" w:lineRule="auto"/>
              <w:ind w:left="233" w:right="182"/>
              <w:jc w:val="both"/>
              <w:rPr>
                <w:rFonts w:ascii="Times New Roman" w:eastAsia="MS Mincho" w:hAnsi="Times New Roman" w:cs="Times New Roman"/>
                <w:bCs/>
                <w:sz w:val="24"/>
                <w:szCs w:val="24"/>
                <w:lang w:val="ro-RO"/>
              </w:rPr>
            </w:pPr>
            <w:r w:rsidRPr="00536D9D">
              <w:rPr>
                <w:rFonts w:ascii="Times New Roman" w:hAnsi="Times New Roman" w:cs="Times New Roman"/>
                <w:sz w:val="24"/>
                <w:szCs w:val="24"/>
                <w:lang w:val="ro-RO"/>
              </w:rPr>
              <w:t>În scopul</w:t>
            </w:r>
            <w:r w:rsidR="000A0428" w:rsidRPr="00536D9D">
              <w:rPr>
                <w:rFonts w:ascii="Times New Roman" w:hAnsi="Times New Roman" w:cs="Times New Roman"/>
                <w:sz w:val="24"/>
                <w:szCs w:val="24"/>
                <w:lang w:val="ro-RO"/>
              </w:rPr>
              <w:t xml:space="preserve"> asigur</w:t>
            </w:r>
            <w:r w:rsidRPr="00536D9D">
              <w:rPr>
                <w:rFonts w:ascii="Times New Roman" w:hAnsi="Times New Roman" w:cs="Times New Roman"/>
                <w:sz w:val="24"/>
                <w:szCs w:val="24"/>
                <w:lang w:val="ro-RO"/>
              </w:rPr>
              <w:t>ării</w:t>
            </w:r>
            <w:r w:rsidR="000A0428" w:rsidRPr="00536D9D">
              <w:rPr>
                <w:rFonts w:ascii="Times New Roman" w:hAnsi="Times New Roman" w:cs="Times New Roman"/>
                <w:sz w:val="24"/>
                <w:szCs w:val="24"/>
                <w:lang w:val="ro-RO"/>
              </w:rPr>
              <w:t xml:space="preserve"> implementării strategiei naționale pentru </w:t>
            </w:r>
            <w:r w:rsidRPr="00536D9D">
              <w:rPr>
                <w:rFonts w:ascii="Times New Roman" w:hAnsi="Times New Roman" w:cs="Times New Roman"/>
                <w:sz w:val="24"/>
                <w:szCs w:val="24"/>
                <w:lang w:val="ro-RO"/>
              </w:rPr>
              <w:t>protecția Mării Negre trebuie continuată fina</w:t>
            </w:r>
            <w:r w:rsidR="003810BC" w:rsidRPr="00536D9D">
              <w:rPr>
                <w:rFonts w:ascii="Times New Roman" w:hAnsi="Times New Roman" w:cs="Times New Roman"/>
                <w:sz w:val="24"/>
                <w:szCs w:val="24"/>
                <w:lang w:val="ro-RO"/>
              </w:rPr>
              <w:t>n</w:t>
            </w:r>
            <w:r w:rsidRPr="00536D9D">
              <w:rPr>
                <w:rFonts w:ascii="Times New Roman" w:hAnsi="Times New Roman" w:cs="Times New Roman"/>
                <w:sz w:val="24"/>
                <w:szCs w:val="24"/>
                <w:lang w:val="ro-RO"/>
              </w:rPr>
              <w:t>țarea</w:t>
            </w:r>
            <w:r w:rsidRPr="00536D9D">
              <w:rPr>
                <w:rFonts w:ascii="Times New Roman" w:eastAsia="MS Mincho" w:hAnsi="Times New Roman" w:cs="Times New Roman"/>
                <w:bCs/>
                <w:sz w:val="24"/>
                <w:szCs w:val="24"/>
                <w:lang w:val="ro-RO"/>
              </w:rPr>
              <w:t xml:space="preserve"> </w:t>
            </w:r>
            <w:r w:rsidR="00BE21EC" w:rsidRPr="001E1F79">
              <w:rPr>
                <w:rFonts w:ascii="Times New Roman" w:eastAsia="MS Mincho" w:hAnsi="Times New Roman" w:cs="Times New Roman"/>
                <w:bCs/>
                <w:i/>
                <w:iCs/>
                <w:sz w:val="24"/>
                <w:szCs w:val="24"/>
                <w:lang w:val="ro-RO"/>
              </w:rPr>
              <w:t>„</w:t>
            </w:r>
            <w:r w:rsidRPr="001E1F79">
              <w:rPr>
                <w:rFonts w:ascii="Times New Roman" w:eastAsia="MS Mincho" w:hAnsi="Times New Roman" w:cs="Times New Roman"/>
                <w:bCs/>
                <w:i/>
                <w:iCs/>
                <w:sz w:val="24"/>
                <w:szCs w:val="24"/>
                <w:lang w:val="ro-RO"/>
              </w:rPr>
              <w:t>Studiului privind programul de monitoring integrat al ecosistemului marin Marea Neagră conform cerințelor Directivei Cadru Strategia pentru mediul marin (2008/56/CE)</w:t>
            </w:r>
            <w:r w:rsidR="00BE21EC" w:rsidRPr="001E1F79">
              <w:rPr>
                <w:rFonts w:ascii="Times New Roman" w:eastAsia="MS Mincho" w:hAnsi="Times New Roman" w:cs="Times New Roman"/>
                <w:bCs/>
                <w:i/>
                <w:iCs/>
                <w:sz w:val="24"/>
                <w:szCs w:val="24"/>
                <w:lang w:val="ro-RO"/>
              </w:rPr>
              <w:t>”</w:t>
            </w:r>
            <w:r w:rsidRPr="00536D9D">
              <w:rPr>
                <w:rFonts w:ascii="Times New Roman" w:eastAsia="MS Mincho" w:hAnsi="Times New Roman" w:cs="Times New Roman"/>
                <w:bCs/>
                <w:sz w:val="24"/>
                <w:szCs w:val="24"/>
                <w:lang w:val="ro-RO"/>
              </w:rPr>
              <w:t>. Monitorizarea ecosistemului marin asigură datele și informațiile necesare privind cunoașterea stării ecologice a mediului marin. Aceste date sunt suportul pentru evaluarea stării ecologice a mediului marin în vedere atingerii stării bune a acestuia. Totodată</w:t>
            </w:r>
            <w:r w:rsidR="004622CE" w:rsidRPr="00536D9D">
              <w:rPr>
                <w:rFonts w:ascii="Times New Roman" w:eastAsia="MS Mincho" w:hAnsi="Times New Roman" w:cs="Times New Roman"/>
                <w:bCs/>
                <w:sz w:val="24"/>
                <w:szCs w:val="24"/>
                <w:lang w:val="ro-RO"/>
              </w:rPr>
              <w:t>,</w:t>
            </w:r>
            <w:r w:rsidRPr="00536D9D">
              <w:rPr>
                <w:rFonts w:ascii="Times New Roman" w:eastAsia="MS Mincho" w:hAnsi="Times New Roman" w:cs="Times New Roman"/>
                <w:bCs/>
                <w:sz w:val="24"/>
                <w:szCs w:val="24"/>
                <w:lang w:val="ro-RO"/>
              </w:rPr>
              <w:t xml:space="preserve"> asigură suportul tehnic pentru factorii decizionali în vederea adoptării măsurilor de protecție și conservare a diver</w:t>
            </w:r>
            <w:r w:rsidR="003A285D" w:rsidRPr="00536D9D">
              <w:rPr>
                <w:rFonts w:ascii="Times New Roman" w:eastAsia="MS Mincho" w:hAnsi="Times New Roman" w:cs="Times New Roman"/>
                <w:bCs/>
                <w:sz w:val="24"/>
                <w:szCs w:val="24"/>
                <w:lang w:val="ro-RO"/>
              </w:rPr>
              <w:t>s</w:t>
            </w:r>
            <w:r w:rsidRPr="00536D9D">
              <w:rPr>
                <w:rFonts w:ascii="Times New Roman" w:eastAsia="MS Mincho" w:hAnsi="Times New Roman" w:cs="Times New Roman"/>
                <w:bCs/>
                <w:sz w:val="24"/>
                <w:szCs w:val="24"/>
                <w:lang w:val="ro-RO"/>
              </w:rPr>
              <w:t>ității ecologice marine. Trebuie subliniat faptul că programul de monitoring, conform cerințelor art.11 al Directivei Cadru Strategia pentru mediul marin</w:t>
            </w:r>
            <w:r w:rsidR="00F42343" w:rsidRPr="00536D9D">
              <w:rPr>
                <w:rFonts w:ascii="Times New Roman" w:eastAsia="MS Mincho" w:hAnsi="Times New Roman" w:cs="Times New Roman"/>
                <w:bCs/>
                <w:sz w:val="24"/>
                <w:szCs w:val="24"/>
                <w:lang w:val="ro-RO"/>
              </w:rPr>
              <w:t>, trebuie actualizat și notificat COM UE în fiecare ciclu de raportare, respectiv în 2026.</w:t>
            </w:r>
          </w:p>
          <w:p w14:paraId="1DA48C99" w14:textId="09527E2C" w:rsidR="009477CC" w:rsidRPr="00536D9D" w:rsidRDefault="006B653B" w:rsidP="001E1F79">
            <w:pPr>
              <w:spacing w:after="0" w:line="276" w:lineRule="auto"/>
              <w:ind w:left="233" w:right="182"/>
              <w:jc w:val="both"/>
              <w:rPr>
                <w:rFonts w:ascii="Times New Roman" w:hAnsi="Times New Roman" w:cs="Times New Roman"/>
                <w:i/>
                <w:iCs/>
                <w:sz w:val="24"/>
                <w:szCs w:val="24"/>
                <w:lang w:val="ro-RO"/>
              </w:rPr>
            </w:pPr>
            <w:r w:rsidRPr="00536D9D">
              <w:rPr>
                <w:rFonts w:ascii="Times New Roman" w:hAnsi="Times New Roman" w:cs="Times New Roman"/>
                <w:sz w:val="24"/>
                <w:szCs w:val="24"/>
                <w:lang w:val="ro-RO"/>
              </w:rPr>
              <w:t xml:space="preserve"> </w:t>
            </w:r>
            <w:r w:rsidR="00EA7AEA" w:rsidRPr="00536D9D">
              <w:rPr>
                <w:rFonts w:ascii="Times New Roman" w:hAnsi="Times New Roman" w:cs="Times New Roman"/>
                <w:i/>
                <w:iCs/>
                <w:sz w:val="24"/>
                <w:szCs w:val="24"/>
                <w:lang w:val="ro-RO"/>
              </w:rPr>
              <w:t>Ecosisteme dulcicole (râuri, lacuri)</w:t>
            </w:r>
          </w:p>
          <w:p w14:paraId="768EB638" w14:textId="50910A81" w:rsidR="00EA7AEA" w:rsidRPr="00536D9D" w:rsidRDefault="00EA7AEA"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Conform Directivei Cadru Apă, România are obligația de a atinge starea ecologică bună a corpurilor de apă a căror evaluare se determină pe baza elementelor biologice</w:t>
            </w:r>
            <w:r w:rsidR="00A75D11"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(fitoplancton, zoobentos, pești).</w:t>
            </w:r>
          </w:p>
          <w:p w14:paraId="67B31D0F" w14:textId="411B33ED" w:rsidR="00EA7AEA" w:rsidRPr="00536D9D" w:rsidRDefault="00EA7AEA"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Ca urmare, România trebuie să determine starea ecologică a corpurilor de apă lacustre și tranzitorii pe baza elementului biologic pești.</w:t>
            </w:r>
            <w:r w:rsidR="003A285D" w:rsidRPr="00536D9D">
              <w:rPr>
                <w:rFonts w:ascii="Times New Roman" w:hAnsi="Times New Roman" w:cs="Times New Roman"/>
                <w:sz w:val="24"/>
                <w:szCs w:val="24"/>
                <w:lang w:val="ro-RO"/>
              </w:rPr>
              <w:t xml:space="preserve"> </w:t>
            </w:r>
            <w:r w:rsidRPr="00536D9D">
              <w:rPr>
                <w:rFonts w:ascii="Times New Roman" w:hAnsi="Times New Roman" w:cs="Times New Roman"/>
                <w:sz w:val="24"/>
                <w:szCs w:val="24"/>
                <w:lang w:val="ro-RO"/>
              </w:rPr>
              <w:t>În situația în care nu se vor elabora aceste metodologii Comisia UE va deschide procedura de infringement.</w:t>
            </w:r>
          </w:p>
          <w:p w14:paraId="46C6D9A1" w14:textId="075AF4C7" w:rsidR="00EA7AEA" w:rsidRPr="00536D9D" w:rsidRDefault="00EA7AEA"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În acest context sunt propuse studiile:</w:t>
            </w:r>
          </w:p>
          <w:p w14:paraId="587215B0" w14:textId="590007D6" w:rsidR="00EA7AEA" w:rsidRPr="00536D9D" w:rsidRDefault="00EA7AEA" w:rsidP="001E1F79">
            <w:pPr>
              <w:pStyle w:val="ListParagraph"/>
              <w:numPr>
                <w:ilvl w:val="0"/>
                <w:numId w:val="18"/>
              </w:numPr>
              <w:spacing w:after="0" w:line="276" w:lineRule="auto"/>
              <w:ind w:left="233" w:right="182" w:firstLine="0"/>
              <w:jc w:val="both"/>
              <w:rPr>
                <w:rFonts w:ascii="Times New Roman" w:eastAsia="Times New Roman" w:hAnsi="Times New Roman" w:cs="Times New Roman"/>
                <w:bCs/>
                <w:sz w:val="24"/>
                <w:szCs w:val="24"/>
                <w:lang w:val="it-IT" w:eastAsia="ro-RO"/>
              </w:rPr>
            </w:pPr>
            <w:r w:rsidRPr="00536D9D">
              <w:rPr>
                <w:rFonts w:ascii="Times New Roman" w:eastAsia="Times New Roman" w:hAnsi="Times New Roman" w:cs="Times New Roman"/>
                <w:bCs/>
                <w:sz w:val="24"/>
                <w:szCs w:val="24"/>
                <w:lang w:val="it-IT" w:eastAsia="ro-RO"/>
              </w:rPr>
              <w:t>Studiu privind finalizarea metodei de evaluare a stării ecologice a apelor tranzitorii (marine și lacustre) pe elementul pești</w:t>
            </w:r>
          </w:p>
          <w:p w14:paraId="78252907" w14:textId="449C032C" w:rsidR="00EA7AEA" w:rsidRPr="00536D9D" w:rsidRDefault="00EA7AEA" w:rsidP="001E1F79">
            <w:pPr>
              <w:pStyle w:val="ListParagraph"/>
              <w:numPr>
                <w:ilvl w:val="0"/>
                <w:numId w:val="18"/>
              </w:numPr>
              <w:spacing w:after="0" w:line="276" w:lineRule="auto"/>
              <w:ind w:left="233" w:right="182" w:firstLine="0"/>
              <w:jc w:val="both"/>
              <w:rPr>
                <w:rFonts w:ascii="Times New Roman" w:eastAsia="Times New Roman" w:hAnsi="Times New Roman" w:cs="Times New Roman"/>
                <w:bCs/>
                <w:sz w:val="24"/>
                <w:szCs w:val="24"/>
                <w:lang w:val="it-IT" w:eastAsia="ro-RO"/>
              </w:rPr>
            </w:pPr>
            <w:r w:rsidRPr="00536D9D">
              <w:rPr>
                <w:rFonts w:ascii="Times New Roman" w:eastAsia="Times New Roman" w:hAnsi="Times New Roman" w:cs="Times New Roman"/>
                <w:bCs/>
                <w:sz w:val="24"/>
                <w:szCs w:val="24"/>
                <w:lang w:val="it-IT" w:eastAsia="ro-RO"/>
              </w:rPr>
              <w:t>Studiu privind finalizarea și validarea metodei de evaluare a stării ecologice a lacurilor naturale pe baza  elementului pești conform cerințelor Directivei Cadru Apa</w:t>
            </w:r>
          </w:p>
          <w:p w14:paraId="445DF2F7" w14:textId="7EE865EC" w:rsidR="00576164" w:rsidRPr="00536D9D" w:rsidRDefault="00576164" w:rsidP="001E1F79">
            <w:pPr>
              <w:pStyle w:val="ListParagraph"/>
              <w:numPr>
                <w:ilvl w:val="0"/>
                <w:numId w:val="18"/>
              </w:numPr>
              <w:spacing w:after="0" w:line="276" w:lineRule="auto"/>
              <w:ind w:left="233" w:right="182" w:firstLine="0"/>
              <w:jc w:val="both"/>
              <w:rPr>
                <w:rFonts w:ascii="Times New Roman" w:eastAsia="Times New Roman" w:hAnsi="Times New Roman" w:cs="Times New Roman"/>
                <w:bCs/>
                <w:sz w:val="24"/>
                <w:szCs w:val="24"/>
                <w:lang w:val="it-IT" w:eastAsia="ro-RO"/>
              </w:rPr>
            </w:pPr>
            <w:r w:rsidRPr="00536D9D">
              <w:rPr>
                <w:rFonts w:ascii="Times New Roman" w:eastAsia="Times New Roman" w:hAnsi="Times New Roman" w:cs="Times New Roman"/>
                <w:bCs/>
                <w:sz w:val="24"/>
                <w:szCs w:val="24"/>
                <w:lang w:val="it-IT" w:eastAsia="ro-RO"/>
              </w:rPr>
              <w:t>Studiu privind elaborarea metodologiei de evaluare a potențialului ecologic a lacurilor de acumulare și artificiale pe baza ihtiofaunei</w:t>
            </w:r>
          </w:p>
          <w:p w14:paraId="51B5D250" w14:textId="77777777" w:rsidR="00EA7AEA" w:rsidRPr="00536D9D" w:rsidRDefault="00EA7AEA" w:rsidP="0053391A">
            <w:pPr>
              <w:spacing w:after="0" w:line="276" w:lineRule="auto"/>
              <w:ind w:left="233" w:right="182"/>
              <w:jc w:val="both"/>
              <w:rPr>
                <w:rFonts w:ascii="Times New Roman" w:hAnsi="Times New Roman" w:cs="Times New Roman"/>
                <w:b/>
                <w:bCs/>
                <w:sz w:val="24"/>
                <w:szCs w:val="24"/>
                <w:lang w:val="ro-RO"/>
              </w:rPr>
            </w:pPr>
          </w:p>
          <w:p w14:paraId="52CABDBF" w14:textId="77777777" w:rsidR="00536D9D" w:rsidRPr="00536D9D" w:rsidRDefault="00536D9D" w:rsidP="001E1F79">
            <w:pPr>
              <w:spacing w:after="0" w:line="276" w:lineRule="auto"/>
              <w:ind w:left="233" w:right="182"/>
              <w:jc w:val="both"/>
              <w:rPr>
                <w:rFonts w:ascii="Times New Roman" w:hAnsi="Times New Roman" w:cs="Times New Roman"/>
                <w:b/>
                <w:bCs/>
                <w:sz w:val="24"/>
                <w:szCs w:val="24"/>
                <w:lang w:val="ro-RO"/>
              </w:rPr>
            </w:pPr>
          </w:p>
          <w:p w14:paraId="6D39983D" w14:textId="4FAB227B" w:rsidR="00EA7AEA" w:rsidRPr="00536D9D" w:rsidRDefault="008825E6" w:rsidP="001E1F79">
            <w:pPr>
              <w:spacing w:after="0" w:line="276" w:lineRule="auto"/>
              <w:ind w:left="233" w:right="182"/>
              <w:jc w:val="both"/>
              <w:rPr>
                <w:rFonts w:ascii="Times New Roman" w:hAnsi="Times New Roman" w:cs="Times New Roman"/>
                <w:i/>
                <w:iCs/>
                <w:sz w:val="24"/>
                <w:szCs w:val="24"/>
                <w:lang w:val="ro-RO"/>
              </w:rPr>
            </w:pPr>
            <w:r w:rsidRPr="00536D9D">
              <w:rPr>
                <w:rFonts w:ascii="Times New Roman" w:hAnsi="Times New Roman" w:cs="Times New Roman"/>
                <w:i/>
                <w:iCs/>
                <w:sz w:val="24"/>
                <w:szCs w:val="24"/>
                <w:lang w:val="ro-RO"/>
              </w:rPr>
              <w:lastRenderedPageBreak/>
              <w:t>Evaluare stare canal Bâstroe</w:t>
            </w:r>
          </w:p>
          <w:p w14:paraId="435E17F8" w14:textId="4CDDBADF" w:rsidR="008825E6" w:rsidRPr="00536D9D" w:rsidRDefault="008825E6" w:rsidP="001E1F79">
            <w:pPr>
              <w:spacing w:after="0" w:line="276" w:lineRule="auto"/>
              <w:ind w:left="233" w:right="182"/>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Având în vedere situația transfrontaliară a corpului de apă Bâstroe, cauzate de lucrările efectuate de partea ucrainiană se impune asigurarea fina</w:t>
            </w:r>
            <w:r w:rsidR="003A285D" w:rsidRPr="00536D9D">
              <w:rPr>
                <w:rFonts w:ascii="Times New Roman" w:hAnsi="Times New Roman" w:cs="Times New Roman"/>
                <w:sz w:val="24"/>
                <w:szCs w:val="24"/>
                <w:lang w:val="ro-RO"/>
              </w:rPr>
              <w:t>n</w:t>
            </w:r>
            <w:r w:rsidRPr="00536D9D">
              <w:rPr>
                <w:rFonts w:ascii="Times New Roman" w:hAnsi="Times New Roman" w:cs="Times New Roman"/>
                <w:sz w:val="24"/>
                <w:szCs w:val="24"/>
                <w:lang w:val="ro-RO"/>
              </w:rPr>
              <w:t xml:space="preserve">țării </w:t>
            </w:r>
          </w:p>
          <w:p w14:paraId="6B4D5595" w14:textId="75376FEF" w:rsidR="00EA7AEA" w:rsidRPr="001E1F79" w:rsidRDefault="007222E1" w:rsidP="001E1F79">
            <w:pPr>
              <w:spacing w:after="0" w:line="276" w:lineRule="auto"/>
              <w:ind w:left="233" w:right="182"/>
              <w:jc w:val="both"/>
              <w:rPr>
                <w:rFonts w:ascii="Times New Roman" w:hAnsi="Times New Roman" w:cs="Times New Roman"/>
                <w:sz w:val="24"/>
                <w:szCs w:val="24"/>
                <w:lang w:val="ro-RO"/>
              </w:rPr>
            </w:pPr>
            <w:r w:rsidRPr="001E1F79">
              <w:rPr>
                <w:rFonts w:ascii="Times New Roman" w:eastAsia="Times New Roman" w:hAnsi="Times New Roman" w:cs="Times New Roman"/>
                <w:bCs/>
                <w:i/>
                <w:sz w:val="24"/>
                <w:szCs w:val="24"/>
                <w:lang w:val="ro-RO"/>
              </w:rPr>
              <w:t>„</w:t>
            </w:r>
            <w:r w:rsidR="008825E6" w:rsidRPr="001E1F79">
              <w:rPr>
                <w:rFonts w:ascii="Times New Roman" w:eastAsia="Times New Roman" w:hAnsi="Times New Roman" w:cs="Times New Roman"/>
                <w:i/>
                <w:sz w:val="24"/>
                <w:szCs w:val="24"/>
                <w:lang w:val="ro-RO"/>
              </w:rPr>
              <w:t xml:space="preserve">Studiu privind monitoringul calității componentelor fizico-chimice și biologice din Delta Dunării și zona costieră adiacentă în contextul impactului transfrontier al canalului Bâstroe și analiza consecințelor asupra mediului în Rezervația Biosferei </w:t>
            </w:r>
            <w:r w:rsidRPr="00536D9D">
              <w:rPr>
                <w:rFonts w:ascii="Times New Roman" w:eastAsia="Times New Roman" w:hAnsi="Times New Roman" w:cs="Times New Roman"/>
                <w:i/>
                <w:sz w:val="24"/>
                <w:szCs w:val="24"/>
              </w:rPr>
              <w:t>&lt;&lt;</w:t>
            </w:r>
            <w:r w:rsidR="008825E6" w:rsidRPr="001E1F79">
              <w:rPr>
                <w:rFonts w:ascii="Times New Roman" w:eastAsia="Times New Roman" w:hAnsi="Times New Roman" w:cs="Times New Roman"/>
                <w:i/>
                <w:sz w:val="24"/>
                <w:szCs w:val="24"/>
                <w:lang w:val="ro-RO"/>
              </w:rPr>
              <w:t>Delta Dunării</w:t>
            </w:r>
            <w:r w:rsidRPr="001E1F79">
              <w:rPr>
                <w:rFonts w:ascii="Times New Roman" w:eastAsia="Times New Roman" w:hAnsi="Times New Roman" w:cs="Times New Roman"/>
                <w:i/>
                <w:sz w:val="24"/>
                <w:szCs w:val="24"/>
                <w:lang w:val="ro-RO"/>
              </w:rPr>
              <w:t>&gt;&gt;</w:t>
            </w:r>
            <w:r w:rsidRPr="001E1F79">
              <w:rPr>
                <w:rFonts w:ascii="Times New Roman" w:hAnsi="Times New Roman" w:cs="Times New Roman"/>
                <w:sz w:val="24"/>
                <w:szCs w:val="24"/>
                <w:lang w:val="ro-RO"/>
              </w:rPr>
              <w:t>”</w:t>
            </w:r>
            <w:r w:rsidR="003A285D" w:rsidRPr="001E1F79">
              <w:rPr>
                <w:rFonts w:ascii="Times New Roman" w:hAnsi="Times New Roman" w:cs="Times New Roman"/>
                <w:sz w:val="24"/>
                <w:szCs w:val="24"/>
                <w:lang w:val="ro-RO"/>
              </w:rPr>
              <w:t xml:space="preserve"> </w:t>
            </w:r>
            <w:r w:rsidR="008825E6" w:rsidRPr="001E1F79">
              <w:rPr>
                <w:rFonts w:ascii="Times New Roman" w:hAnsi="Times New Roman" w:cs="Times New Roman"/>
                <w:sz w:val="24"/>
                <w:szCs w:val="24"/>
                <w:lang w:val="ro-RO"/>
              </w:rPr>
              <w:t>p</w:t>
            </w:r>
            <w:r w:rsidR="008825E6" w:rsidRPr="00536D9D">
              <w:rPr>
                <w:rFonts w:ascii="Times New Roman" w:hAnsi="Times New Roman" w:cs="Times New Roman"/>
                <w:sz w:val="24"/>
                <w:szCs w:val="24"/>
                <w:lang w:val="ro-RO"/>
              </w:rPr>
              <w:t>entru continuarea monitorizării acestuia în scopul adoptării unor măsuri de protecție corespunzătoare ecosistemelor acvatice din această zonă.</w:t>
            </w:r>
          </w:p>
        </w:tc>
      </w:tr>
      <w:tr w:rsidR="007F6405" w:rsidRPr="00536D9D" w14:paraId="6CA6050C" w14:textId="77777777" w:rsidTr="00D351A2">
        <w:trPr>
          <w:gridAfter w:val="1"/>
          <w:wAfter w:w="20" w:type="dxa"/>
          <w:trHeight w:val="983"/>
        </w:trPr>
        <w:tc>
          <w:tcPr>
            <w:tcW w:w="2425" w:type="dxa"/>
            <w:gridSpan w:val="2"/>
            <w:tcBorders>
              <w:top w:val="single" w:sz="4" w:space="0" w:color="000000"/>
              <w:left w:val="single" w:sz="4" w:space="0" w:color="000000"/>
              <w:bottom w:val="single" w:sz="4" w:space="0" w:color="000000"/>
            </w:tcBorders>
            <w:shd w:val="clear" w:color="auto" w:fill="auto"/>
          </w:tcPr>
          <w:p w14:paraId="613A3FCA" w14:textId="610A445B" w:rsidR="00EE22EC" w:rsidRPr="00536D9D" w:rsidRDefault="00EE22EC">
            <w:pPr>
              <w:rPr>
                <w:rFonts w:ascii="Times New Roman" w:hAnsi="Times New Roman" w:cs="Times New Roman"/>
                <w:sz w:val="24"/>
                <w:szCs w:val="24"/>
                <w:lang w:val="ro-RO"/>
              </w:rPr>
            </w:pPr>
            <w:r w:rsidRPr="00536D9D">
              <w:rPr>
                <w:rFonts w:ascii="Times New Roman" w:hAnsi="Times New Roman" w:cs="Times New Roman"/>
                <w:sz w:val="24"/>
                <w:szCs w:val="24"/>
                <w:lang w:val="ro-RO"/>
              </w:rPr>
              <w:lastRenderedPageBreak/>
              <w:t>2.</w:t>
            </w:r>
            <w:r w:rsidR="009D6F06" w:rsidRPr="00536D9D">
              <w:rPr>
                <w:rFonts w:ascii="Times New Roman" w:hAnsi="Times New Roman" w:cs="Times New Roman"/>
                <w:sz w:val="24"/>
                <w:szCs w:val="24"/>
                <w:lang w:val="ro-RO"/>
              </w:rPr>
              <w:t xml:space="preserve">3 </w:t>
            </w:r>
            <w:r w:rsidRPr="00536D9D">
              <w:rPr>
                <w:rFonts w:ascii="Times New Roman" w:hAnsi="Times New Roman" w:cs="Times New Roman"/>
                <w:sz w:val="24"/>
                <w:szCs w:val="24"/>
                <w:lang w:val="ro-RO"/>
              </w:rPr>
              <w:t xml:space="preserve"> Schimbări preconizate</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63204FA3" w14:textId="77777777" w:rsidR="00A75D11" w:rsidRPr="00536D9D" w:rsidRDefault="00A75D11" w:rsidP="001E1F79">
            <w:pPr>
              <w:spacing w:after="0" w:line="276" w:lineRule="auto"/>
              <w:ind w:left="78" w:right="170"/>
              <w:jc w:val="both"/>
              <w:rPr>
                <w:rFonts w:ascii="Times New Roman" w:eastAsia="Times New Roman" w:hAnsi="Times New Roman" w:cs="Times New Roman"/>
                <w:noProof/>
                <w:sz w:val="24"/>
                <w:szCs w:val="24"/>
                <w:lang w:val="ro-RO" w:eastAsia="en-GB"/>
              </w:rPr>
            </w:pPr>
          </w:p>
          <w:p w14:paraId="12AE1076" w14:textId="1D609533" w:rsidR="00EE22EC" w:rsidRPr="00536D9D" w:rsidRDefault="000B10C6" w:rsidP="001E1F79">
            <w:pPr>
              <w:spacing w:after="0" w:line="276" w:lineRule="auto"/>
              <w:ind w:left="78" w:right="17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Pentru a îndeplini obligațiile de raportare ale României, at</w:t>
            </w:r>
            <w:r w:rsidR="003710E1" w:rsidRPr="00536D9D">
              <w:rPr>
                <w:rFonts w:ascii="Times New Roman" w:eastAsia="Times New Roman" w:hAnsi="Times New Roman" w:cs="Times New Roman"/>
                <w:noProof/>
                <w:sz w:val="24"/>
                <w:szCs w:val="24"/>
                <w:lang w:val="ro-RO" w:eastAsia="en-GB"/>
              </w:rPr>
              <w:t>â</w:t>
            </w:r>
            <w:r w:rsidRPr="00536D9D">
              <w:rPr>
                <w:rFonts w:ascii="Times New Roman" w:eastAsia="Times New Roman" w:hAnsi="Times New Roman" w:cs="Times New Roman"/>
                <w:noProof/>
                <w:sz w:val="24"/>
                <w:szCs w:val="24"/>
                <w:lang w:val="ro-RO" w:eastAsia="en-GB"/>
              </w:rPr>
              <w:t>t la nive</w:t>
            </w:r>
            <w:r w:rsidR="003710E1" w:rsidRPr="00536D9D">
              <w:rPr>
                <w:rFonts w:ascii="Times New Roman" w:eastAsia="Times New Roman" w:hAnsi="Times New Roman" w:cs="Times New Roman"/>
                <w:noProof/>
                <w:sz w:val="24"/>
                <w:szCs w:val="24"/>
                <w:lang w:val="ro-RO" w:eastAsia="en-GB"/>
              </w:rPr>
              <w:t>l</w:t>
            </w:r>
            <w:r w:rsidRPr="00536D9D">
              <w:rPr>
                <w:rFonts w:ascii="Times New Roman" w:eastAsia="Times New Roman" w:hAnsi="Times New Roman" w:cs="Times New Roman"/>
                <w:noProof/>
                <w:sz w:val="24"/>
                <w:szCs w:val="24"/>
                <w:lang w:val="ro-RO" w:eastAsia="en-GB"/>
              </w:rPr>
              <w:t xml:space="preserve"> european c</w:t>
            </w:r>
            <w:r w:rsidR="003710E1" w:rsidRPr="00536D9D">
              <w:rPr>
                <w:rFonts w:ascii="Times New Roman" w:eastAsia="Times New Roman" w:hAnsi="Times New Roman" w:cs="Times New Roman"/>
                <w:noProof/>
                <w:sz w:val="24"/>
                <w:szCs w:val="24"/>
                <w:lang w:val="ro-RO" w:eastAsia="en-GB"/>
              </w:rPr>
              <w:t>â</w:t>
            </w:r>
            <w:r w:rsidRPr="00536D9D">
              <w:rPr>
                <w:rFonts w:ascii="Times New Roman" w:eastAsia="Times New Roman" w:hAnsi="Times New Roman" w:cs="Times New Roman"/>
                <w:noProof/>
                <w:sz w:val="24"/>
                <w:szCs w:val="24"/>
                <w:lang w:val="ro-RO" w:eastAsia="en-GB"/>
              </w:rPr>
              <w:t>t și inter</w:t>
            </w:r>
            <w:r w:rsidR="003710E1" w:rsidRPr="00536D9D">
              <w:rPr>
                <w:rFonts w:ascii="Times New Roman" w:eastAsia="Times New Roman" w:hAnsi="Times New Roman" w:cs="Times New Roman"/>
                <w:noProof/>
                <w:sz w:val="24"/>
                <w:szCs w:val="24"/>
                <w:lang w:val="ro-RO" w:eastAsia="en-GB"/>
              </w:rPr>
              <w:t>n</w:t>
            </w:r>
            <w:r w:rsidRPr="00536D9D">
              <w:rPr>
                <w:rFonts w:ascii="Times New Roman" w:eastAsia="Times New Roman" w:hAnsi="Times New Roman" w:cs="Times New Roman"/>
                <w:noProof/>
                <w:sz w:val="24"/>
                <w:szCs w:val="24"/>
                <w:lang w:val="ro-RO" w:eastAsia="en-GB"/>
              </w:rPr>
              <w:t xml:space="preserve">ațional, </w:t>
            </w:r>
            <w:r w:rsidR="00E8022D" w:rsidRPr="00536D9D">
              <w:rPr>
                <w:rFonts w:ascii="Times New Roman" w:eastAsia="Times New Roman" w:hAnsi="Times New Roman" w:cs="Times New Roman"/>
                <w:noProof/>
                <w:sz w:val="24"/>
                <w:szCs w:val="24"/>
                <w:lang w:val="ro-RO" w:eastAsia="en-GB"/>
              </w:rPr>
              <w:t xml:space="preserve">precum și pentru a răspunde nevoii Ministerului Mediului, Apelor și Pădurilor de adaptare la condițiile specifice de la nivel național a unor cerințe de reglementare din domeniul mediului, </w:t>
            </w:r>
            <w:r w:rsidRPr="00536D9D">
              <w:rPr>
                <w:rFonts w:ascii="Times New Roman" w:eastAsia="Times New Roman" w:hAnsi="Times New Roman" w:cs="Times New Roman"/>
                <w:noProof/>
                <w:sz w:val="24"/>
                <w:szCs w:val="24"/>
                <w:lang w:val="ro-RO" w:eastAsia="en-GB"/>
              </w:rPr>
              <w:t>prin prezentul pro</w:t>
            </w:r>
            <w:r w:rsidR="003710E1" w:rsidRPr="00536D9D">
              <w:rPr>
                <w:rFonts w:ascii="Times New Roman" w:eastAsia="Times New Roman" w:hAnsi="Times New Roman" w:cs="Times New Roman"/>
                <w:noProof/>
                <w:sz w:val="24"/>
                <w:szCs w:val="24"/>
                <w:lang w:val="ro-RO" w:eastAsia="en-GB"/>
              </w:rPr>
              <w:t>i</w:t>
            </w:r>
            <w:r w:rsidRPr="00536D9D">
              <w:rPr>
                <w:rFonts w:ascii="Times New Roman" w:eastAsia="Times New Roman" w:hAnsi="Times New Roman" w:cs="Times New Roman"/>
                <w:noProof/>
                <w:sz w:val="24"/>
                <w:szCs w:val="24"/>
                <w:lang w:val="ro-RO" w:eastAsia="en-GB"/>
              </w:rPr>
              <w:t xml:space="preserve">ect de hotărâre a Guvernului </w:t>
            </w:r>
            <w:r w:rsidR="00965819" w:rsidRPr="00536D9D">
              <w:rPr>
                <w:rFonts w:ascii="Times New Roman" w:eastAsia="Times New Roman" w:hAnsi="Times New Roman" w:cs="Times New Roman"/>
                <w:noProof/>
                <w:sz w:val="24"/>
                <w:szCs w:val="24"/>
                <w:lang w:val="ro-RO" w:eastAsia="en-GB"/>
              </w:rPr>
              <w:t xml:space="preserve">se urmărește </w:t>
            </w:r>
            <w:r w:rsidRPr="00536D9D">
              <w:rPr>
                <w:rFonts w:ascii="Times New Roman" w:eastAsia="Times New Roman" w:hAnsi="Times New Roman" w:cs="Times New Roman"/>
                <w:noProof/>
                <w:sz w:val="24"/>
                <w:szCs w:val="24"/>
                <w:lang w:val="ro-RO" w:eastAsia="en-GB"/>
              </w:rPr>
              <w:t>m</w:t>
            </w:r>
            <w:r w:rsidR="00EE22EC" w:rsidRPr="00536D9D">
              <w:rPr>
                <w:rFonts w:ascii="Times New Roman" w:eastAsia="Times New Roman" w:hAnsi="Times New Roman" w:cs="Times New Roman"/>
                <w:noProof/>
                <w:sz w:val="24"/>
                <w:szCs w:val="24"/>
                <w:lang w:val="ro-RO" w:eastAsia="en-GB"/>
              </w:rPr>
              <w:t xml:space="preserve">odificarea </w:t>
            </w:r>
            <w:r w:rsidR="007222E1" w:rsidRPr="00536D9D">
              <w:rPr>
                <w:rFonts w:ascii="Times New Roman" w:eastAsia="Times New Roman" w:hAnsi="Times New Roman" w:cs="Times New Roman"/>
                <w:noProof/>
                <w:sz w:val="24"/>
                <w:szCs w:val="24"/>
                <w:lang w:val="ro-RO" w:eastAsia="en-GB"/>
              </w:rPr>
              <w:t>a</w:t>
            </w:r>
            <w:r w:rsidR="00EE22EC" w:rsidRPr="00536D9D">
              <w:rPr>
                <w:rFonts w:ascii="Times New Roman" w:eastAsia="Times New Roman" w:hAnsi="Times New Roman" w:cs="Times New Roman"/>
                <w:noProof/>
                <w:sz w:val="24"/>
                <w:szCs w:val="24"/>
                <w:lang w:val="ro-RO" w:eastAsia="en-GB"/>
              </w:rPr>
              <w:t>nexei la Hotărârea Guvernului 616/2015, cu modificările și completările ulterioare</w:t>
            </w:r>
            <w:r w:rsidR="00EA52B8" w:rsidRPr="00536D9D">
              <w:rPr>
                <w:rFonts w:ascii="Times New Roman" w:eastAsia="Times New Roman" w:hAnsi="Times New Roman" w:cs="Times New Roman"/>
                <w:noProof/>
                <w:sz w:val="24"/>
                <w:szCs w:val="24"/>
                <w:lang w:val="ro-RO" w:eastAsia="en-GB"/>
              </w:rPr>
              <w:t>,</w:t>
            </w:r>
            <w:r w:rsidR="00EE22EC" w:rsidRPr="00536D9D">
              <w:rPr>
                <w:rFonts w:ascii="Times New Roman" w:eastAsia="Times New Roman" w:hAnsi="Times New Roman" w:cs="Times New Roman"/>
                <w:noProof/>
                <w:sz w:val="24"/>
                <w:szCs w:val="24"/>
                <w:lang w:val="ro-RO" w:eastAsia="en-GB"/>
              </w:rPr>
              <w:t xml:space="preserve"> </w:t>
            </w:r>
            <w:r w:rsidRPr="00536D9D">
              <w:rPr>
                <w:rFonts w:ascii="Times New Roman" w:eastAsia="Times New Roman" w:hAnsi="Times New Roman" w:cs="Times New Roman"/>
                <w:noProof/>
                <w:sz w:val="24"/>
                <w:szCs w:val="24"/>
                <w:lang w:val="ro-RO" w:eastAsia="en-GB"/>
              </w:rPr>
              <w:t>astfel;</w:t>
            </w:r>
            <w:r w:rsidR="00EE22EC" w:rsidRPr="00536D9D">
              <w:rPr>
                <w:rFonts w:ascii="Times New Roman" w:eastAsia="Times New Roman" w:hAnsi="Times New Roman" w:cs="Times New Roman"/>
                <w:noProof/>
                <w:sz w:val="24"/>
                <w:szCs w:val="24"/>
                <w:lang w:val="ro-RO" w:eastAsia="en-GB"/>
              </w:rPr>
              <w:t xml:space="preserve"> </w:t>
            </w:r>
          </w:p>
          <w:p w14:paraId="5D4F96C4" w14:textId="4C773512" w:rsidR="00965819" w:rsidRPr="00536D9D" w:rsidRDefault="00E8022D" w:rsidP="001E1F79">
            <w:pPr>
              <w:pStyle w:val="ListParagraph"/>
              <w:numPr>
                <w:ilvl w:val="0"/>
                <w:numId w:val="15"/>
              </w:numPr>
              <w:spacing w:after="0" w:line="276" w:lineRule="auto"/>
              <w:ind w:left="78" w:right="170" w:firstLine="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 xml:space="preserve">modificarea </w:t>
            </w:r>
            <w:r w:rsidR="00965819" w:rsidRPr="00536D9D">
              <w:rPr>
                <w:rFonts w:ascii="Times New Roman" w:eastAsia="Times New Roman" w:hAnsi="Times New Roman" w:cs="Times New Roman"/>
                <w:noProof/>
                <w:sz w:val="24"/>
                <w:szCs w:val="24"/>
                <w:lang w:val="ro-RO" w:eastAsia="en-GB"/>
              </w:rPr>
              <w:t>studiul</w:t>
            </w:r>
            <w:r w:rsidRPr="00536D9D">
              <w:rPr>
                <w:rFonts w:ascii="Times New Roman" w:eastAsia="Times New Roman" w:hAnsi="Times New Roman" w:cs="Times New Roman"/>
                <w:noProof/>
                <w:sz w:val="24"/>
                <w:szCs w:val="24"/>
                <w:lang w:val="ro-RO" w:eastAsia="en-GB"/>
              </w:rPr>
              <w:t>ui</w:t>
            </w:r>
            <w:r w:rsidR="00965819" w:rsidRPr="00536D9D">
              <w:rPr>
                <w:rFonts w:ascii="Times New Roman" w:eastAsia="Times New Roman" w:hAnsi="Times New Roman" w:cs="Times New Roman"/>
                <w:noProof/>
                <w:sz w:val="24"/>
                <w:szCs w:val="24"/>
                <w:lang w:val="ro-RO" w:eastAsia="en-GB"/>
              </w:rPr>
              <w:t xml:space="preserve"> actual, prevăzut la poziția </w:t>
            </w:r>
            <w:r w:rsidR="00004588" w:rsidRPr="00536D9D">
              <w:rPr>
                <w:rFonts w:ascii="Times New Roman" w:eastAsia="Times New Roman" w:hAnsi="Times New Roman" w:cs="Times New Roman"/>
                <w:noProof/>
                <w:sz w:val="24"/>
                <w:szCs w:val="24"/>
                <w:lang w:val="ro-RO" w:eastAsia="en-GB"/>
              </w:rPr>
              <w:t>1</w:t>
            </w:r>
            <w:r w:rsidR="00965819" w:rsidRPr="00536D9D">
              <w:rPr>
                <w:rFonts w:ascii="Times New Roman" w:eastAsia="Times New Roman" w:hAnsi="Times New Roman" w:cs="Times New Roman"/>
                <w:noProof/>
                <w:sz w:val="24"/>
                <w:szCs w:val="24"/>
                <w:lang w:val="ro-RO" w:eastAsia="en-GB"/>
              </w:rPr>
              <w:t xml:space="preserve"> din anexă, cu tematica </w:t>
            </w:r>
            <w:r w:rsidR="00965819" w:rsidRPr="001E1F79">
              <w:rPr>
                <w:rFonts w:ascii="Times New Roman" w:eastAsia="Times New Roman" w:hAnsi="Times New Roman" w:cs="Times New Roman"/>
                <w:i/>
                <w:iCs/>
                <w:noProof/>
                <w:sz w:val="24"/>
                <w:szCs w:val="24"/>
                <w:lang w:val="ro-RO" w:eastAsia="en-GB"/>
              </w:rPr>
              <w:t>,,Studiu privind determinarea încărcărilor şi nivelurilor critice specifice ecosistemelor de la nivel național, conform prevederilor Convenției asupra poluării atmosferice transfrontiere pe distanțe lungi (CLRTAP)"</w:t>
            </w:r>
            <w:r w:rsidR="00965819" w:rsidRPr="00536D9D">
              <w:rPr>
                <w:rFonts w:ascii="Times New Roman" w:eastAsia="Times New Roman" w:hAnsi="Times New Roman" w:cs="Times New Roman"/>
                <w:noProof/>
                <w:sz w:val="24"/>
                <w:szCs w:val="24"/>
                <w:lang w:val="ro-RO" w:eastAsia="en-GB"/>
              </w:rPr>
              <w:t xml:space="preserve"> în valoare de 2.350 mii lei cu realocarea sumei aferente acestuia pentru realizarea studiilor:  </w:t>
            </w:r>
          </w:p>
          <w:p w14:paraId="6D0517FF" w14:textId="699BFBDA" w:rsidR="00965819" w:rsidRPr="00536D9D" w:rsidRDefault="00965819" w:rsidP="001E1F79">
            <w:pPr>
              <w:pStyle w:val="ListParagraph"/>
              <w:numPr>
                <w:ilvl w:val="0"/>
                <w:numId w:val="14"/>
              </w:numPr>
              <w:spacing w:after="0" w:line="276" w:lineRule="auto"/>
              <w:ind w:left="78" w:right="170" w:firstLine="0"/>
              <w:jc w:val="both"/>
              <w:rPr>
                <w:rFonts w:ascii="Times New Roman" w:eastAsia="Times New Roman" w:hAnsi="Times New Roman" w:cs="Times New Roman"/>
                <w:noProof/>
                <w:sz w:val="24"/>
                <w:szCs w:val="24"/>
                <w:lang w:val="ro-RO" w:eastAsia="en-GB"/>
              </w:rPr>
            </w:pPr>
            <w:r w:rsidRPr="001E1F79">
              <w:rPr>
                <w:rFonts w:ascii="Times New Roman" w:eastAsia="Times New Roman" w:hAnsi="Times New Roman" w:cs="Times New Roman"/>
                <w:i/>
                <w:iCs/>
                <w:noProof/>
                <w:sz w:val="24"/>
                <w:szCs w:val="24"/>
                <w:lang w:val="ro-RO" w:eastAsia="en-GB"/>
              </w:rPr>
              <w:t>,,Studiu privind actualizarea prognozelor naționale de emisii cu identificarea și stabilirea măsurilor suplimentare de reducere a emisiilor de poluanți atmosferici necesare în vederea respectării angajamentelor naționale de reducere a emisiilor până în anul 2030, conform obligaţiilor asumate prin ratificarea protocoalelor CLRTAP și a cerințelor Directivei (UE) 2016/2284"</w:t>
            </w:r>
            <w:r w:rsidR="00A75D11" w:rsidRPr="00536D9D">
              <w:rPr>
                <w:rFonts w:ascii="Times New Roman" w:eastAsia="Times New Roman" w:hAnsi="Times New Roman" w:cs="Times New Roman"/>
                <w:noProof/>
                <w:sz w:val="24"/>
                <w:szCs w:val="24"/>
                <w:lang w:val="ro-RO" w:eastAsia="en-GB"/>
              </w:rPr>
              <w:t>,</w:t>
            </w:r>
            <w:r w:rsidRPr="00536D9D">
              <w:rPr>
                <w:rFonts w:ascii="Times New Roman" w:eastAsia="Times New Roman" w:hAnsi="Times New Roman" w:cs="Times New Roman"/>
                <w:noProof/>
                <w:sz w:val="24"/>
                <w:szCs w:val="24"/>
                <w:lang w:val="ro-RO" w:eastAsia="en-GB"/>
              </w:rPr>
              <w:t xml:space="preserve"> în valoare de 1.350 mii lei;</w:t>
            </w:r>
          </w:p>
          <w:p w14:paraId="02890491" w14:textId="77777777" w:rsidR="00004588" w:rsidRPr="00536D9D" w:rsidRDefault="00965819" w:rsidP="001E1F79">
            <w:pPr>
              <w:pStyle w:val="ListParagraph"/>
              <w:numPr>
                <w:ilvl w:val="0"/>
                <w:numId w:val="14"/>
              </w:numPr>
              <w:spacing w:after="0" w:line="276" w:lineRule="auto"/>
              <w:ind w:left="78" w:right="170" w:firstLine="0"/>
              <w:jc w:val="both"/>
              <w:rPr>
                <w:rFonts w:ascii="Times New Roman" w:eastAsia="Times New Roman" w:hAnsi="Times New Roman" w:cs="Times New Roman"/>
                <w:noProof/>
                <w:sz w:val="24"/>
                <w:szCs w:val="24"/>
                <w:lang w:val="ro-RO" w:eastAsia="en-GB"/>
              </w:rPr>
            </w:pPr>
            <w:r w:rsidRPr="001E1F79">
              <w:rPr>
                <w:rFonts w:ascii="Times New Roman" w:eastAsia="Times New Roman" w:hAnsi="Times New Roman" w:cs="Times New Roman"/>
                <w:i/>
                <w:iCs/>
                <w:noProof/>
                <w:sz w:val="24"/>
                <w:szCs w:val="24"/>
                <w:lang w:val="ro-RO" w:eastAsia="en-GB"/>
              </w:rPr>
              <w:t>,,Studiu privind identificarea formelor de garanţie financiară şi a măsurilor necesare dezvoltării ofertei de instrumente financiare, privind răspunderea în domeniul mediului, inclusiv elaborarea Metodologiei de calcul a garanției financiare și revizuirea garanției, în conformitate cu cerințele prevăzute de Ordonanța  de Urgență a Guvernului nr. 68 din 28 iunie 2007 privind răspunderea de mediu cu referire la prevenirea şi repararea prejudiciului asupra mediului, aprobată prin Legea nr. 19/2008 cu modificările şi completările ulterioare”</w:t>
            </w:r>
            <w:r w:rsidRPr="00536D9D">
              <w:rPr>
                <w:rFonts w:ascii="Times New Roman" w:eastAsia="Times New Roman" w:hAnsi="Times New Roman" w:cs="Times New Roman"/>
                <w:noProof/>
                <w:sz w:val="24"/>
                <w:szCs w:val="24"/>
                <w:lang w:val="ro-RO" w:eastAsia="en-GB"/>
              </w:rPr>
              <w:t>, în valoare de 1.000 mii lei.</w:t>
            </w:r>
          </w:p>
          <w:p w14:paraId="7C25998A" w14:textId="37FA4B04" w:rsidR="009700C2" w:rsidRPr="001E1F79" w:rsidRDefault="002C20AC" w:rsidP="001E1F79">
            <w:pPr>
              <w:pStyle w:val="ListParagraph"/>
              <w:numPr>
                <w:ilvl w:val="0"/>
                <w:numId w:val="17"/>
              </w:numPr>
              <w:spacing w:after="0" w:line="276" w:lineRule="auto"/>
              <w:ind w:left="78" w:right="170" w:firstLine="0"/>
              <w:jc w:val="both"/>
              <w:rPr>
                <w:rFonts w:ascii="Times New Roman" w:eastAsia="Times New Roman" w:hAnsi="Times New Roman" w:cs="Times New Roman"/>
                <w:i/>
                <w:iCs/>
                <w:noProof/>
                <w:sz w:val="24"/>
                <w:szCs w:val="24"/>
                <w:lang w:val="ro-RO" w:eastAsia="en-GB"/>
              </w:rPr>
            </w:pPr>
            <w:r w:rsidRPr="00536D9D">
              <w:rPr>
                <w:rFonts w:ascii="Times New Roman" w:eastAsia="Times New Roman" w:hAnsi="Times New Roman" w:cs="Times New Roman"/>
                <w:noProof/>
                <w:sz w:val="24"/>
                <w:szCs w:val="24"/>
                <w:lang w:val="ro-RO" w:eastAsia="en-GB"/>
              </w:rPr>
              <w:lastRenderedPageBreak/>
              <w:t xml:space="preserve">modificarea </w:t>
            </w:r>
            <w:r w:rsidR="009700C2" w:rsidRPr="00536D9D">
              <w:rPr>
                <w:rFonts w:ascii="Times New Roman" w:eastAsia="Times New Roman" w:hAnsi="Times New Roman" w:cs="Times New Roman"/>
                <w:noProof/>
                <w:sz w:val="24"/>
                <w:szCs w:val="24"/>
                <w:lang w:val="ro-RO" w:eastAsia="en-GB"/>
              </w:rPr>
              <w:t>studiul</w:t>
            </w:r>
            <w:r w:rsidRPr="00536D9D">
              <w:rPr>
                <w:rFonts w:ascii="Times New Roman" w:eastAsia="Times New Roman" w:hAnsi="Times New Roman" w:cs="Times New Roman"/>
                <w:noProof/>
                <w:sz w:val="24"/>
                <w:szCs w:val="24"/>
                <w:lang w:val="ro-RO" w:eastAsia="en-GB"/>
              </w:rPr>
              <w:t>ui</w:t>
            </w:r>
            <w:r w:rsidR="009700C2" w:rsidRPr="00536D9D">
              <w:rPr>
                <w:rFonts w:ascii="Times New Roman" w:eastAsia="Times New Roman" w:hAnsi="Times New Roman" w:cs="Times New Roman"/>
                <w:noProof/>
                <w:sz w:val="24"/>
                <w:szCs w:val="24"/>
                <w:lang w:val="ro-RO" w:eastAsia="en-GB"/>
              </w:rPr>
              <w:t xml:space="preserve"> actual, prevăzut la poziția nr. </w:t>
            </w:r>
            <w:r w:rsidR="00E8022D" w:rsidRPr="00536D9D">
              <w:rPr>
                <w:rFonts w:ascii="Times New Roman" w:eastAsia="Times New Roman" w:hAnsi="Times New Roman" w:cs="Times New Roman"/>
                <w:noProof/>
                <w:sz w:val="24"/>
                <w:szCs w:val="24"/>
                <w:lang w:val="ro-RO" w:eastAsia="en-GB"/>
              </w:rPr>
              <w:t>3</w:t>
            </w:r>
            <w:r w:rsidR="009700C2" w:rsidRPr="00536D9D">
              <w:rPr>
                <w:rFonts w:ascii="Times New Roman" w:eastAsia="Times New Roman" w:hAnsi="Times New Roman" w:cs="Times New Roman"/>
                <w:noProof/>
                <w:sz w:val="24"/>
                <w:szCs w:val="24"/>
                <w:lang w:val="ro-RO" w:eastAsia="en-GB"/>
              </w:rPr>
              <w:t xml:space="preserve"> din anexă, cu tematica </w:t>
            </w:r>
            <w:r w:rsidR="009700C2" w:rsidRPr="001E1F79">
              <w:rPr>
                <w:rFonts w:ascii="Times New Roman" w:eastAsia="Times New Roman" w:hAnsi="Times New Roman" w:cs="Times New Roman"/>
                <w:i/>
                <w:iCs/>
                <w:noProof/>
                <w:sz w:val="24"/>
                <w:szCs w:val="24"/>
                <w:lang w:val="ro-RO" w:eastAsia="en-GB"/>
              </w:rPr>
              <w:t>,,</w:t>
            </w:r>
            <w:r w:rsidR="00E8022D" w:rsidRPr="001E1F79">
              <w:rPr>
                <w:rFonts w:ascii="Times New Roman" w:eastAsia="Times New Roman" w:hAnsi="Times New Roman" w:cs="Times New Roman"/>
                <w:i/>
                <w:iCs/>
                <w:noProof/>
                <w:sz w:val="24"/>
                <w:szCs w:val="24"/>
                <w:lang w:val="ro-RO" w:eastAsia="en-GB"/>
              </w:rPr>
              <w:t>Studiu privind elaborarea ghidurilor pentru stabilirea regulilor general obligatorii în concordanţă cu prevederile art. 17 din Legea nr. 278/2013 privind emisiile industriale, cu modificările şi completările ulterioare, pentru categoriile de activităţi industriale care fac obiectul acestei legi</w:t>
            </w:r>
            <w:r w:rsidR="009700C2" w:rsidRPr="001E1F79">
              <w:rPr>
                <w:rFonts w:ascii="Times New Roman" w:eastAsia="Times New Roman" w:hAnsi="Times New Roman" w:cs="Times New Roman"/>
                <w:i/>
                <w:iCs/>
                <w:noProof/>
                <w:sz w:val="24"/>
                <w:szCs w:val="24"/>
                <w:lang w:val="ro-RO" w:eastAsia="en-GB"/>
              </w:rPr>
              <w:t>"</w:t>
            </w:r>
            <w:r w:rsidR="009700C2" w:rsidRPr="00536D9D">
              <w:rPr>
                <w:rFonts w:ascii="Times New Roman" w:eastAsia="Times New Roman" w:hAnsi="Times New Roman" w:cs="Times New Roman"/>
                <w:noProof/>
                <w:sz w:val="24"/>
                <w:szCs w:val="24"/>
                <w:lang w:val="ro-RO" w:eastAsia="en-GB"/>
              </w:rPr>
              <w:t xml:space="preserve"> în valoare de 3</w:t>
            </w:r>
            <w:r w:rsidR="00E8022D" w:rsidRPr="00536D9D">
              <w:rPr>
                <w:rFonts w:ascii="Times New Roman" w:eastAsia="Times New Roman" w:hAnsi="Times New Roman" w:cs="Times New Roman"/>
                <w:noProof/>
                <w:sz w:val="24"/>
                <w:szCs w:val="24"/>
                <w:lang w:val="ro-RO" w:eastAsia="en-GB"/>
              </w:rPr>
              <w:t>00</w:t>
            </w:r>
            <w:r w:rsidR="009700C2" w:rsidRPr="00536D9D">
              <w:rPr>
                <w:rFonts w:ascii="Times New Roman" w:eastAsia="Times New Roman" w:hAnsi="Times New Roman" w:cs="Times New Roman"/>
                <w:noProof/>
                <w:sz w:val="24"/>
                <w:szCs w:val="24"/>
                <w:lang w:val="ro-RO" w:eastAsia="en-GB"/>
              </w:rPr>
              <w:t xml:space="preserve"> mii lei, cu realocarea sumei aferente acestuia pentru realizarea studiului cu tematica </w:t>
            </w:r>
            <w:r w:rsidR="009700C2" w:rsidRPr="001E1F79">
              <w:rPr>
                <w:rFonts w:ascii="Times New Roman" w:eastAsia="Times New Roman" w:hAnsi="Times New Roman" w:cs="Times New Roman"/>
                <w:i/>
                <w:iCs/>
                <w:noProof/>
                <w:sz w:val="24"/>
                <w:szCs w:val="24"/>
                <w:lang w:val="ro-RO" w:eastAsia="en-GB"/>
              </w:rPr>
              <w:t>,,</w:t>
            </w:r>
            <w:r w:rsidR="00E8022D" w:rsidRPr="001E1F79">
              <w:rPr>
                <w:rFonts w:ascii="Times New Roman" w:hAnsi="Times New Roman" w:cs="Times New Roman"/>
                <w:i/>
                <w:iCs/>
                <w:sz w:val="24"/>
                <w:szCs w:val="24"/>
                <w:lang w:val="ro-RO"/>
              </w:rPr>
              <w:t xml:space="preserve"> </w:t>
            </w:r>
            <w:r w:rsidR="00E8022D" w:rsidRPr="001E1F79">
              <w:rPr>
                <w:rFonts w:ascii="Times New Roman" w:eastAsia="Times New Roman" w:hAnsi="Times New Roman" w:cs="Times New Roman"/>
                <w:i/>
                <w:iCs/>
                <w:noProof/>
                <w:sz w:val="24"/>
                <w:szCs w:val="24"/>
                <w:lang w:val="ro-RO" w:eastAsia="en-GB"/>
              </w:rPr>
              <w:t xml:space="preserve">Studiu privind fundamentarea stabilirii nivelului de disconfort olfactiv adaptat la condițiile specifice naționale </w:t>
            </w:r>
            <w:r w:rsidR="009700C2" w:rsidRPr="001E1F79">
              <w:rPr>
                <w:rFonts w:ascii="Times New Roman" w:eastAsia="Times New Roman" w:hAnsi="Times New Roman" w:cs="Times New Roman"/>
                <w:i/>
                <w:iCs/>
                <w:noProof/>
                <w:sz w:val="24"/>
                <w:szCs w:val="24"/>
                <w:lang w:val="ro-RO" w:eastAsia="en-GB"/>
              </w:rPr>
              <w:t xml:space="preserve">". </w:t>
            </w:r>
          </w:p>
          <w:p w14:paraId="21B92B09" w14:textId="70F2E8C2" w:rsidR="009700C2" w:rsidRPr="00536D9D" w:rsidRDefault="002C20AC" w:rsidP="001E1F79">
            <w:pPr>
              <w:pStyle w:val="ListParagraph"/>
              <w:numPr>
                <w:ilvl w:val="0"/>
                <w:numId w:val="16"/>
              </w:numPr>
              <w:spacing w:after="0" w:line="276" w:lineRule="auto"/>
              <w:ind w:left="78" w:right="170" w:firstLine="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 xml:space="preserve">modificarea </w:t>
            </w:r>
            <w:r w:rsidR="009700C2" w:rsidRPr="00536D9D">
              <w:rPr>
                <w:rFonts w:ascii="Times New Roman" w:eastAsia="Times New Roman" w:hAnsi="Times New Roman" w:cs="Times New Roman"/>
                <w:noProof/>
                <w:sz w:val="24"/>
                <w:szCs w:val="24"/>
                <w:lang w:val="ro-RO" w:eastAsia="en-GB"/>
              </w:rPr>
              <w:t>studiul</w:t>
            </w:r>
            <w:r w:rsidRPr="00536D9D">
              <w:rPr>
                <w:rFonts w:ascii="Times New Roman" w:eastAsia="Times New Roman" w:hAnsi="Times New Roman" w:cs="Times New Roman"/>
                <w:noProof/>
                <w:sz w:val="24"/>
                <w:szCs w:val="24"/>
                <w:lang w:val="ro-RO" w:eastAsia="en-GB"/>
              </w:rPr>
              <w:t>ui</w:t>
            </w:r>
            <w:r w:rsidR="009700C2" w:rsidRPr="00536D9D">
              <w:rPr>
                <w:rFonts w:ascii="Times New Roman" w:eastAsia="Times New Roman" w:hAnsi="Times New Roman" w:cs="Times New Roman"/>
                <w:noProof/>
                <w:sz w:val="24"/>
                <w:szCs w:val="24"/>
                <w:lang w:val="ro-RO" w:eastAsia="en-GB"/>
              </w:rPr>
              <w:t xml:space="preserve"> actual, prevăzut la poziția nr. 5 din anexă, cu tematica </w:t>
            </w:r>
            <w:r w:rsidR="009700C2" w:rsidRPr="001E1F79">
              <w:rPr>
                <w:rFonts w:ascii="Times New Roman" w:eastAsia="Times New Roman" w:hAnsi="Times New Roman" w:cs="Times New Roman"/>
                <w:i/>
                <w:iCs/>
                <w:noProof/>
                <w:sz w:val="24"/>
                <w:szCs w:val="24"/>
                <w:lang w:val="ro-RO" w:eastAsia="en-GB"/>
              </w:rPr>
              <w:t xml:space="preserve">,,Studiu privind calcularea bugetelor de azot, eficiența utilizării azotului şi surplusurilor de azot, în vederea stabilirii de măsuri pentru limitarea emisiilor de NH3" </w:t>
            </w:r>
            <w:r w:rsidR="009700C2" w:rsidRPr="00536D9D">
              <w:rPr>
                <w:rFonts w:ascii="Times New Roman" w:eastAsia="Times New Roman" w:hAnsi="Times New Roman" w:cs="Times New Roman"/>
                <w:noProof/>
                <w:sz w:val="24"/>
                <w:szCs w:val="24"/>
                <w:lang w:val="ro-RO" w:eastAsia="en-GB"/>
              </w:rPr>
              <w:t xml:space="preserve">în valoare de 350 mii lei, cu realocarea sumei aferente acestuia pentru realizarea studiului cu tematica </w:t>
            </w:r>
            <w:r w:rsidR="009700C2" w:rsidRPr="001E1F79">
              <w:rPr>
                <w:rFonts w:ascii="Times New Roman" w:eastAsia="Times New Roman" w:hAnsi="Times New Roman" w:cs="Times New Roman"/>
                <w:i/>
                <w:iCs/>
                <w:noProof/>
                <w:sz w:val="24"/>
                <w:szCs w:val="24"/>
                <w:lang w:val="ro-RO" w:eastAsia="en-GB"/>
              </w:rPr>
              <w:t>,,Studiu privind repartizarea pe gridul EMEP a datelor de emisii de poluanți atmosferici și identificarea emisiilor de poluanți atmosferici provenite de la sursele punctuale de mari dimensiuni (LPS), conform cerințelor Protocoalelor Convenției asupra poluării atmosferice transfrontiere pe distanțe lungi (CLRTAP) și ale Directivei privind reducerea emisiilor naționale de anumiți poluanți atmosferici (2016/2284)".</w:t>
            </w:r>
            <w:r w:rsidR="009700C2" w:rsidRPr="00536D9D">
              <w:rPr>
                <w:rFonts w:ascii="Times New Roman" w:eastAsia="Times New Roman" w:hAnsi="Times New Roman" w:cs="Times New Roman"/>
                <w:noProof/>
                <w:sz w:val="24"/>
                <w:szCs w:val="24"/>
                <w:lang w:val="ro-RO" w:eastAsia="en-GB"/>
              </w:rPr>
              <w:t xml:space="preserve"> </w:t>
            </w:r>
          </w:p>
          <w:p w14:paraId="76A2961D" w14:textId="5E150DCC" w:rsidR="00C622D7" w:rsidRPr="00536D9D" w:rsidRDefault="00C622D7" w:rsidP="001E1F79">
            <w:pPr>
              <w:pStyle w:val="ListParagraph"/>
              <w:numPr>
                <w:ilvl w:val="0"/>
                <w:numId w:val="16"/>
              </w:numPr>
              <w:spacing w:after="0" w:line="276" w:lineRule="auto"/>
              <w:ind w:left="78" w:right="170" w:firstLine="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 xml:space="preserve">modificarea studiului actual, prevăzut la poziția nr. 27 din anexă, cu tematica </w:t>
            </w:r>
            <w:r w:rsidRPr="001E1F79">
              <w:rPr>
                <w:rFonts w:ascii="Times New Roman" w:eastAsia="Times New Roman" w:hAnsi="Times New Roman" w:cs="Times New Roman"/>
                <w:i/>
                <w:iCs/>
                <w:noProof/>
                <w:sz w:val="24"/>
                <w:szCs w:val="24"/>
                <w:lang w:val="ro-RO" w:eastAsia="en-GB"/>
              </w:rPr>
              <w:t>,,Studiu de fundamentare a măsurilor naţionale de implementare în conformitate cu prevederile Regulamentului delegat al Comisiei de stabilire a normelor tranzitorii pentru întreaga Uniune privind alocarea armonizată şi cu titlu gratuit a certificatelor de emisii în temeiul articolului 10a din Directiva 2003/87/CE a Parlamentului European şi a Consiliului”</w:t>
            </w:r>
            <w:r w:rsidRPr="00536D9D">
              <w:rPr>
                <w:rFonts w:ascii="Times New Roman" w:eastAsia="Times New Roman" w:hAnsi="Times New Roman" w:cs="Times New Roman"/>
                <w:noProof/>
                <w:sz w:val="24"/>
                <w:szCs w:val="24"/>
                <w:lang w:val="ro-RO" w:eastAsia="en-GB"/>
              </w:rPr>
              <w:t xml:space="preserve">  în valoare de 3020 mii lei, cu realocarea sumei aferente acestuia pentru realizarea studiului cu tematica  „</w:t>
            </w:r>
            <w:r w:rsidRPr="001E1F79">
              <w:rPr>
                <w:rFonts w:ascii="Times New Roman" w:eastAsia="Times New Roman" w:hAnsi="Times New Roman" w:cs="Times New Roman"/>
                <w:i/>
                <w:iCs/>
                <w:noProof/>
                <w:sz w:val="24"/>
                <w:szCs w:val="24"/>
                <w:lang w:val="ro-RO" w:eastAsia="en-GB"/>
              </w:rPr>
              <w:t>Studiu privind elaborarea rapoartelor bienale privind transparența și  a rapoartelor cu privire la comunicările naționale”</w:t>
            </w:r>
            <w:r w:rsidRPr="00536D9D">
              <w:rPr>
                <w:rFonts w:ascii="Times New Roman" w:eastAsia="Times New Roman" w:hAnsi="Times New Roman" w:cs="Times New Roman"/>
                <w:noProof/>
                <w:sz w:val="24"/>
                <w:szCs w:val="24"/>
                <w:lang w:val="ro-RO" w:eastAsia="en-GB"/>
              </w:rPr>
              <w:t>.</w:t>
            </w:r>
          </w:p>
          <w:p w14:paraId="125ECA72" w14:textId="7E2CB3AC" w:rsidR="00C622D7" w:rsidRPr="00536D9D" w:rsidRDefault="00C622D7" w:rsidP="001E1F79">
            <w:pPr>
              <w:pStyle w:val="ListParagraph"/>
              <w:numPr>
                <w:ilvl w:val="0"/>
                <w:numId w:val="16"/>
              </w:numPr>
              <w:spacing w:after="0" w:line="276" w:lineRule="auto"/>
              <w:ind w:left="78" w:right="170" w:firstLine="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 xml:space="preserve">modificarea studiului actual, prevăzut la </w:t>
            </w:r>
            <w:r w:rsidRPr="00536D9D">
              <w:rPr>
                <w:rFonts w:ascii="Times New Roman" w:hAnsi="Times New Roman" w:cs="Times New Roman"/>
                <w:sz w:val="24"/>
                <w:szCs w:val="24"/>
                <w:lang w:val="ro-RO"/>
              </w:rPr>
              <w:t xml:space="preserve"> </w:t>
            </w:r>
            <w:r w:rsidRPr="00536D9D">
              <w:rPr>
                <w:rFonts w:ascii="Times New Roman" w:eastAsia="Times New Roman" w:hAnsi="Times New Roman" w:cs="Times New Roman"/>
                <w:noProof/>
                <w:sz w:val="24"/>
                <w:szCs w:val="24"/>
                <w:lang w:val="ro-RO" w:eastAsia="en-GB"/>
              </w:rPr>
              <w:t xml:space="preserve">poziția nr. 46 din  anexă, cu tematica </w:t>
            </w:r>
            <w:r w:rsidRPr="001E1F79">
              <w:rPr>
                <w:rFonts w:ascii="Times New Roman" w:eastAsia="Times New Roman" w:hAnsi="Times New Roman" w:cs="Times New Roman"/>
                <w:i/>
                <w:iCs/>
                <w:noProof/>
                <w:sz w:val="24"/>
                <w:szCs w:val="24"/>
                <w:lang w:val="ro-RO" w:eastAsia="en-GB"/>
              </w:rPr>
              <w:t>„Studiu privind elaborarea Strategiei naţionale de conştientizare a publicului privind efectele schimbărilor climatice şi a Planului de acţiune privind implementarea Strategiei naţionale de conştientizare a publicului privind efectele schimbărilor climatice, în baza principiilor ACE (Action for Climate Empowerment)”</w:t>
            </w:r>
            <w:r w:rsidRPr="00536D9D">
              <w:rPr>
                <w:rFonts w:ascii="Times New Roman" w:eastAsia="Times New Roman" w:hAnsi="Times New Roman" w:cs="Times New Roman"/>
                <w:noProof/>
                <w:sz w:val="24"/>
                <w:szCs w:val="24"/>
                <w:lang w:val="ro-RO" w:eastAsia="en-GB"/>
              </w:rPr>
              <w:t xml:space="preserve">, în valoare de 700 </w:t>
            </w:r>
            <w:r w:rsidR="00CD055E" w:rsidRPr="00536D9D">
              <w:rPr>
                <w:rFonts w:ascii="Times New Roman" w:eastAsia="Times New Roman" w:hAnsi="Times New Roman" w:cs="Times New Roman"/>
                <w:noProof/>
                <w:sz w:val="24"/>
                <w:szCs w:val="24"/>
                <w:lang w:val="ro-RO" w:eastAsia="en-GB"/>
              </w:rPr>
              <w:t>mii lei, cu relocarea sumei aferente acestuia pentru realizarea studiului cu tematica</w:t>
            </w:r>
            <w:r w:rsidRPr="00536D9D">
              <w:rPr>
                <w:rFonts w:ascii="Times New Roman" w:eastAsia="Times New Roman" w:hAnsi="Times New Roman" w:cs="Times New Roman"/>
                <w:noProof/>
                <w:sz w:val="24"/>
                <w:szCs w:val="24"/>
                <w:lang w:val="ro-RO" w:eastAsia="en-GB"/>
              </w:rPr>
              <w:t xml:space="preserve"> </w:t>
            </w:r>
            <w:r w:rsidRPr="001E1F79">
              <w:rPr>
                <w:rFonts w:ascii="Times New Roman" w:eastAsia="Times New Roman" w:hAnsi="Times New Roman" w:cs="Times New Roman"/>
                <w:i/>
                <w:iCs/>
                <w:noProof/>
                <w:sz w:val="24"/>
                <w:szCs w:val="24"/>
                <w:lang w:val="ro-RO" w:eastAsia="en-GB"/>
              </w:rPr>
              <w:t xml:space="preserve">„Studiu privind elaborarea  rapoartelor </w:t>
            </w:r>
            <w:r w:rsidR="003A285D" w:rsidRPr="001E1F79">
              <w:rPr>
                <w:rFonts w:ascii="Times New Roman" w:eastAsia="Times New Roman" w:hAnsi="Times New Roman" w:cs="Times New Roman"/>
                <w:i/>
                <w:iCs/>
                <w:noProof/>
                <w:sz w:val="24"/>
                <w:szCs w:val="24"/>
                <w:lang w:val="ro-RO" w:eastAsia="en-GB"/>
              </w:rPr>
              <w:t xml:space="preserve">bienale </w:t>
            </w:r>
            <w:r w:rsidRPr="001E1F79">
              <w:rPr>
                <w:rFonts w:ascii="Times New Roman" w:eastAsia="Times New Roman" w:hAnsi="Times New Roman" w:cs="Times New Roman"/>
                <w:i/>
                <w:iCs/>
                <w:noProof/>
                <w:sz w:val="24"/>
                <w:szCs w:val="24"/>
                <w:lang w:val="ro-RO" w:eastAsia="en-GB"/>
              </w:rPr>
              <w:t xml:space="preserve">cu privire la politicile şi măsurile în domeniul gazelor cu efect de seră </w:t>
            </w:r>
            <w:r w:rsidRPr="001E1F79">
              <w:rPr>
                <w:rFonts w:ascii="Times New Roman" w:eastAsia="Times New Roman" w:hAnsi="Times New Roman" w:cs="Times New Roman"/>
                <w:i/>
                <w:iCs/>
                <w:noProof/>
                <w:sz w:val="24"/>
                <w:szCs w:val="24"/>
                <w:lang w:val="ro-RO" w:eastAsia="en-GB"/>
              </w:rPr>
              <w:lastRenderedPageBreak/>
              <w:t>şi cu privire la prognoze conform prevederilor art. 18 din Regulamentul (UE) 2018/1999”</w:t>
            </w:r>
            <w:r w:rsidR="00CD055E" w:rsidRPr="001E1F79">
              <w:rPr>
                <w:rFonts w:ascii="Times New Roman" w:eastAsia="Times New Roman" w:hAnsi="Times New Roman" w:cs="Times New Roman"/>
                <w:i/>
                <w:iCs/>
                <w:noProof/>
                <w:sz w:val="24"/>
                <w:szCs w:val="24"/>
                <w:lang w:val="ro-RO" w:eastAsia="en-GB"/>
              </w:rPr>
              <w:t>.</w:t>
            </w:r>
          </w:p>
          <w:p w14:paraId="2CA6C7A8" w14:textId="6ED13381" w:rsidR="003710E1" w:rsidRPr="00536D9D" w:rsidRDefault="000B10C6" w:rsidP="001E1F79">
            <w:pPr>
              <w:spacing w:after="0" w:line="276" w:lineRule="auto"/>
              <w:ind w:left="78" w:right="17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 xml:space="preserve">De asemenea, propunem ca </w:t>
            </w:r>
            <w:r w:rsidR="00CD055E" w:rsidRPr="00536D9D">
              <w:rPr>
                <w:rFonts w:ascii="Times New Roman" w:eastAsia="Times New Roman" w:hAnsi="Times New Roman" w:cs="Times New Roman"/>
                <w:noProof/>
                <w:sz w:val="24"/>
                <w:szCs w:val="24"/>
                <w:lang w:val="ro-RO" w:eastAsia="en-GB"/>
              </w:rPr>
              <w:t xml:space="preserve">suma </w:t>
            </w:r>
            <w:r w:rsidRPr="00536D9D">
              <w:rPr>
                <w:rFonts w:ascii="Times New Roman" w:eastAsia="Times New Roman" w:hAnsi="Times New Roman" w:cs="Times New Roman"/>
                <w:noProof/>
                <w:sz w:val="24"/>
                <w:szCs w:val="24"/>
                <w:lang w:val="ro-RO" w:eastAsia="en-GB"/>
              </w:rPr>
              <w:t>de bani rămas</w:t>
            </w:r>
            <w:r w:rsidR="00CD055E" w:rsidRPr="00536D9D">
              <w:rPr>
                <w:rFonts w:ascii="Times New Roman" w:eastAsia="Times New Roman" w:hAnsi="Times New Roman" w:cs="Times New Roman"/>
                <w:noProof/>
                <w:sz w:val="24"/>
                <w:szCs w:val="24"/>
                <w:lang w:val="ro-RO" w:eastAsia="en-GB"/>
              </w:rPr>
              <w:t>ă</w:t>
            </w:r>
            <w:r w:rsidRPr="00536D9D">
              <w:rPr>
                <w:rFonts w:ascii="Times New Roman" w:eastAsia="Times New Roman" w:hAnsi="Times New Roman" w:cs="Times New Roman"/>
                <w:noProof/>
                <w:sz w:val="24"/>
                <w:szCs w:val="24"/>
                <w:lang w:val="ro-RO" w:eastAsia="en-GB"/>
              </w:rPr>
              <w:t xml:space="preserve"> neutilizat</w:t>
            </w:r>
            <w:r w:rsidR="00CD055E" w:rsidRPr="00536D9D">
              <w:rPr>
                <w:rFonts w:ascii="Times New Roman" w:eastAsia="Times New Roman" w:hAnsi="Times New Roman" w:cs="Times New Roman"/>
                <w:noProof/>
                <w:sz w:val="24"/>
                <w:szCs w:val="24"/>
                <w:lang w:val="ro-RO" w:eastAsia="en-GB"/>
              </w:rPr>
              <w:t>ă</w:t>
            </w:r>
            <w:r w:rsidRPr="00536D9D">
              <w:rPr>
                <w:rFonts w:ascii="Times New Roman" w:eastAsia="Times New Roman" w:hAnsi="Times New Roman" w:cs="Times New Roman"/>
                <w:noProof/>
                <w:sz w:val="24"/>
                <w:szCs w:val="24"/>
                <w:lang w:val="ro-RO" w:eastAsia="en-GB"/>
              </w:rPr>
              <w:t xml:space="preserve"> din implementarea st</w:t>
            </w:r>
            <w:r w:rsidR="00CD055E" w:rsidRPr="00536D9D">
              <w:rPr>
                <w:rFonts w:ascii="Times New Roman" w:eastAsia="Times New Roman" w:hAnsi="Times New Roman" w:cs="Times New Roman"/>
                <w:noProof/>
                <w:sz w:val="24"/>
                <w:szCs w:val="24"/>
                <w:lang w:val="ro-RO" w:eastAsia="en-GB"/>
              </w:rPr>
              <w:t>u</w:t>
            </w:r>
            <w:r w:rsidRPr="00536D9D">
              <w:rPr>
                <w:rFonts w:ascii="Times New Roman" w:eastAsia="Times New Roman" w:hAnsi="Times New Roman" w:cs="Times New Roman"/>
                <w:noProof/>
                <w:sz w:val="24"/>
                <w:szCs w:val="24"/>
                <w:lang w:val="ro-RO" w:eastAsia="en-GB"/>
              </w:rPr>
              <w:t>di</w:t>
            </w:r>
            <w:r w:rsidR="00F51137" w:rsidRPr="00536D9D">
              <w:rPr>
                <w:rFonts w:ascii="Times New Roman" w:eastAsia="Times New Roman" w:hAnsi="Times New Roman" w:cs="Times New Roman"/>
                <w:noProof/>
                <w:sz w:val="24"/>
                <w:szCs w:val="24"/>
                <w:lang w:val="ro-RO" w:eastAsia="en-GB"/>
              </w:rPr>
              <w:t>ului</w:t>
            </w:r>
            <w:r w:rsidRPr="00536D9D">
              <w:rPr>
                <w:rFonts w:ascii="Times New Roman" w:eastAsia="Times New Roman" w:hAnsi="Times New Roman" w:cs="Times New Roman"/>
                <w:noProof/>
                <w:sz w:val="24"/>
                <w:szCs w:val="24"/>
                <w:lang w:val="ro-RO" w:eastAsia="en-GB"/>
              </w:rPr>
              <w:t xml:space="preserve"> prevăzut</w:t>
            </w:r>
            <w:r w:rsidR="00F51137" w:rsidRPr="00536D9D">
              <w:rPr>
                <w:rFonts w:ascii="Times New Roman" w:eastAsia="Times New Roman" w:hAnsi="Times New Roman" w:cs="Times New Roman"/>
                <w:noProof/>
                <w:sz w:val="24"/>
                <w:szCs w:val="24"/>
                <w:lang w:val="ro-RO" w:eastAsia="en-GB"/>
              </w:rPr>
              <w:t>ă</w:t>
            </w:r>
            <w:r w:rsidRPr="00536D9D">
              <w:rPr>
                <w:rFonts w:ascii="Times New Roman" w:eastAsia="Times New Roman" w:hAnsi="Times New Roman" w:cs="Times New Roman"/>
                <w:noProof/>
                <w:sz w:val="24"/>
                <w:szCs w:val="24"/>
                <w:lang w:val="ro-RO" w:eastAsia="en-GB"/>
              </w:rPr>
              <w:t xml:space="preserve"> la poziți</w:t>
            </w:r>
            <w:r w:rsidR="00CD055E" w:rsidRPr="00536D9D">
              <w:rPr>
                <w:rFonts w:ascii="Times New Roman" w:eastAsia="Times New Roman" w:hAnsi="Times New Roman" w:cs="Times New Roman"/>
                <w:noProof/>
                <w:sz w:val="24"/>
                <w:szCs w:val="24"/>
                <w:lang w:val="ro-RO" w:eastAsia="en-GB"/>
              </w:rPr>
              <w:t>a</w:t>
            </w:r>
            <w:r w:rsidR="003710E1" w:rsidRPr="00536D9D">
              <w:rPr>
                <w:rFonts w:ascii="Times New Roman" w:eastAsia="Times New Roman" w:hAnsi="Times New Roman" w:cs="Times New Roman"/>
                <w:noProof/>
                <w:sz w:val="24"/>
                <w:szCs w:val="24"/>
                <w:lang w:val="ro-RO" w:eastAsia="en-GB"/>
              </w:rPr>
              <w:t xml:space="preserve"> 37</w:t>
            </w:r>
            <w:r w:rsidR="00CD055E" w:rsidRPr="00536D9D">
              <w:rPr>
                <w:rFonts w:ascii="Times New Roman" w:eastAsia="Times New Roman" w:hAnsi="Times New Roman" w:cs="Times New Roman"/>
                <w:noProof/>
                <w:sz w:val="24"/>
                <w:szCs w:val="24"/>
                <w:lang w:val="ro-RO" w:eastAsia="en-GB"/>
              </w:rPr>
              <w:t xml:space="preserve">, în valoare de 2073 mii lei </w:t>
            </w:r>
            <w:r w:rsidRPr="00536D9D">
              <w:rPr>
                <w:rFonts w:ascii="Times New Roman" w:eastAsia="Times New Roman" w:hAnsi="Times New Roman" w:cs="Times New Roman"/>
                <w:noProof/>
                <w:sz w:val="24"/>
                <w:szCs w:val="24"/>
                <w:lang w:val="ro-RO" w:eastAsia="en-GB"/>
              </w:rPr>
              <w:t>să fie direcționat</w:t>
            </w:r>
            <w:r w:rsidR="00CD055E" w:rsidRPr="00536D9D">
              <w:rPr>
                <w:rFonts w:ascii="Times New Roman" w:eastAsia="Times New Roman" w:hAnsi="Times New Roman" w:cs="Times New Roman"/>
                <w:noProof/>
                <w:sz w:val="24"/>
                <w:szCs w:val="24"/>
                <w:lang w:val="ro-RO" w:eastAsia="en-GB"/>
              </w:rPr>
              <w:t>ă</w:t>
            </w:r>
            <w:r w:rsidRPr="00536D9D">
              <w:rPr>
                <w:rFonts w:ascii="Times New Roman" w:eastAsia="Times New Roman" w:hAnsi="Times New Roman" w:cs="Times New Roman"/>
                <w:noProof/>
                <w:sz w:val="24"/>
                <w:szCs w:val="24"/>
                <w:lang w:val="ro-RO" w:eastAsia="en-GB"/>
              </w:rPr>
              <w:t xml:space="preserve"> către studiile de la poziți</w:t>
            </w:r>
            <w:r w:rsidR="00BC5693" w:rsidRPr="00536D9D">
              <w:rPr>
                <w:rFonts w:ascii="Times New Roman" w:eastAsia="Times New Roman" w:hAnsi="Times New Roman" w:cs="Times New Roman"/>
                <w:noProof/>
                <w:sz w:val="24"/>
                <w:szCs w:val="24"/>
                <w:lang w:val="ro-RO" w:eastAsia="en-GB"/>
              </w:rPr>
              <w:t>a</w:t>
            </w:r>
            <w:r w:rsidRPr="00536D9D">
              <w:rPr>
                <w:rFonts w:ascii="Times New Roman" w:eastAsia="Times New Roman" w:hAnsi="Times New Roman" w:cs="Times New Roman"/>
                <w:noProof/>
                <w:sz w:val="24"/>
                <w:szCs w:val="24"/>
                <w:lang w:val="ro-RO" w:eastAsia="en-GB"/>
              </w:rPr>
              <w:t xml:space="preserve"> </w:t>
            </w:r>
            <w:r w:rsidR="00C02661" w:rsidRPr="00536D9D">
              <w:rPr>
                <w:rFonts w:ascii="Times New Roman" w:eastAsia="Times New Roman" w:hAnsi="Times New Roman" w:cs="Times New Roman"/>
                <w:noProof/>
                <w:sz w:val="24"/>
                <w:szCs w:val="24"/>
                <w:lang w:val="ro-RO" w:eastAsia="en-GB"/>
              </w:rPr>
              <w:t xml:space="preserve">27 </w:t>
            </w:r>
            <w:r w:rsidR="00BC5693" w:rsidRPr="00536D9D">
              <w:rPr>
                <w:rFonts w:ascii="Times New Roman" w:eastAsia="Times New Roman" w:hAnsi="Times New Roman" w:cs="Times New Roman"/>
                <w:noProof/>
                <w:sz w:val="24"/>
                <w:szCs w:val="24"/>
                <w:lang w:val="ro-RO" w:eastAsia="en-GB"/>
              </w:rPr>
              <w:t xml:space="preserve"> (1.073 mii lei) </w:t>
            </w:r>
            <w:r w:rsidR="00C02661" w:rsidRPr="00536D9D">
              <w:rPr>
                <w:rFonts w:ascii="Times New Roman" w:eastAsia="Times New Roman" w:hAnsi="Times New Roman" w:cs="Times New Roman"/>
                <w:noProof/>
                <w:sz w:val="24"/>
                <w:szCs w:val="24"/>
                <w:lang w:val="ro-RO" w:eastAsia="en-GB"/>
              </w:rPr>
              <w:t xml:space="preserve">și </w:t>
            </w:r>
            <w:r w:rsidR="00BC5693" w:rsidRPr="00536D9D">
              <w:rPr>
                <w:rFonts w:ascii="Times New Roman" w:eastAsia="Times New Roman" w:hAnsi="Times New Roman" w:cs="Times New Roman"/>
                <w:noProof/>
                <w:sz w:val="24"/>
                <w:szCs w:val="24"/>
                <w:lang w:val="ro-RO" w:eastAsia="en-GB"/>
              </w:rPr>
              <w:t xml:space="preserve">poziția </w:t>
            </w:r>
            <w:r w:rsidR="00C02661" w:rsidRPr="00536D9D">
              <w:rPr>
                <w:rFonts w:ascii="Times New Roman" w:eastAsia="Times New Roman" w:hAnsi="Times New Roman" w:cs="Times New Roman"/>
                <w:noProof/>
                <w:sz w:val="24"/>
                <w:szCs w:val="24"/>
                <w:lang w:val="ro-RO" w:eastAsia="en-GB"/>
              </w:rPr>
              <w:t>4</w:t>
            </w:r>
            <w:r w:rsidR="00F51137" w:rsidRPr="00536D9D">
              <w:rPr>
                <w:rFonts w:ascii="Times New Roman" w:eastAsia="Times New Roman" w:hAnsi="Times New Roman" w:cs="Times New Roman"/>
                <w:noProof/>
                <w:sz w:val="24"/>
                <w:szCs w:val="24"/>
                <w:lang w:val="ro-RO" w:eastAsia="en-GB"/>
              </w:rPr>
              <w:t>6</w:t>
            </w:r>
            <w:r w:rsidR="00BC5693" w:rsidRPr="00536D9D">
              <w:rPr>
                <w:rFonts w:ascii="Times New Roman" w:eastAsia="Times New Roman" w:hAnsi="Times New Roman" w:cs="Times New Roman"/>
                <w:noProof/>
                <w:sz w:val="24"/>
                <w:szCs w:val="24"/>
                <w:lang w:val="ro-RO" w:eastAsia="en-GB"/>
              </w:rPr>
              <w:t xml:space="preserve"> (1.000 mii lei)</w:t>
            </w:r>
            <w:r w:rsidR="00C02661" w:rsidRPr="00536D9D">
              <w:rPr>
                <w:rFonts w:ascii="Times New Roman" w:eastAsia="Times New Roman" w:hAnsi="Times New Roman" w:cs="Times New Roman"/>
                <w:noProof/>
                <w:sz w:val="24"/>
                <w:szCs w:val="24"/>
                <w:lang w:val="ro-RO" w:eastAsia="en-GB"/>
              </w:rPr>
              <w:t>.</w:t>
            </w:r>
          </w:p>
          <w:p w14:paraId="1871EAB0" w14:textId="77777777" w:rsidR="00453253" w:rsidRPr="00536D9D" w:rsidRDefault="00453253" w:rsidP="001E1F79">
            <w:pPr>
              <w:spacing w:after="0" w:line="276" w:lineRule="auto"/>
              <w:ind w:left="78" w:right="170"/>
              <w:jc w:val="both"/>
              <w:rPr>
                <w:rFonts w:ascii="Times New Roman" w:eastAsia="Times New Roman" w:hAnsi="Times New Roman" w:cs="Times New Roman"/>
                <w:noProof/>
                <w:sz w:val="24"/>
                <w:szCs w:val="24"/>
                <w:highlight w:val="yellow"/>
                <w:lang w:val="ro-RO" w:eastAsia="en-GB"/>
              </w:rPr>
            </w:pPr>
          </w:p>
          <w:p w14:paraId="5BD8A0D9" w14:textId="7A70B14B" w:rsidR="009E637B" w:rsidRPr="00536D9D" w:rsidRDefault="009E637B" w:rsidP="001E1F79">
            <w:pPr>
              <w:spacing w:after="120" w:line="276" w:lineRule="auto"/>
              <w:ind w:left="78" w:right="170"/>
              <w:jc w:val="both"/>
              <w:rPr>
                <w:rFonts w:ascii="Times New Roman" w:eastAsia="MS Mincho" w:hAnsi="Times New Roman" w:cs="Times New Roman"/>
                <w:bCs/>
                <w:color w:val="000000"/>
                <w:sz w:val="24"/>
                <w:szCs w:val="24"/>
                <w:lang w:val="ro-RO"/>
              </w:rPr>
            </w:pPr>
            <w:r w:rsidRPr="00536D9D">
              <w:rPr>
                <w:rFonts w:ascii="Times New Roman" w:eastAsia="Times New Roman" w:hAnsi="Times New Roman" w:cs="Times New Roman"/>
                <w:noProof/>
                <w:sz w:val="24"/>
                <w:szCs w:val="24"/>
                <w:lang w:val="ro-RO" w:eastAsia="en-GB"/>
              </w:rPr>
              <w:t xml:space="preserve">Se menține poziția </w:t>
            </w:r>
            <w:r w:rsidR="00BC5693" w:rsidRPr="00536D9D">
              <w:rPr>
                <w:rFonts w:ascii="Times New Roman" w:eastAsia="Times New Roman" w:hAnsi="Times New Roman" w:cs="Times New Roman"/>
                <w:noProof/>
                <w:sz w:val="24"/>
                <w:szCs w:val="24"/>
                <w:lang w:val="ro-RO" w:eastAsia="en-GB"/>
              </w:rPr>
              <w:t>17</w:t>
            </w:r>
            <w:r w:rsidRPr="00536D9D">
              <w:rPr>
                <w:rFonts w:ascii="Times New Roman" w:eastAsia="Times New Roman" w:hAnsi="Times New Roman" w:cs="Times New Roman"/>
                <w:noProof/>
                <w:sz w:val="24"/>
                <w:szCs w:val="24"/>
                <w:lang w:val="ro-RO" w:eastAsia="en-GB"/>
              </w:rPr>
              <w:t xml:space="preserve"> pentru </w:t>
            </w:r>
            <w:r w:rsidR="00BC5693" w:rsidRPr="001E1F79">
              <w:rPr>
                <w:rFonts w:ascii="Times New Roman" w:eastAsia="Times New Roman" w:hAnsi="Times New Roman" w:cs="Times New Roman"/>
                <w:i/>
                <w:iCs/>
                <w:noProof/>
                <w:sz w:val="24"/>
                <w:szCs w:val="24"/>
                <w:lang w:val="ro-RO" w:eastAsia="en-GB"/>
              </w:rPr>
              <w:t>„</w:t>
            </w:r>
            <w:r w:rsidRPr="001E1F79">
              <w:rPr>
                <w:rFonts w:ascii="Times New Roman" w:eastAsia="Times New Roman" w:hAnsi="Times New Roman" w:cs="Times New Roman"/>
                <w:i/>
                <w:iCs/>
                <w:noProof/>
                <w:sz w:val="24"/>
                <w:szCs w:val="24"/>
                <w:lang w:val="ro-RO" w:eastAsia="en-GB"/>
              </w:rPr>
              <w:t xml:space="preserve">Studiul </w:t>
            </w:r>
            <w:r w:rsidRPr="001E1F79">
              <w:rPr>
                <w:rFonts w:ascii="Times New Roman" w:eastAsia="MS Mincho" w:hAnsi="Times New Roman" w:cs="Times New Roman"/>
                <w:bCs/>
                <w:i/>
                <w:iCs/>
                <w:sz w:val="24"/>
                <w:szCs w:val="24"/>
                <w:lang w:val="ro-RO"/>
              </w:rPr>
              <w:t xml:space="preserve"> </w:t>
            </w:r>
            <w:r w:rsidRPr="001E1F79">
              <w:rPr>
                <w:rFonts w:ascii="Times New Roman" w:eastAsia="MS Mincho" w:hAnsi="Times New Roman" w:cs="Times New Roman"/>
                <w:bCs/>
                <w:i/>
                <w:iCs/>
                <w:color w:val="000000"/>
                <w:sz w:val="24"/>
                <w:szCs w:val="24"/>
                <w:lang w:val="ro-RO"/>
              </w:rPr>
              <w:t>privind programul de monitoring integrat al ecosistemului marin Marea Neagră</w:t>
            </w:r>
            <w:r w:rsidR="00BC5693" w:rsidRPr="001E1F79">
              <w:rPr>
                <w:rFonts w:ascii="Times New Roman" w:eastAsia="MS Mincho" w:hAnsi="Times New Roman" w:cs="Times New Roman"/>
                <w:bCs/>
                <w:i/>
                <w:iCs/>
                <w:color w:val="000000"/>
                <w:sz w:val="24"/>
                <w:szCs w:val="24"/>
                <w:lang w:val="ro-RO"/>
              </w:rPr>
              <w:t>”</w:t>
            </w:r>
            <w:r w:rsidRPr="00536D9D">
              <w:rPr>
                <w:rFonts w:ascii="Times New Roman" w:eastAsia="MS Mincho" w:hAnsi="Times New Roman" w:cs="Times New Roman"/>
                <w:bCs/>
                <w:color w:val="000000"/>
                <w:sz w:val="24"/>
                <w:szCs w:val="24"/>
                <w:lang w:val="ro-RO"/>
              </w:rPr>
              <w:t xml:space="preserve"> conform cerințelor Directivei Cadru Strategia pentru mediul marin (2008/56/CE) – având în vedere faptul că trebuie monitorizați cei 11 descriptori și dezvoltate programele pentru delfini, zgomot, deșeuri marine, inclusiv plastic și  microplastic </w:t>
            </w:r>
            <w:r w:rsidR="00A75D11" w:rsidRPr="00536D9D">
              <w:rPr>
                <w:rFonts w:ascii="Times New Roman" w:eastAsia="MS Mincho" w:hAnsi="Times New Roman" w:cs="Times New Roman"/>
                <w:bCs/>
                <w:color w:val="000000"/>
                <w:sz w:val="24"/>
                <w:szCs w:val="24"/>
                <w:lang w:val="ro-RO"/>
              </w:rPr>
              <w:t xml:space="preserve">și </w:t>
            </w:r>
            <w:r w:rsidRPr="00536D9D">
              <w:rPr>
                <w:rFonts w:ascii="Times New Roman" w:eastAsia="MS Mincho" w:hAnsi="Times New Roman" w:cs="Times New Roman"/>
                <w:bCs/>
                <w:color w:val="000000"/>
                <w:sz w:val="24"/>
                <w:szCs w:val="24"/>
                <w:lang w:val="ro-RO"/>
              </w:rPr>
              <w:t>se propune suma de 6</w:t>
            </w:r>
            <w:r w:rsidR="0055077F" w:rsidRPr="00536D9D">
              <w:rPr>
                <w:rFonts w:ascii="Times New Roman" w:eastAsia="MS Mincho" w:hAnsi="Times New Roman" w:cs="Times New Roman"/>
                <w:bCs/>
                <w:color w:val="000000"/>
                <w:sz w:val="24"/>
                <w:szCs w:val="24"/>
                <w:lang w:val="ro-RO"/>
              </w:rPr>
              <w:t>.</w:t>
            </w:r>
            <w:r w:rsidRPr="00536D9D">
              <w:rPr>
                <w:rFonts w:ascii="Times New Roman" w:eastAsia="MS Mincho" w:hAnsi="Times New Roman" w:cs="Times New Roman"/>
                <w:bCs/>
                <w:color w:val="000000"/>
                <w:sz w:val="24"/>
                <w:szCs w:val="24"/>
                <w:lang w:val="ro-RO"/>
              </w:rPr>
              <w:t>000</w:t>
            </w:r>
            <w:r w:rsidR="0055077F" w:rsidRPr="00536D9D">
              <w:rPr>
                <w:rFonts w:ascii="Times New Roman" w:eastAsia="MS Mincho" w:hAnsi="Times New Roman" w:cs="Times New Roman"/>
                <w:bCs/>
                <w:color w:val="000000"/>
                <w:sz w:val="24"/>
                <w:szCs w:val="24"/>
                <w:lang w:val="ro-RO"/>
              </w:rPr>
              <w:t xml:space="preserve"> mii</w:t>
            </w:r>
            <w:r w:rsidRPr="00536D9D">
              <w:rPr>
                <w:rFonts w:ascii="Times New Roman" w:eastAsia="MS Mincho" w:hAnsi="Times New Roman" w:cs="Times New Roman"/>
                <w:bCs/>
                <w:color w:val="000000"/>
                <w:sz w:val="24"/>
                <w:szCs w:val="24"/>
                <w:lang w:val="ro-RO"/>
              </w:rPr>
              <w:t xml:space="preserve"> lei pentru o perioada de 2 ani.</w:t>
            </w:r>
          </w:p>
          <w:p w14:paraId="7B3FE5EA" w14:textId="0473DC9D" w:rsidR="009E637B" w:rsidRPr="00536D9D" w:rsidRDefault="009E637B" w:rsidP="001E1F79">
            <w:pPr>
              <w:spacing w:after="120" w:line="276" w:lineRule="auto"/>
              <w:ind w:left="78" w:right="170"/>
              <w:jc w:val="both"/>
              <w:rPr>
                <w:rFonts w:ascii="Times New Roman" w:eastAsia="Times New Roman" w:hAnsi="Times New Roman" w:cs="Times New Roman"/>
                <w:iCs/>
                <w:sz w:val="24"/>
                <w:szCs w:val="24"/>
                <w:lang w:val="ro-RO"/>
              </w:rPr>
            </w:pPr>
            <w:r w:rsidRPr="00536D9D">
              <w:rPr>
                <w:rFonts w:ascii="Times New Roman" w:eastAsia="Times New Roman" w:hAnsi="Times New Roman" w:cs="Times New Roman"/>
                <w:bCs/>
                <w:iCs/>
                <w:sz w:val="24"/>
                <w:szCs w:val="24"/>
                <w:lang w:val="ro-RO"/>
              </w:rPr>
              <w:t xml:space="preserve">Se menține poziția 26 pentru </w:t>
            </w:r>
            <w:r w:rsidR="00BC5693" w:rsidRPr="001E1F79">
              <w:rPr>
                <w:rFonts w:ascii="Times New Roman" w:eastAsia="Times New Roman" w:hAnsi="Times New Roman" w:cs="Times New Roman"/>
                <w:bCs/>
                <w:i/>
                <w:sz w:val="24"/>
                <w:szCs w:val="24"/>
                <w:lang w:val="ro-RO"/>
              </w:rPr>
              <w:t>„</w:t>
            </w:r>
            <w:r w:rsidRPr="001E1F79">
              <w:rPr>
                <w:rFonts w:ascii="Times New Roman" w:eastAsia="Times New Roman" w:hAnsi="Times New Roman" w:cs="Times New Roman"/>
                <w:i/>
                <w:sz w:val="24"/>
                <w:szCs w:val="24"/>
                <w:lang w:val="ro-RO"/>
              </w:rPr>
              <w:t>Studiu privind monitoringul calității componentelor fizico-chimice și biologice din Delta Dunării și zona costieră adiacentă în contextul impactului transfrontier al canalului Bâstroe și analiza consecințelor asupra mediului în Rezervația Biosferei Delta Dunării</w:t>
            </w:r>
            <w:r w:rsidR="00A75D11" w:rsidRPr="001E1F79">
              <w:rPr>
                <w:rFonts w:ascii="Times New Roman" w:eastAsia="Times New Roman" w:hAnsi="Times New Roman" w:cs="Times New Roman"/>
                <w:i/>
                <w:sz w:val="24"/>
                <w:szCs w:val="24"/>
                <w:lang w:val="ro-RO"/>
              </w:rPr>
              <w:t>”</w:t>
            </w:r>
            <w:r w:rsidRPr="00536D9D">
              <w:rPr>
                <w:rFonts w:ascii="Times New Roman" w:eastAsia="Times New Roman" w:hAnsi="Times New Roman" w:cs="Times New Roman"/>
                <w:iCs/>
                <w:sz w:val="24"/>
                <w:szCs w:val="24"/>
                <w:lang w:val="ro-RO"/>
              </w:rPr>
              <w:t>,</w:t>
            </w:r>
            <w:r w:rsidR="00453253" w:rsidRPr="00536D9D">
              <w:rPr>
                <w:rFonts w:ascii="Times New Roman" w:eastAsia="Times New Roman" w:hAnsi="Times New Roman" w:cs="Times New Roman"/>
                <w:iCs/>
                <w:sz w:val="24"/>
                <w:szCs w:val="24"/>
                <w:lang w:val="ro-RO"/>
              </w:rPr>
              <w:t xml:space="preserve"> </w:t>
            </w:r>
            <w:r w:rsidRPr="00536D9D">
              <w:rPr>
                <w:rFonts w:ascii="Times New Roman" w:eastAsia="Times New Roman" w:hAnsi="Times New Roman" w:cs="Times New Roman"/>
                <w:iCs/>
                <w:sz w:val="24"/>
                <w:szCs w:val="24"/>
                <w:lang w:val="ro-RO"/>
              </w:rPr>
              <w:t>mențin</w:t>
            </w:r>
            <w:r w:rsidR="0055077F" w:rsidRPr="00536D9D">
              <w:rPr>
                <w:rFonts w:ascii="Times New Roman" w:eastAsia="Times New Roman" w:hAnsi="Times New Roman" w:cs="Times New Roman"/>
                <w:iCs/>
                <w:sz w:val="24"/>
                <w:szCs w:val="24"/>
                <w:lang w:val="ro-RO"/>
              </w:rPr>
              <w:t>â</w:t>
            </w:r>
            <w:r w:rsidR="006A7099" w:rsidRPr="00536D9D">
              <w:rPr>
                <w:rFonts w:ascii="Times New Roman" w:eastAsia="Times New Roman" w:hAnsi="Times New Roman" w:cs="Times New Roman"/>
                <w:iCs/>
                <w:sz w:val="24"/>
                <w:szCs w:val="24"/>
                <w:lang w:val="ro-RO"/>
              </w:rPr>
              <w:t>n</w:t>
            </w:r>
            <w:r w:rsidRPr="00536D9D">
              <w:rPr>
                <w:rFonts w:ascii="Times New Roman" w:eastAsia="Times New Roman" w:hAnsi="Times New Roman" w:cs="Times New Roman"/>
                <w:iCs/>
                <w:sz w:val="24"/>
                <w:szCs w:val="24"/>
                <w:lang w:val="ro-RO"/>
              </w:rPr>
              <w:t>du-se finanțarea de 2.400</w:t>
            </w:r>
            <w:r w:rsidR="0055077F" w:rsidRPr="00536D9D">
              <w:rPr>
                <w:rFonts w:ascii="Times New Roman" w:eastAsia="Times New Roman" w:hAnsi="Times New Roman" w:cs="Times New Roman"/>
                <w:iCs/>
                <w:sz w:val="24"/>
                <w:szCs w:val="24"/>
                <w:lang w:val="ro-RO"/>
              </w:rPr>
              <w:t xml:space="preserve"> mii lei</w:t>
            </w:r>
            <w:r w:rsidRPr="00536D9D">
              <w:rPr>
                <w:rFonts w:ascii="Times New Roman" w:eastAsia="Times New Roman" w:hAnsi="Times New Roman" w:cs="Times New Roman"/>
                <w:iCs/>
                <w:sz w:val="24"/>
                <w:szCs w:val="24"/>
                <w:lang w:val="ro-RO"/>
              </w:rPr>
              <w:t xml:space="preserve"> pentru o perioada de 2 ani</w:t>
            </w:r>
            <w:r w:rsidR="00A75D11" w:rsidRPr="00536D9D">
              <w:rPr>
                <w:rFonts w:ascii="Times New Roman" w:eastAsia="Times New Roman" w:hAnsi="Times New Roman" w:cs="Times New Roman"/>
                <w:iCs/>
                <w:sz w:val="24"/>
                <w:szCs w:val="24"/>
                <w:lang w:val="ro-RO"/>
              </w:rPr>
              <w:t>.</w:t>
            </w:r>
          </w:p>
          <w:p w14:paraId="3647CA0B" w14:textId="22C1699B" w:rsidR="003F2BA3" w:rsidRPr="00536D9D" w:rsidRDefault="003F2BA3" w:rsidP="001E1F79">
            <w:pPr>
              <w:spacing w:after="120" w:line="276" w:lineRule="auto"/>
              <w:ind w:left="78" w:right="170"/>
              <w:jc w:val="both"/>
              <w:rPr>
                <w:rFonts w:ascii="Times New Roman" w:eastAsia="Times New Roman" w:hAnsi="Times New Roman" w:cs="Times New Roman"/>
                <w:iCs/>
                <w:sz w:val="24"/>
                <w:szCs w:val="24"/>
                <w:lang w:val="ro-RO"/>
              </w:rPr>
            </w:pPr>
            <w:r w:rsidRPr="00536D9D">
              <w:rPr>
                <w:rFonts w:ascii="Times New Roman" w:eastAsia="Times New Roman" w:hAnsi="Times New Roman" w:cs="Times New Roman"/>
                <w:iCs/>
                <w:sz w:val="24"/>
                <w:szCs w:val="24"/>
                <w:lang w:val="ro-RO"/>
              </w:rPr>
              <w:t xml:space="preserve">Se  menține poziția 34 pentru Studiul </w:t>
            </w:r>
            <w:r w:rsidRPr="001E1F79">
              <w:rPr>
                <w:rFonts w:ascii="Times New Roman" w:eastAsia="Times New Roman" w:hAnsi="Times New Roman" w:cs="Times New Roman"/>
                <w:i/>
                <w:sz w:val="24"/>
                <w:szCs w:val="24"/>
                <w:lang w:val="ro-RO"/>
              </w:rPr>
              <w:t>„Determinarea stării ecologice şi a obiectivelor de mediu specifice pentru Corpul de apă RO LW 14-1_N6 Lacul Sărat, judeţul Brăila, printr-un studiu multianual hidrogeologic, hidrologic, biologic, hidrochimic şi balneoclimatologic şi stabilirea măsurilor de protecţie necesare”</w:t>
            </w:r>
            <w:r w:rsidRPr="00536D9D">
              <w:rPr>
                <w:rFonts w:ascii="Times New Roman" w:eastAsia="Times New Roman" w:hAnsi="Times New Roman" w:cs="Times New Roman"/>
                <w:iCs/>
                <w:sz w:val="24"/>
                <w:szCs w:val="24"/>
                <w:lang w:val="ro-RO"/>
              </w:rPr>
              <w:t xml:space="preserve">, dar se majorează valoarea acestuia, având în vedere că la licitația organizată de MMAP nu </w:t>
            </w:r>
            <w:r w:rsidR="00986256" w:rsidRPr="00536D9D">
              <w:rPr>
                <w:rFonts w:ascii="Times New Roman" w:eastAsia="Times New Roman" w:hAnsi="Times New Roman" w:cs="Times New Roman"/>
                <w:iCs/>
                <w:sz w:val="24"/>
                <w:szCs w:val="24"/>
                <w:lang w:val="ro-RO"/>
              </w:rPr>
              <w:t>s-a depus nicio ofertă</w:t>
            </w:r>
            <w:r w:rsidRPr="00536D9D">
              <w:rPr>
                <w:rFonts w:ascii="Times New Roman" w:eastAsia="Times New Roman" w:hAnsi="Times New Roman" w:cs="Times New Roman"/>
                <w:iCs/>
                <w:sz w:val="24"/>
                <w:szCs w:val="24"/>
                <w:lang w:val="ro-RO"/>
              </w:rPr>
              <w:t>. De aceea, în primăvara anului 2022 MMAP a efectuat o consultare de piață care a arătat că exi</w:t>
            </w:r>
            <w:r w:rsidR="00B62B53" w:rsidRPr="00536D9D">
              <w:rPr>
                <w:rFonts w:ascii="Times New Roman" w:eastAsia="Times New Roman" w:hAnsi="Times New Roman" w:cs="Times New Roman"/>
                <w:iCs/>
                <w:sz w:val="24"/>
                <w:szCs w:val="24"/>
                <w:lang w:val="ro-RO"/>
              </w:rPr>
              <w:t>s</w:t>
            </w:r>
            <w:r w:rsidRPr="00536D9D">
              <w:rPr>
                <w:rFonts w:ascii="Times New Roman" w:eastAsia="Times New Roman" w:hAnsi="Times New Roman" w:cs="Times New Roman"/>
                <w:iCs/>
                <w:sz w:val="24"/>
                <w:szCs w:val="24"/>
                <w:lang w:val="ro-RO"/>
              </w:rPr>
              <w:t xml:space="preserve">tă institute de cercetare capabile și doritoare să efectueze </w:t>
            </w:r>
            <w:r w:rsidR="00B62B53" w:rsidRPr="00536D9D">
              <w:rPr>
                <w:rFonts w:ascii="Times New Roman" w:eastAsia="Times New Roman" w:hAnsi="Times New Roman" w:cs="Times New Roman"/>
                <w:iCs/>
                <w:sz w:val="24"/>
                <w:szCs w:val="24"/>
                <w:lang w:val="ro-RO"/>
              </w:rPr>
              <w:t>î</w:t>
            </w:r>
            <w:r w:rsidRPr="00536D9D">
              <w:rPr>
                <w:rFonts w:ascii="Times New Roman" w:eastAsia="Times New Roman" w:hAnsi="Times New Roman" w:cs="Times New Roman"/>
                <w:iCs/>
                <w:sz w:val="24"/>
                <w:szCs w:val="24"/>
                <w:lang w:val="ro-RO"/>
              </w:rPr>
              <w:t xml:space="preserve">n consorțiu acest studiu complex, însă valoarea prevăzută în anexa la </w:t>
            </w:r>
            <w:r w:rsidR="00986256" w:rsidRPr="00536D9D">
              <w:rPr>
                <w:rFonts w:ascii="Times New Roman" w:eastAsia="Times New Roman" w:hAnsi="Times New Roman" w:cs="Times New Roman"/>
                <w:iCs/>
                <w:sz w:val="24"/>
                <w:szCs w:val="24"/>
                <w:lang w:val="ro-RO"/>
              </w:rPr>
              <w:t xml:space="preserve">Hotărârea Guvernului nr. 616/2015 </w:t>
            </w:r>
            <w:r w:rsidRPr="00536D9D">
              <w:rPr>
                <w:rFonts w:ascii="Times New Roman" w:eastAsia="Times New Roman" w:hAnsi="Times New Roman" w:cs="Times New Roman"/>
                <w:iCs/>
                <w:sz w:val="24"/>
                <w:szCs w:val="24"/>
                <w:lang w:val="ro-RO"/>
              </w:rPr>
              <w:t xml:space="preserve">este mult prea mică. De aceea, valoarea studiului  a fost recalculată conform estimărilor de cost, avansate de potențialii participanți la consorțiul pentru realizarea acestuia </w:t>
            </w:r>
            <w:r w:rsidR="00B62B53" w:rsidRPr="00536D9D">
              <w:rPr>
                <w:rFonts w:ascii="Times New Roman" w:eastAsia="Times New Roman" w:hAnsi="Times New Roman" w:cs="Times New Roman"/>
                <w:iCs/>
                <w:sz w:val="24"/>
                <w:szCs w:val="24"/>
                <w:lang w:val="ro-RO"/>
              </w:rPr>
              <w:t>î</w:t>
            </w:r>
            <w:r w:rsidRPr="00536D9D">
              <w:rPr>
                <w:rFonts w:ascii="Times New Roman" w:eastAsia="Times New Roman" w:hAnsi="Times New Roman" w:cs="Times New Roman"/>
                <w:iCs/>
                <w:sz w:val="24"/>
                <w:szCs w:val="24"/>
                <w:lang w:val="ro-RO"/>
              </w:rPr>
              <w:t>n cadrul consultării de piață, care au fost însumate și corectate cu rata inflației afișată pe site-ul MDLPA. Prin rotunjire s-a obținut suma de 1.200</w:t>
            </w:r>
            <w:r w:rsidR="00B62B53" w:rsidRPr="00536D9D">
              <w:rPr>
                <w:rFonts w:ascii="Times New Roman" w:eastAsia="Times New Roman" w:hAnsi="Times New Roman" w:cs="Times New Roman"/>
                <w:iCs/>
                <w:sz w:val="24"/>
                <w:szCs w:val="24"/>
                <w:lang w:val="ro-RO"/>
              </w:rPr>
              <w:t xml:space="preserve"> mii lei</w:t>
            </w:r>
            <w:r w:rsidRPr="00536D9D">
              <w:rPr>
                <w:rFonts w:ascii="Times New Roman" w:eastAsia="Times New Roman" w:hAnsi="Times New Roman" w:cs="Times New Roman"/>
                <w:iCs/>
                <w:sz w:val="24"/>
                <w:szCs w:val="24"/>
                <w:lang w:val="ro-RO"/>
              </w:rPr>
              <w:t>, care a fost trecută în anexa la prezentul proiect de hotărâre a Guvernului.</w:t>
            </w:r>
          </w:p>
          <w:p w14:paraId="2FC2ED6B" w14:textId="7F7D1960" w:rsidR="009E637B" w:rsidRPr="00536D9D" w:rsidRDefault="009E637B" w:rsidP="001E1F79">
            <w:pPr>
              <w:spacing w:after="120" w:line="276" w:lineRule="auto"/>
              <w:ind w:left="78" w:right="170"/>
              <w:jc w:val="both"/>
              <w:rPr>
                <w:rFonts w:ascii="Times New Roman" w:eastAsia="MS Mincho" w:hAnsi="Times New Roman" w:cs="Times New Roman"/>
                <w:bCs/>
                <w:sz w:val="24"/>
                <w:szCs w:val="24"/>
                <w:lang w:val="ro-RO"/>
              </w:rPr>
            </w:pPr>
            <w:r w:rsidRPr="00536D9D">
              <w:rPr>
                <w:rFonts w:ascii="Times New Roman" w:eastAsia="MS Mincho" w:hAnsi="Times New Roman" w:cs="Times New Roman"/>
                <w:bCs/>
                <w:sz w:val="24"/>
                <w:szCs w:val="24"/>
                <w:lang w:val="ro-RO"/>
              </w:rPr>
              <w:t>Se introduc noi poziții</w:t>
            </w:r>
            <w:r w:rsidR="00BC5693" w:rsidRPr="00536D9D">
              <w:rPr>
                <w:rFonts w:ascii="Times New Roman" w:eastAsia="MS Mincho" w:hAnsi="Times New Roman" w:cs="Times New Roman"/>
                <w:bCs/>
                <w:sz w:val="24"/>
                <w:szCs w:val="24"/>
                <w:lang w:val="ro-RO"/>
              </w:rPr>
              <w:t xml:space="preserve"> (48, 49, 50)</w:t>
            </w:r>
            <w:r w:rsidRPr="00536D9D">
              <w:rPr>
                <w:rFonts w:ascii="Times New Roman" w:eastAsia="MS Mincho" w:hAnsi="Times New Roman" w:cs="Times New Roman"/>
                <w:bCs/>
                <w:sz w:val="24"/>
                <w:szCs w:val="24"/>
                <w:lang w:val="ro-RO"/>
              </w:rPr>
              <w:t xml:space="preserve"> pentru studiile ce urmăresc dezvoltarea metodologiilor pentru pești în scopul determinării stării </w:t>
            </w:r>
            <w:r w:rsidRPr="00536D9D">
              <w:rPr>
                <w:rFonts w:ascii="Times New Roman" w:eastAsia="MS Mincho" w:hAnsi="Times New Roman" w:cs="Times New Roman"/>
                <w:bCs/>
                <w:sz w:val="24"/>
                <w:szCs w:val="24"/>
                <w:lang w:val="ro-RO"/>
              </w:rPr>
              <w:lastRenderedPageBreak/>
              <w:t>ecologice a corpurilor dulcicole (lacuri, ape tranzitorii, lacuri de acumulare).</w:t>
            </w:r>
          </w:p>
          <w:p w14:paraId="0BD7ECFD" w14:textId="14D8A8CF" w:rsidR="009E637B" w:rsidRPr="00536D9D" w:rsidRDefault="009E637B" w:rsidP="001E1F79">
            <w:pPr>
              <w:pStyle w:val="ListParagraph"/>
              <w:numPr>
                <w:ilvl w:val="0"/>
                <w:numId w:val="19"/>
              </w:numPr>
              <w:spacing w:after="120" w:line="276" w:lineRule="auto"/>
              <w:ind w:left="78" w:right="170" w:firstLine="0"/>
              <w:jc w:val="both"/>
              <w:rPr>
                <w:rFonts w:ascii="Times New Roman" w:eastAsia="MS Mincho" w:hAnsi="Times New Roman" w:cs="Times New Roman"/>
                <w:bCs/>
                <w:sz w:val="24"/>
                <w:szCs w:val="24"/>
                <w:lang w:val="ro-RO"/>
              </w:rPr>
            </w:pPr>
            <w:r w:rsidRPr="00536D9D">
              <w:rPr>
                <w:rFonts w:ascii="Times New Roman" w:eastAsia="Times New Roman" w:hAnsi="Times New Roman" w:cs="Times New Roman"/>
                <w:bCs/>
                <w:sz w:val="24"/>
                <w:szCs w:val="24"/>
                <w:lang w:val="it-IT" w:eastAsia="ro-RO"/>
              </w:rPr>
              <w:t>Studiu privind finalizarea metodei de evaluare a stării ecologice a apelor tranzitorii (marine și lacustre) pe elementul pești – 200</w:t>
            </w:r>
            <w:r w:rsidR="0055077F" w:rsidRPr="00536D9D">
              <w:rPr>
                <w:rFonts w:ascii="Times New Roman" w:eastAsia="Times New Roman" w:hAnsi="Times New Roman" w:cs="Times New Roman"/>
                <w:bCs/>
                <w:sz w:val="24"/>
                <w:szCs w:val="24"/>
                <w:lang w:val="it-IT" w:eastAsia="ro-RO"/>
              </w:rPr>
              <w:t xml:space="preserve"> mii</w:t>
            </w:r>
            <w:r w:rsidRPr="00536D9D">
              <w:rPr>
                <w:rFonts w:ascii="Times New Roman" w:eastAsia="Times New Roman" w:hAnsi="Times New Roman" w:cs="Times New Roman"/>
                <w:bCs/>
                <w:sz w:val="24"/>
                <w:szCs w:val="24"/>
                <w:lang w:val="it-IT" w:eastAsia="ro-RO"/>
              </w:rPr>
              <w:t xml:space="preserve"> lei</w:t>
            </w:r>
            <w:r w:rsidR="00A75D11" w:rsidRPr="00536D9D">
              <w:rPr>
                <w:rFonts w:ascii="Times New Roman" w:eastAsia="Times New Roman" w:hAnsi="Times New Roman" w:cs="Times New Roman"/>
                <w:bCs/>
                <w:sz w:val="24"/>
                <w:szCs w:val="24"/>
                <w:lang w:val="it-IT" w:eastAsia="ro-RO"/>
              </w:rPr>
              <w:t>;</w:t>
            </w:r>
          </w:p>
          <w:p w14:paraId="23871C8E" w14:textId="56D0D461" w:rsidR="009E637B" w:rsidRPr="00536D9D" w:rsidRDefault="009E637B" w:rsidP="001E1F79">
            <w:pPr>
              <w:pStyle w:val="ListParagraph"/>
              <w:numPr>
                <w:ilvl w:val="0"/>
                <w:numId w:val="19"/>
              </w:numPr>
              <w:spacing w:after="120" w:line="276" w:lineRule="auto"/>
              <w:ind w:left="78" w:right="170" w:firstLine="0"/>
              <w:jc w:val="both"/>
              <w:rPr>
                <w:rFonts w:ascii="Times New Roman" w:eastAsia="MS Mincho" w:hAnsi="Times New Roman" w:cs="Times New Roman"/>
                <w:bCs/>
                <w:sz w:val="24"/>
                <w:szCs w:val="24"/>
                <w:lang w:val="ro-RO"/>
              </w:rPr>
            </w:pPr>
            <w:r w:rsidRPr="00536D9D">
              <w:rPr>
                <w:rFonts w:ascii="Times New Roman" w:eastAsia="Times New Roman" w:hAnsi="Times New Roman" w:cs="Times New Roman"/>
                <w:bCs/>
                <w:sz w:val="24"/>
                <w:szCs w:val="24"/>
                <w:lang w:val="it-IT" w:eastAsia="ro-RO"/>
              </w:rPr>
              <w:t>Studiu privind finalizarea și validarea metodei de evaluare a stării ecologice a lacurilor naturale pe baza  elementului pești conform cerințelor Directivei Cadru Apa – 200</w:t>
            </w:r>
            <w:r w:rsidR="0055077F" w:rsidRPr="00536D9D">
              <w:rPr>
                <w:rFonts w:ascii="Times New Roman" w:eastAsia="Times New Roman" w:hAnsi="Times New Roman" w:cs="Times New Roman"/>
                <w:bCs/>
                <w:sz w:val="24"/>
                <w:szCs w:val="24"/>
                <w:lang w:val="it-IT" w:eastAsia="ro-RO"/>
              </w:rPr>
              <w:t xml:space="preserve"> mii</w:t>
            </w:r>
            <w:r w:rsidRPr="00536D9D">
              <w:rPr>
                <w:rFonts w:ascii="Times New Roman" w:eastAsia="Times New Roman" w:hAnsi="Times New Roman" w:cs="Times New Roman"/>
                <w:bCs/>
                <w:sz w:val="24"/>
                <w:szCs w:val="24"/>
                <w:lang w:val="it-IT" w:eastAsia="ro-RO"/>
              </w:rPr>
              <w:t xml:space="preserve"> lei</w:t>
            </w:r>
            <w:r w:rsidR="00A75D11" w:rsidRPr="00536D9D">
              <w:rPr>
                <w:rFonts w:ascii="Times New Roman" w:eastAsia="Times New Roman" w:hAnsi="Times New Roman" w:cs="Times New Roman"/>
                <w:bCs/>
                <w:sz w:val="24"/>
                <w:szCs w:val="24"/>
                <w:lang w:val="it-IT" w:eastAsia="ro-RO"/>
              </w:rPr>
              <w:t>;</w:t>
            </w:r>
          </w:p>
          <w:p w14:paraId="092C6CED" w14:textId="24707C82" w:rsidR="009E637B" w:rsidRPr="00536D9D" w:rsidRDefault="009E637B" w:rsidP="001E1F79">
            <w:pPr>
              <w:pStyle w:val="ListParagraph"/>
              <w:numPr>
                <w:ilvl w:val="0"/>
                <w:numId w:val="19"/>
              </w:numPr>
              <w:spacing w:after="120" w:line="276" w:lineRule="auto"/>
              <w:ind w:left="78" w:right="170" w:firstLine="0"/>
              <w:jc w:val="both"/>
              <w:rPr>
                <w:rFonts w:ascii="Times New Roman" w:eastAsia="MS Mincho" w:hAnsi="Times New Roman" w:cs="Times New Roman"/>
                <w:bCs/>
                <w:sz w:val="24"/>
                <w:szCs w:val="24"/>
                <w:lang w:val="ro-RO"/>
              </w:rPr>
            </w:pPr>
            <w:r w:rsidRPr="00536D9D">
              <w:rPr>
                <w:rFonts w:ascii="Times New Roman" w:eastAsia="Times New Roman" w:hAnsi="Times New Roman" w:cs="Times New Roman"/>
                <w:sz w:val="24"/>
                <w:szCs w:val="24"/>
                <w:lang w:val="it-IT" w:eastAsia="ro-RO"/>
              </w:rPr>
              <w:t>Studiu privind elaborarea metodologiei de evaluare a potențialului ecologic a lacurilor de acumulare  si artificiale pe baza ihtiofaunei 200</w:t>
            </w:r>
            <w:r w:rsidR="0055077F" w:rsidRPr="00536D9D">
              <w:rPr>
                <w:rFonts w:ascii="Times New Roman" w:eastAsia="Times New Roman" w:hAnsi="Times New Roman" w:cs="Times New Roman"/>
                <w:sz w:val="24"/>
                <w:szCs w:val="24"/>
                <w:lang w:val="it-IT" w:eastAsia="ro-RO"/>
              </w:rPr>
              <w:t xml:space="preserve"> mii</w:t>
            </w:r>
            <w:r w:rsidRPr="00536D9D">
              <w:rPr>
                <w:rFonts w:ascii="Times New Roman" w:eastAsia="Times New Roman" w:hAnsi="Times New Roman" w:cs="Times New Roman"/>
                <w:sz w:val="24"/>
                <w:szCs w:val="24"/>
                <w:lang w:val="it-IT" w:eastAsia="ro-RO"/>
              </w:rPr>
              <w:t xml:space="preserve"> lei</w:t>
            </w:r>
            <w:r w:rsidR="00A75D11" w:rsidRPr="00536D9D">
              <w:rPr>
                <w:rFonts w:ascii="Times New Roman" w:eastAsia="Times New Roman" w:hAnsi="Times New Roman" w:cs="Times New Roman"/>
                <w:sz w:val="24"/>
                <w:szCs w:val="24"/>
                <w:lang w:val="it-IT" w:eastAsia="ro-RO"/>
              </w:rPr>
              <w:t>;</w:t>
            </w:r>
          </w:p>
          <w:p w14:paraId="094A2739" w14:textId="32D18B4F" w:rsidR="00965819" w:rsidRPr="00536D9D" w:rsidRDefault="00965819" w:rsidP="001E1F79">
            <w:pPr>
              <w:spacing w:after="0" w:line="276" w:lineRule="auto"/>
              <w:ind w:left="78" w:right="170"/>
              <w:jc w:val="both"/>
              <w:rPr>
                <w:rFonts w:ascii="Times New Roman" w:eastAsia="Times New Roman" w:hAnsi="Times New Roman" w:cs="Times New Roman"/>
                <w:noProof/>
                <w:sz w:val="24"/>
                <w:szCs w:val="24"/>
                <w:lang w:val="ro-RO" w:eastAsia="en-GB"/>
              </w:rPr>
            </w:pPr>
            <w:r w:rsidRPr="00536D9D">
              <w:rPr>
                <w:rFonts w:ascii="Times New Roman" w:eastAsia="Times New Roman" w:hAnsi="Times New Roman" w:cs="Times New Roman"/>
                <w:noProof/>
                <w:sz w:val="24"/>
                <w:szCs w:val="24"/>
                <w:lang w:val="ro-RO" w:eastAsia="en-GB"/>
              </w:rPr>
              <w:t>Totodată, prin proiectul de act normativ se prelungește, până în anul 20</w:t>
            </w:r>
            <w:r w:rsidR="006A7099" w:rsidRPr="00536D9D">
              <w:rPr>
                <w:rFonts w:ascii="Times New Roman" w:eastAsia="Times New Roman" w:hAnsi="Times New Roman" w:cs="Times New Roman"/>
                <w:noProof/>
                <w:sz w:val="24"/>
                <w:szCs w:val="24"/>
                <w:lang w:val="ro-RO" w:eastAsia="en-GB"/>
              </w:rPr>
              <w:t>30</w:t>
            </w:r>
            <w:r w:rsidRPr="00536D9D">
              <w:rPr>
                <w:rFonts w:ascii="Times New Roman" w:eastAsia="Times New Roman" w:hAnsi="Times New Roman" w:cs="Times New Roman"/>
                <w:noProof/>
                <w:sz w:val="24"/>
                <w:szCs w:val="24"/>
                <w:lang w:val="ro-RO" w:eastAsia="en-GB"/>
              </w:rPr>
              <w:t xml:space="preserve">, perioada de acordare a finanțării din bugetul Fondului pentru mediu pentru realizarea acţiunilor multianuale necesare programului </w:t>
            </w:r>
            <w:r w:rsidRPr="001E1F79">
              <w:rPr>
                <w:rFonts w:ascii="Times New Roman" w:eastAsia="Times New Roman" w:hAnsi="Times New Roman" w:cs="Times New Roman"/>
                <w:i/>
                <w:iCs/>
                <w:noProof/>
                <w:sz w:val="24"/>
                <w:szCs w:val="24"/>
                <w:lang w:val="ro-RO" w:eastAsia="en-GB"/>
              </w:rPr>
              <w:t>"Colectarea, prelucrarea şi crearea de mecanisme şi instrumente de promovare a datelor şi informaţiilor necesare întocmirii rapoartelor către Comisia Europeană, Agenţia Europeană de Mediu şi Secretariatele Convenţiilor internaţionale din domeniul protecţiei mediului"</w:t>
            </w:r>
            <w:r w:rsidRPr="00536D9D">
              <w:rPr>
                <w:rFonts w:ascii="Times New Roman" w:eastAsia="Times New Roman" w:hAnsi="Times New Roman" w:cs="Times New Roman"/>
                <w:noProof/>
                <w:sz w:val="24"/>
                <w:szCs w:val="24"/>
                <w:lang w:val="ro-RO" w:eastAsia="en-GB"/>
              </w:rPr>
              <w:t>.</w:t>
            </w:r>
          </w:p>
          <w:p w14:paraId="7B75AE20" w14:textId="1097DA85" w:rsidR="00965819" w:rsidRPr="00536D9D" w:rsidRDefault="00965819" w:rsidP="001E1F79">
            <w:pPr>
              <w:spacing w:after="0" w:line="276" w:lineRule="auto"/>
              <w:ind w:left="78" w:right="170"/>
              <w:jc w:val="both"/>
              <w:rPr>
                <w:rFonts w:ascii="Times New Roman" w:eastAsia="Times New Roman" w:hAnsi="Times New Roman" w:cs="Times New Roman"/>
                <w:sz w:val="24"/>
                <w:szCs w:val="24"/>
                <w:lang w:val="ro-RO" w:eastAsia="ro-RO"/>
              </w:rPr>
            </w:pPr>
          </w:p>
        </w:tc>
      </w:tr>
      <w:tr w:rsidR="007F6405" w:rsidRPr="00536D9D" w14:paraId="02F6111E" w14:textId="77777777" w:rsidTr="00D351A2">
        <w:trPr>
          <w:gridBefore w:val="1"/>
          <w:wBefore w:w="20" w:type="dxa"/>
          <w:trHeight w:val="275"/>
        </w:trPr>
        <w:tc>
          <w:tcPr>
            <w:tcW w:w="2425" w:type="dxa"/>
            <w:gridSpan w:val="2"/>
            <w:tcBorders>
              <w:top w:val="single" w:sz="4" w:space="0" w:color="000000"/>
              <w:left w:val="single" w:sz="4" w:space="0" w:color="000000"/>
              <w:bottom w:val="single" w:sz="4" w:space="0" w:color="000000"/>
            </w:tcBorders>
            <w:shd w:val="clear" w:color="auto" w:fill="auto"/>
          </w:tcPr>
          <w:p w14:paraId="381C8E47" w14:textId="6EAD9FA0" w:rsidR="00EE22EC" w:rsidRPr="00536D9D" w:rsidRDefault="009D6F06">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lastRenderedPageBreak/>
              <w:t xml:space="preserve">2.4 </w:t>
            </w:r>
            <w:r w:rsidR="00EE22EC" w:rsidRPr="00536D9D">
              <w:rPr>
                <w:rFonts w:ascii="Times New Roman" w:hAnsi="Times New Roman" w:cs="Times New Roman"/>
                <w:sz w:val="24"/>
                <w:szCs w:val="24"/>
                <w:lang w:val="ro-RO"/>
              </w:rPr>
              <w:t xml:space="preserve">. Alte informaţii </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8B0971" w14:textId="67E5FC4F" w:rsidR="00EE22EC" w:rsidRPr="00536D9D" w:rsidRDefault="00EE22EC">
            <w:pPr>
              <w:tabs>
                <w:tab w:val="left" w:pos="1065"/>
              </w:tabs>
              <w:ind w:left="180"/>
              <w:rPr>
                <w:rFonts w:ascii="Times New Roman" w:hAnsi="Times New Roman" w:cs="Times New Roman"/>
                <w:b/>
                <w:sz w:val="24"/>
                <w:szCs w:val="24"/>
                <w:lang w:val="ro-RO"/>
              </w:rPr>
            </w:pPr>
            <w:r w:rsidRPr="00536D9D">
              <w:rPr>
                <w:rFonts w:ascii="Times New Roman" w:hAnsi="Times New Roman" w:cs="Times New Roman"/>
                <w:sz w:val="24"/>
                <w:szCs w:val="24"/>
                <w:lang w:val="ro-RO"/>
              </w:rPr>
              <w:t xml:space="preserve">  Nu au fost identificate</w:t>
            </w:r>
            <w:r w:rsidR="00986256" w:rsidRPr="00536D9D">
              <w:rPr>
                <w:rFonts w:ascii="Times New Roman" w:hAnsi="Times New Roman" w:cs="Times New Roman"/>
                <w:sz w:val="24"/>
                <w:szCs w:val="24"/>
                <w:lang w:val="ro-RO"/>
              </w:rPr>
              <w:t>.</w:t>
            </w:r>
          </w:p>
        </w:tc>
      </w:tr>
      <w:tr w:rsidR="007F6405" w:rsidRPr="00536D9D" w14:paraId="28369231" w14:textId="77777777" w:rsidTr="00D351A2">
        <w:trPr>
          <w:gridBefore w:val="1"/>
          <w:wBefore w:w="20" w:type="dxa"/>
        </w:trPr>
        <w:tc>
          <w:tcPr>
            <w:tcW w:w="9535" w:type="dxa"/>
            <w:gridSpan w:val="4"/>
            <w:tcBorders>
              <w:top w:val="single" w:sz="4" w:space="0" w:color="000000"/>
              <w:left w:val="single" w:sz="4" w:space="0" w:color="000000"/>
              <w:bottom w:val="single" w:sz="4" w:space="0" w:color="000000"/>
              <w:right w:val="single" w:sz="4" w:space="0" w:color="000000"/>
            </w:tcBorders>
            <w:shd w:val="clear" w:color="auto" w:fill="auto"/>
          </w:tcPr>
          <w:p w14:paraId="1B798EE8" w14:textId="799FA179" w:rsidR="00C47534" w:rsidRPr="00536D9D" w:rsidRDefault="00EE22EC" w:rsidP="00C47534">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Secţiunea a 3-a</w:t>
            </w:r>
          </w:p>
          <w:p w14:paraId="34FB4FF1" w14:textId="33CE0384" w:rsidR="00C47534" w:rsidRPr="00536D9D" w:rsidRDefault="00EE22EC" w:rsidP="00904F2C">
            <w:pPr>
              <w:jc w:val="center"/>
              <w:rPr>
                <w:rFonts w:ascii="Times New Roman" w:hAnsi="Times New Roman" w:cs="Times New Roman"/>
                <w:sz w:val="24"/>
                <w:szCs w:val="24"/>
                <w:lang w:val="ro-RO"/>
              </w:rPr>
            </w:pPr>
            <w:r w:rsidRPr="00536D9D">
              <w:rPr>
                <w:rFonts w:ascii="Times New Roman" w:hAnsi="Times New Roman" w:cs="Times New Roman"/>
                <w:b/>
                <w:sz w:val="24"/>
                <w:szCs w:val="24"/>
                <w:lang w:val="ro-RO"/>
              </w:rPr>
              <w:t>Impactul socioeconomic al proiectului de act normativ</w:t>
            </w:r>
          </w:p>
        </w:tc>
      </w:tr>
      <w:tr w:rsidR="007F6405" w:rsidRPr="00536D9D" w14:paraId="09F07A7F" w14:textId="77777777" w:rsidTr="00D351A2">
        <w:trPr>
          <w:gridBefore w:val="1"/>
          <w:wBefore w:w="20" w:type="dxa"/>
          <w:trHeight w:val="407"/>
        </w:trPr>
        <w:tc>
          <w:tcPr>
            <w:tcW w:w="2425" w:type="dxa"/>
            <w:gridSpan w:val="2"/>
            <w:tcBorders>
              <w:top w:val="single" w:sz="4" w:space="0" w:color="000000"/>
              <w:left w:val="single" w:sz="4" w:space="0" w:color="000000"/>
              <w:bottom w:val="single" w:sz="4" w:space="0" w:color="000000"/>
            </w:tcBorders>
            <w:shd w:val="clear" w:color="auto" w:fill="auto"/>
          </w:tcPr>
          <w:p w14:paraId="509330C6" w14:textId="7B2F8D65" w:rsidR="00EE22EC" w:rsidRPr="00536D9D" w:rsidRDefault="009D6F06">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3.</w:t>
            </w:r>
            <w:r w:rsidR="00EE22EC" w:rsidRPr="00536D9D">
              <w:rPr>
                <w:rFonts w:ascii="Times New Roman" w:hAnsi="Times New Roman" w:cs="Times New Roman"/>
                <w:sz w:val="24"/>
                <w:szCs w:val="24"/>
                <w:lang w:val="ro-RO"/>
              </w:rPr>
              <w:t xml:space="preserve">1. </w:t>
            </w:r>
            <w:r w:rsidRPr="001E1F79">
              <w:rPr>
                <w:rFonts w:ascii="Times New Roman" w:hAnsi="Times New Roman" w:cs="Times New Roman"/>
                <w:sz w:val="24"/>
                <w:szCs w:val="24"/>
                <w:lang w:val="it-IT"/>
              </w:rPr>
              <w:t xml:space="preserve"> </w:t>
            </w:r>
            <w:r w:rsidRPr="00536D9D">
              <w:rPr>
                <w:rFonts w:ascii="Times New Roman" w:hAnsi="Times New Roman" w:cs="Times New Roman"/>
                <w:sz w:val="24"/>
                <w:szCs w:val="24"/>
                <w:lang w:val="ro-RO"/>
              </w:rPr>
              <w:t>Descrierea generală a beneficiilor și costurilor estimate ca urmare a intrării în vigoare a actului normativ</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39C30701" w14:textId="4C5718CF" w:rsidR="00EE22EC" w:rsidRPr="00536D9D" w:rsidRDefault="00986256">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9D6F06" w:rsidRPr="00536D9D" w14:paraId="378864D5" w14:textId="77777777" w:rsidTr="00D351A2">
        <w:trPr>
          <w:gridBefore w:val="1"/>
          <w:wBefore w:w="20" w:type="dxa"/>
          <w:trHeight w:val="407"/>
        </w:trPr>
        <w:tc>
          <w:tcPr>
            <w:tcW w:w="2425" w:type="dxa"/>
            <w:gridSpan w:val="2"/>
            <w:tcBorders>
              <w:top w:val="single" w:sz="4" w:space="0" w:color="000000"/>
              <w:left w:val="single" w:sz="4" w:space="0" w:color="000000"/>
              <w:bottom w:val="single" w:sz="4" w:space="0" w:color="000000"/>
            </w:tcBorders>
            <w:shd w:val="clear" w:color="auto" w:fill="auto"/>
          </w:tcPr>
          <w:p w14:paraId="17077D9D" w14:textId="5F5595C6" w:rsidR="009D6F06" w:rsidRPr="00536D9D" w:rsidRDefault="009D6F06">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3.2 Impactul social</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156AA6A9" w14:textId="181606FE" w:rsidR="009D6F06" w:rsidRPr="00536D9D" w:rsidRDefault="009D6F06">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9D6F06" w:rsidRPr="00536D9D" w14:paraId="7FDC79D4" w14:textId="77777777" w:rsidTr="00D351A2">
        <w:trPr>
          <w:gridBefore w:val="1"/>
          <w:wBefore w:w="20" w:type="dxa"/>
          <w:trHeight w:val="407"/>
        </w:trPr>
        <w:tc>
          <w:tcPr>
            <w:tcW w:w="2425" w:type="dxa"/>
            <w:gridSpan w:val="2"/>
            <w:tcBorders>
              <w:top w:val="single" w:sz="4" w:space="0" w:color="000000"/>
              <w:left w:val="single" w:sz="4" w:space="0" w:color="000000"/>
              <w:bottom w:val="single" w:sz="4" w:space="0" w:color="000000"/>
            </w:tcBorders>
            <w:shd w:val="clear" w:color="auto" w:fill="auto"/>
          </w:tcPr>
          <w:p w14:paraId="7A3E64B2" w14:textId="07AC66EE" w:rsidR="009D6F06" w:rsidRPr="00536D9D" w:rsidRDefault="009D6F06">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3.3 Impactul asupra drepturilor și libertăților fundamentale ale omului</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46A9EC56" w14:textId="3742ABDF" w:rsidR="009D6F06" w:rsidRPr="00536D9D" w:rsidRDefault="00904F2C">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778ABC02"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0AECFF16" w14:textId="0169B13B" w:rsidR="00EE22EC" w:rsidRPr="00536D9D" w:rsidRDefault="00EE22EC" w:rsidP="00904F2C">
            <w:pPr>
              <w:suppressAutoHyphens/>
              <w:spacing w:after="0" w:line="240" w:lineRule="auto"/>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w:t>
            </w:r>
            <w:r w:rsidR="009D6F06" w:rsidRPr="00536D9D">
              <w:rPr>
                <w:rFonts w:ascii="Times New Roman" w:hAnsi="Times New Roman" w:cs="Times New Roman"/>
                <w:sz w:val="24"/>
                <w:szCs w:val="24"/>
                <w:lang w:val="ro-RO"/>
              </w:rPr>
              <w:t xml:space="preserve">3.4 </w:t>
            </w:r>
            <w:r w:rsidRPr="00536D9D">
              <w:rPr>
                <w:rFonts w:ascii="Times New Roman" w:hAnsi="Times New Roman" w:cs="Times New Roman"/>
                <w:sz w:val="24"/>
                <w:szCs w:val="24"/>
                <w:lang w:val="ro-RO"/>
              </w:rPr>
              <w:t xml:space="preserve">Impactul </w:t>
            </w:r>
            <w:r w:rsidR="009D6F06" w:rsidRPr="00536D9D">
              <w:rPr>
                <w:rFonts w:ascii="Times New Roman" w:hAnsi="Times New Roman" w:cs="Times New Roman"/>
                <w:sz w:val="24"/>
                <w:szCs w:val="24"/>
                <w:lang w:val="ro-RO"/>
              </w:rPr>
              <w:t>macroeconomic</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201C44DE" w14:textId="67007BB7" w:rsidR="00EE22EC" w:rsidRPr="00536D9D" w:rsidRDefault="00EE22EC" w:rsidP="00904F2C">
            <w:pPr>
              <w:ind w:left="180"/>
              <w:jc w:val="both"/>
              <w:rPr>
                <w:rFonts w:ascii="Times New Roman" w:hAnsi="Times New Roman" w:cs="Times New Roman"/>
                <w:sz w:val="24"/>
                <w:szCs w:val="24"/>
                <w:vertAlign w:val="superscript"/>
                <w:lang w:val="ro-RO"/>
              </w:rPr>
            </w:pPr>
            <w:r w:rsidRPr="00536D9D">
              <w:rPr>
                <w:rFonts w:ascii="Times New Roman" w:hAnsi="Times New Roman" w:cs="Times New Roman"/>
                <w:sz w:val="24"/>
                <w:szCs w:val="24"/>
                <w:lang w:val="ro-RO"/>
              </w:rPr>
              <w:t>Proiectul de act normativ nu se referă la acest subiect</w:t>
            </w:r>
            <w:r w:rsidRPr="00536D9D">
              <w:rPr>
                <w:rFonts w:ascii="Times New Roman" w:hAnsi="Times New Roman" w:cs="Times New Roman"/>
                <w:sz w:val="24"/>
                <w:szCs w:val="24"/>
                <w:lang w:val="ro-RO"/>
              </w:rPr>
              <w:tab/>
            </w:r>
          </w:p>
        </w:tc>
      </w:tr>
      <w:tr w:rsidR="009D6F06" w:rsidRPr="00536D9D" w14:paraId="6ED98214"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7CE48146" w14:textId="1B48EF57" w:rsidR="009D6F06" w:rsidRPr="00536D9D" w:rsidRDefault="009D6F06">
            <w:pPr>
              <w:suppressAutoHyphens/>
              <w:spacing w:after="0" w:line="240" w:lineRule="auto"/>
              <w:rPr>
                <w:rFonts w:ascii="Times New Roman" w:hAnsi="Times New Roman" w:cs="Times New Roman"/>
                <w:sz w:val="24"/>
                <w:szCs w:val="24"/>
                <w:lang w:val="ro-RO"/>
              </w:rPr>
            </w:pPr>
            <w:r w:rsidRPr="00536D9D">
              <w:rPr>
                <w:rFonts w:ascii="Times New Roman" w:hAnsi="Times New Roman" w:cs="Times New Roman"/>
                <w:sz w:val="24"/>
                <w:szCs w:val="24"/>
                <w:lang w:val="ro-RO"/>
              </w:rPr>
              <w:lastRenderedPageBreak/>
              <w:t>3.4.1 Impactul asupra economiei și asupra principalilor indicatori macroeconomici</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5FCFAA6D" w14:textId="77777777" w:rsidR="00C47534" w:rsidRPr="00536D9D" w:rsidRDefault="00C47534" w:rsidP="00C47534">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p w14:paraId="65404D11" w14:textId="77777777" w:rsidR="009D6F06" w:rsidRPr="00536D9D" w:rsidRDefault="009D6F06">
            <w:pPr>
              <w:ind w:left="180"/>
              <w:jc w:val="both"/>
              <w:rPr>
                <w:rFonts w:ascii="Times New Roman" w:hAnsi="Times New Roman" w:cs="Times New Roman"/>
                <w:bCs/>
                <w:sz w:val="24"/>
                <w:szCs w:val="24"/>
                <w:lang w:val="ro-RO"/>
              </w:rPr>
            </w:pPr>
          </w:p>
        </w:tc>
      </w:tr>
      <w:tr w:rsidR="009D6F06" w:rsidRPr="00536D9D" w14:paraId="3823DD40"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367144D5" w14:textId="06167D20" w:rsidR="009D6F06" w:rsidRPr="00536D9D" w:rsidRDefault="009D6F06" w:rsidP="00904F2C">
            <w:pPr>
              <w:rPr>
                <w:rFonts w:ascii="Times New Roman" w:hAnsi="Times New Roman" w:cs="Times New Roman"/>
                <w:sz w:val="24"/>
                <w:szCs w:val="24"/>
                <w:lang w:val="ro-RO"/>
              </w:rPr>
            </w:pPr>
            <w:r w:rsidRPr="00536D9D">
              <w:rPr>
                <w:rFonts w:ascii="Times New Roman" w:hAnsi="Times New Roman" w:cs="Times New Roman"/>
                <w:sz w:val="24"/>
                <w:szCs w:val="24"/>
                <w:lang w:val="ro-RO"/>
              </w:rPr>
              <w:t>3.4.2 Impactul asupra mediului concurențial și domeniul ajutoarelor de stat</w:t>
            </w:r>
            <w:r w:rsidRPr="00536D9D">
              <w:rPr>
                <w:rFonts w:ascii="Times New Roman" w:hAnsi="Times New Roman" w:cs="Times New Roman"/>
                <w:sz w:val="24"/>
                <w:szCs w:val="24"/>
                <w:lang w:val="ro-RO"/>
              </w:rPr>
              <w:tab/>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3CC9F137" w14:textId="77777777" w:rsidR="00C47534" w:rsidRPr="00536D9D" w:rsidRDefault="00C47534" w:rsidP="00C47534">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p w14:paraId="326A6EA7" w14:textId="77777777" w:rsidR="009D6F06" w:rsidRPr="00536D9D" w:rsidRDefault="009D6F06">
            <w:pPr>
              <w:ind w:left="180"/>
              <w:jc w:val="both"/>
              <w:rPr>
                <w:rFonts w:ascii="Times New Roman" w:hAnsi="Times New Roman" w:cs="Times New Roman"/>
                <w:bCs/>
                <w:sz w:val="24"/>
                <w:szCs w:val="24"/>
                <w:lang w:val="ro-RO"/>
              </w:rPr>
            </w:pPr>
          </w:p>
        </w:tc>
      </w:tr>
      <w:tr w:rsidR="007F6405" w:rsidRPr="00536D9D" w14:paraId="1BF3C2F5"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205B7DE2" w14:textId="102FD195" w:rsidR="00EE22EC" w:rsidRPr="00536D9D" w:rsidRDefault="009D6F06">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3.5</w:t>
            </w:r>
            <w:r w:rsidR="00EE22EC" w:rsidRPr="00536D9D">
              <w:rPr>
                <w:rFonts w:ascii="Times New Roman" w:hAnsi="Times New Roman" w:cs="Times New Roman"/>
                <w:sz w:val="24"/>
                <w:szCs w:val="24"/>
                <w:lang w:val="ro-RO"/>
              </w:rPr>
              <w:t xml:space="preserve"> Impactul asupra mediului de afaceri</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70F902F7" w14:textId="626F0520" w:rsidR="00EE22EC" w:rsidRPr="00536D9D" w:rsidRDefault="00EE22EC">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47D57AC9"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718AE2FA" w14:textId="09E40B80" w:rsidR="00EE22EC" w:rsidRPr="00536D9D" w:rsidRDefault="009D6F06" w:rsidP="00101991">
            <w:pPr>
              <w:rPr>
                <w:rFonts w:ascii="Times New Roman" w:hAnsi="Times New Roman" w:cs="Times New Roman"/>
                <w:sz w:val="24"/>
                <w:szCs w:val="24"/>
                <w:lang w:val="ro-RO"/>
              </w:rPr>
            </w:pPr>
            <w:r w:rsidRPr="00536D9D">
              <w:rPr>
                <w:rFonts w:ascii="Times New Roman" w:hAnsi="Times New Roman" w:cs="Times New Roman"/>
                <w:sz w:val="24"/>
                <w:szCs w:val="24"/>
                <w:lang w:val="ro-RO"/>
              </w:rPr>
              <w:t>3.6</w:t>
            </w:r>
            <w:r w:rsidR="00EE22EC" w:rsidRPr="00536D9D">
              <w:rPr>
                <w:rFonts w:ascii="Times New Roman" w:hAnsi="Times New Roman" w:cs="Times New Roman"/>
                <w:sz w:val="24"/>
                <w:szCs w:val="24"/>
                <w:lang w:val="ro-RO"/>
              </w:rPr>
              <w:t xml:space="preserve"> Impactul asupra </w:t>
            </w:r>
            <w:r w:rsidRPr="00536D9D">
              <w:rPr>
                <w:rFonts w:ascii="Times New Roman" w:hAnsi="Times New Roman" w:cs="Times New Roman"/>
                <w:sz w:val="24"/>
                <w:szCs w:val="24"/>
                <w:lang w:val="ro-RO"/>
              </w:rPr>
              <w:t>mediului înconjurător</w:t>
            </w:r>
            <w:r w:rsidR="00EE22EC" w:rsidRPr="00536D9D">
              <w:rPr>
                <w:rFonts w:ascii="Times New Roman" w:hAnsi="Times New Roman" w:cs="Times New Roman"/>
                <w:sz w:val="24"/>
                <w:szCs w:val="24"/>
                <w:lang w:val="ro-RO"/>
              </w:rPr>
              <w:t xml:space="preserve"> </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783296F0" w14:textId="42CB94A5" w:rsidR="00EE22EC" w:rsidRPr="00536D9D" w:rsidRDefault="00EE22EC">
            <w:pPr>
              <w:ind w:left="180"/>
              <w:jc w:val="both"/>
              <w:rPr>
                <w:rFonts w:ascii="Times New Roman" w:hAnsi="Times New Roman" w:cs="Times New Roman"/>
                <w:sz w:val="24"/>
                <w:szCs w:val="24"/>
                <w:vertAlign w:val="superscript"/>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4E379F0B"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63D445C3" w14:textId="0C5A1479" w:rsidR="00EE22EC" w:rsidRPr="00536D9D" w:rsidRDefault="009D6F06">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3.7 </w:t>
            </w:r>
            <w:r w:rsidRPr="001E1F79">
              <w:rPr>
                <w:rFonts w:ascii="Times New Roman" w:hAnsi="Times New Roman" w:cs="Times New Roman"/>
                <w:sz w:val="24"/>
                <w:szCs w:val="24"/>
                <w:lang w:val="it-IT"/>
              </w:rPr>
              <w:t xml:space="preserve"> </w:t>
            </w:r>
            <w:r w:rsidRPr="00536D9D">
              <w:rPr>
                <w:rFonts w:ascii="Times New Roman" w:hAnsi="Times New Roman" w:cs="Times New Roman"/>
                <w:sz w:val="24"/>
                <w:szCs w:val="24"/>
                <w:lang w:val="ro-RO"/>
              </w:rPr>
              <w:t>Evaluarea costurilor şi beneficiilor din perspectiva inovării şi digitalizării</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61853463" w14:textId="1E4CA1CD" w:rsidR="00EE22EC" w:rsidRPr="00536D9D" w:rsidRDefault="00EE22EC">
            <w:pPr>
              <w:ind w:left="180"/>
              <w:jc w:val="both"/>
              <w:rPr>
                <w:rFonts w:ascii="Times New Roman" w:hAnsi="Times New Roman" w:cs="Times New Roman"/>
                <w:b/>
                <w:sz w:val="24"/>
                <w:szCs w:val="24"/>
                <w:vertAlign w:val="superscript"/>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323D0D0A"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46DD441C" w14:textId="23A9C4EA" w:rsidR="00EE22EC" w:rsidRPr="00536D9D" w:rsidRDefault="009D6F06">
            <w:pPr>
              <w:ind w:left="180"/>
              <w:rPr>
                <w:rFonts w:ascii="Times New Roman" w:hAnsi="Times New Roman" w:cs="Times New Roman"/>
                <w:bCs/>
                <w:sz w:val="24"/>
                <w:szCs w:val="24"/>
                <w:lang w:val="ro-RO"/>
              </w:rPr>
            </w:pPr>
            <w:r w:rsidRPr="00536D9D">
              <w:rPr>
                <w:rFonts w:ascii="Times New Roman" w:hAnsi="Times New Roman" w:cs="Times New Roman"/>
                <w:sz w:val="24"/>
                <w:szCs w:val="24"/>
                <w:lang w:val="ro-RO"/>
              </w:rPr>
              <w:t>3.8 Evaluarea costurilor şi beneficiilor din perspectiva dezvoltării durabile</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318ABB37" w14:textId="04B8D1CD" w:rsidR="00EE22EC" w:rsidRPr="00536D9D" w:rsidRDefault="00EE22EC">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Proiectul de act normativ </w:t>
            </w:r>
            <w:r w:rsidR="00C22087" w:rsidRPr="001E1F79">
              <w:rPr>
                <w:rFonts w:ascii="Times New Roman" w:hAnsi="Times New Roman" w:cs="Times New Roman"/>
                <w:sz w:val="24"/>
                <w:szCs w:val="24"/>
                <w:lang w:val="it-IT"/>
              </w:rPr>
              <w:t xml:space="preserve"> </w:t>
            </w:r>
            <w:r w:rsidR="00C22087" w:rsidRPr="00536D9D">
              <w:rPr>
                <w:rFonts w:ascii="Times New Roman" w:hAnsi="Times New Roman" w:cs="Times New Roman"/>
                <w:sz w:val="24"/>
                <w:szCs w:val="24"/>
                <w:lang w:val="ro-RO"/>
              </w:rPr>
              <w:t>nu se referă la acest subiect</w:t>
            </w:r>
          </w:p>
        </w:tc>
      </w:tr>
      <w:tr w:rsidR="007F6405" w:rsidRPr="00536D9D" w14:paraId="74279F92" w14:textId="77777777" w:rsidTr="00D351A2">
        <w:trPr>
          <w:gridBefore w:val="1"/>
          <w:wBefore w:w="20" w:type="dxa"/>
        </w:trPr>
        <w:tc>
          <w:tcPr>
            <w:tcW w:w="2425" w:type="dxa"/>
            <w:gridSpan w:val="2"/>
            <w:tcBorders>
              <w:top w:val="single" w:sz="4" w:space="0" w:color="000000"/>
              <w:left w:val="single" w:sz="4" w:space="0" w:color="000000"/>
              <w:bottom w:val="single" w:sz="4" w:space="0" w:color="000000"/>
            </w:tcBorders>
            <w:shd w:val="clear" w:color="auto" w:fill="auto"/>
          </w:tcPr>
          <w:p w14:paraId="4B4B31C5" w14:textId="7AA7CEA9" w:rsidR="00EE22EC" w:rsidRPr="00536D9D" w:rsidRDefault="009D6F06">
            <w:pPr>
              <w:spacing w:after="0"/>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3.9 </w:t>
            </w:r>
            <w:r w:rsidR="00EE22EC" w:rsidRPr="00536D9D">
              <w:rPr>
                <w:rFonts w:ascii="Times New Roman" w:hAnsi="Times New Roman" w:cs="Times New Roman"/>
                <w:sz w:val="24"/>
                <w:szCs w:val="24"/>
                <w:lang w:val="ro-RO"/>
              </w:rPr>
              <w:t>Alte informaţii</w:t>
            </w:r>
          </w:p>
        </w:tc>
        <w:tc>
          <w:tcPr>
            <w:tcW w:w="7110" w:type="dxa"/>
            <w:gridSpan w:val="2"/>
            <w:tcBorders>
              <w:top w:val="single" w:sz="4" w:space="0" w:color="000000"/>
              <w:left w:val="single" w:sz="4" w:space="0" w:color="000000"/>
              <w:bottom w:val="single" w:sz="4" w:space="0" w:color="000000"/>
              <w:right w:val="single" w:sz="4" w:space="0" w:color="000000"/>
            </w:tcBorders>
            <w:shd w:val="clear" w:color="auto" w:fill="auto"/>
          </w:tcPr>
          <w:p w14:paraId="1EC12EA8" w14:textId="5BEB61A3" w:rsidR="00904F2C" w:rsidRPr="00536D9D" w:rsidRDefault="00EE22EC" w:rsidP="00904F2C">
            <w:pPr>
              <w:spacing w:after="0"/>
              <w:ind w:left="180"/>
              <w:rPr>
                <w:rFonts w:ascii="Times New Roman" w:hAnsi="Times New Roman" w:cs="Times New Roman"/>
                <w:b/>
                <w:sz w:val="24"/>
                <w:szCs w:val="24"/>
                <w:lang w:val="ro-RO"/>
              </w:rPr>
            </w:pPr>
            <w:r w:rsidRPr="00536D9D">
              <w:rPr>
                <w:rFonts w:ascii="Times New Roman" w:hAnsi="Times New Roman" w:cs="Times New Roman"/>
                <w:sz w:val="24"/>
                <w:szCs w:val="24"/>
                <w:lang w:val="ro-RO"/>
              </w:rPr>
              <w:t>Nu au fost identificate.</w:t>
            </w:r>
          </w:p>
        </w:tc>
      </w:tr>
    </w:tbl>
    <w:tbl>
      <w:tblPr>
        <w:tblW w:w="94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09"/>
        <w:gridCol w:w="899"/>
        <w:gridCol w:w="625"/>
        <w:gridCol w:w="537"/>
        <w:gridCol w:w="590"/>
        <w:gridCol w:w="540"/>
        <w:gridCol w:w="2250"/>
      </w:tblGrid>
      <w:tr w:rsidR="00887A77" w:rsidRPr="00536D9D" w14:paraId="72ED8C6C" w14:textId="77777777" w:rsidTr="001E1F79">
        <w:trPr>
          <w:trHeight w:val="52"/>
        </w:trPr>
        <w:tc>
          <w:tcPr>
            <w:tcW w:w="9450" w:type="dxa"/>
            <w:gridSpan w:val="7"/>
          </w:tcPr>
          <w:p w14:paraId="7A3E53C6"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p>
          <w:p w14:paraId="4420C1D3" w14:textId="1A8F10CB" w:rsidR="00887A77" w:rsidRPr="00536D9D" w:rsidRDefault="00887A77" w:rsidP="00C47F42">
            <w:pPr>
              <w:spacing w:after="0" w:line="240" w:lineRule="auto"/>
              <w:ind w:hanging="2"/>
              <w:jc w:val="center"/>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b/>
                <w:color w:val="000000"/>
                <w:sz w:val="24"/>
                <w:szCs w:val="24"/>
                <w:lang w:val="ro-RO"/>
              </w:rPr>
              <w:t>Secțiunea a 4-a</w:t>
            </w:r>
          </w:p>
          <w:p w14:paraId="37B88EE6" w14:textId="77777777" w:rsidR="00887A77" w:rsidRPr="00536D9D" w:rsidRDefault="00887A77" w:rsidP="00C47F42">
            <w:pPr>
              <w:spacing w:after="0" w:line="240" w:lineRule="auto"/>
              <w:ind w:hanging="2"/>
              <w:jc w:val="center"/>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b/>
                <w:color w:val="000000"/>
                <w:sz w:val="24"/>
                <w:szCs w:val="24"/>
                <w:lang w:val="ro-RO"/>
              </w:rPr>
              <w:t>Impactul financiar asupra bugetului general consolidat atât pe termen scurt, pentru anul curent, cât şi pe termen lung (pe 5 ani), inclusiv informații cu privire la cheltuieli și venituri</w:t>
            </w:r>
          </w:p>
          <w:p w14:paraId="3E4EDFD4"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59A20418" w14:textId="77777777" w:rsidTr="001E1F79">
        <w:trPr>
          <w:trHeight w:val="52"/>
        </w:trPr>
        <w:tc>
          <w:tcPr>
            <w:tcW w:w="9450" w:type="dxa"/>
            <w:gridSpan w:val="7"/>
          </w:tcPr>
          <w:p w14:paraId="1E310538"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 xml:space="preserve">                                                           în mii lei (RON) </w:t>
            </w:r>
          </w:p>
        </w:tc>
      </w:tr>
      <w:tr w:rsidR="00887A77" w:rsidRPr="00536D9D" w14:paraId="4868B3FB" w14:textId="77777777" w:rsidTr="001E1F79">
        <w:trPr>
          <w:trHeight w:val="45"/>
        </w:trPr>
        <w:tc>
          <w:tcPr>
            <w:tcW w:w="4009" w:type="dxa"/>
            <w:vAlign w:val="center"/>
          </w:tcPr>
          <w:p w14:paraId="3783E2E3"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Indicatori</w:t>
            </w:r>
          </w:p>
        </w:tc>
        <w:tc>
          <w:tcPr>
            <w:tcW w:w="899" w:type="dxa"/>
            <w:vAlign w:val="center"/>
          </w:tcPr>
          <w:p w14:paraId="59A3F3F5"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Anul</w:t>
            </w:r>
          </w:p>
          <w:p w14:paraId="01D2E183"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curent</w:t>
            </w:r>
          </w:p>
        </w:tc>
        <w:tc>
          <w:tcPr>
            <w:tcW w:w="2292" w:type="dxa"/>
            <w:gridSpan w:val="4"/>
            <w:vAlign w:val="center"/>
          </w:tcPr>
          <w:p w14:paraId="12221A76"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Următorii patru ani</w:t>
            </w:r>
          </w:p>
        </w:tc>
        <w:tc>
          <w:tcPr>
            <w:tcW w:w="2250" w:type="dxa"/>
            <w:vAlign w:val="center"/>
          </w:tcPr>
          <w:p w14:paraId="415DD95E"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Media pe cinci ani</w:t>
            </w:r>
          </w:p>
        </w:tc>
      </w:tr>
      <w:tr w:rsidR="00986256" w:rsidRPr="00536D9D" w14:paraId="7385E13E" w14:textId="77777777" w:rsidTr="00986256">
        <w:trPr>
          <w:trHeight w:val="45"/>
        </w:trPr>
        <w:tc>
          <w:tcPr>
            <w:tcW w:w="4009" w:type="dxa"/>
            <w:vAlign w:val="center"/>
          </w:tcPr>
          <w:p w14:paraId="73CD6CF0"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1</w:t>
            </w:r>
          </w:p>
        </w:tc>
        <w:tc>
          <w:tcPr>
            <w:tcW w:w="899" w:type="dxa"/>
            <w:vAlign w:val="center"/>
          </w:tcPr>
          <w:p w14:paraId="2AD91B57"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2</w:t>
            </w:r>
          </w:p>
        </w:tc>
        <w:tc>
          <w:tcPr>
            <w:tcW w:w="625" w:type="dxa"/>
            <w:vAlign w:val="center"/>
          </w:tcPr>
          <w:p w14:paraId="65FA9EA9"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3</w:t>
            </w:r>
          </w:p>
        </w:tc>
        <w:tc>
          <w:tcPr>
            <w:tcW w:w="537" w:type="dxa"/>
            <w:vAlign w:val="center"/>
          </w:tcPr>
          <w:p w14:paraId="5AA5B33A"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w:t>
            </w:r>
          </w:p>
        </w:tc>
        <w:tc>
          <w:tcPr>
            <w:tcW w:w="590" w:type="dxa"/>
            <w:vAlign w:val="center"/>
          </w:tcPr>
          <w:p w14:paraId="21D99F40"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5</w:t>
            </w:r>
          </w:p>
        </w:tc>
        <w:tc>
          <w:tcPr>
            <w:tcW w:w="540" w:type="dxa"/>
            <w:vAlign w:val="center"/>
          </w:tcPr>
          <w:p w14:paraId="34BF124C"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6</w:t>
            </w:r>
          </w:p>
        </w:tc>
        <w:tc>
          <w:tcPr>
            <w:tcW w:w="2250" w:type="dxa"/>
            <w:vAlign w:val="center"/>
          </w:tcPr>
          <w:p w14:paraId="212DC25B"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7</w:t>
            </w:r>
          </w:p>
        </w:tc>
      </w:tr>
      <w:tr w:rsidR="00887A77" w:rsidRPr="00536D9D" w14:paraId="297F9298" w14:textId="77777777" w:rsidTr="001E1F79">
        <w:trPr>
          <w:trHeight w:val="240"/>
        </w:trPr>
        <w:tc>
          <w:tcPr>
            <w:tcW w:w="4009" w:type="dxa"/>
            <w:vAlign w:val="center"/>
          </w:tcPr>
          <w:p w14:paraId="721EEC99"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4.1. Modificări ale veniturilor bugetare, plus/minus, din care:</w:t>
            </w:r>
          </w:p>
        </w:tc>
        <w:tc>
          <w:tcPr>
            <w:tcW w:w="5441" w:type="dxa"/>
            <w:gridSpan w:val="6"/>
            <w:vMerge w:val="restart"/>
            <w:vAlign w:val="center"/>
          </w:tcPr>
          <w:p w14:paraId="2767AB23"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p w14:paraId="4F1D1370"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sz w:val="24"/>
                <w:szCs w:val="24"/>
                <w:lang w:val="ro-RO"/>
              </w:rPr>
            </w:pPr>
          </w:p>
        </w:tc>
      </w:tr>
      <w:tr w:rsidR="00887A77" w:rsidRPr="00536D9D" w14:paraId="6A87EA88" w14:textId="77777777" w:rsidTr="001E1F79">
        <w:trPr>
          <w:trHeight w:val="240"/>
        </w:trPr>
        <w:tc>
          <w:tcPr>
            <w:tcW w:w="4009" w:type="dxa"/>
            <w:vAlign w:val="center"/>
          </w:tcPr>
          <w:p w14:paraId="1E27A212"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a) buget de stat, din acesta:</w:t>
            </w:r>
          </w:p>
          <w:p w14:paraId="71813FA3"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 impozit pe profit</w:t>
            </w:r>
          </w:p>
          <w:p w14:paraId="06734BC7"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(ii) impozit pe venit</w:t>
            </w:r>
          </w:p>
        </w:tc>
        <w:tc>
          <w:tcPr>
            <w:tcW w:w="5441" w:type="dxa"/>
            <w:gridSpan w:val="6"/>
            <w:vMerge/>
            <w:vAlign w:val="center"/>
          </w:tcPr>
          <w:p w14:paraId="102EB2A4"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03694BD8" w14:textId="77777777" w:rsidTr="001E1F79">
        <w:trPr>
          <w:trHeight w:val="240"/>
        </w:trPr>
        <w:tc>
          <w:tcPr>
            <w:tcW w:w="4009" w:type="dxa"/>
            <w:vAlign w:val="center"/>
          </w:tcPr>
          <w:p w14:paraId="7B3D6301"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b) bugete locale</w:t>
            </w:r>
          </w:p>
          <w:p w14:paraId="7D0C2A60"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 impozit pe profit</w:t>
            </w:r>
          </w:p>
        </w:tc>
        <w:tc>
          <w:tcPr>
            <w:tcW w:w="5441" w:type="dxa"/>
            <w:gridSpan w:val="6"/>
            <w:vMerge/>
            <w:vAlign w:val="center"/>
          </w:tcPr>
          <w:p w14:paraId="56C29F62"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70A952DE" w14:textId="77777777" w:rsidTr="001E1F79">
        <w:trPr>
          <w:trHeight w:val="240"/>
        </w:trPr>
        <w:tc>
          <w:tcPr>
            <w:tcW w:w="4009" w:type="dxa"/>
            <w:vAlign w:val="center"/>
          </w:tcPr>
          <w:p w14:paraId="798F5DC1"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c) bugetul asigurărilor sociale de stat:</w:t>
            </w:r>
          </w:p>
          <w:p w14:paraId="0C0CAF7A"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lastRenderedPageBreak/>
              <w:t>(i) contribuţii de asigurări</w:t>
            </w:r>
          </w:p>
        </w:tc>
        <w:tc>
          <w:tcPr>
            <w:tcW w:w="5441" w:type="dxa"/>
            <w:gridSpan w:val="6"/>
            <w:vMerge/>
            <w:vAlign w:val="center"/>
          </w:tcPr>
          <w:p w14:paraId="5DB48042"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21D1AE0F" w14:textId="77777777" w:rsidTr="001E1F79">
        <w:trPr>
          <w:trHeight w:val="240"/>
        </w:trPr>
        <w:tc>
          <w:tcPr>
            <w:tcW w:w="4009" w:type="dxa"/>
            <w:vAlign w:val="center"/>
          </w:tcPr>
          <w:p w14:paraId="2ADD0842"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d) alte tipuri de venituri</w:t>
            </w:r>
          </w:p>
          <w:p w14:paraId="7C929E52"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(se va menționa natura acestora)</w:t>
            </w:r>
          </w:p>
        </w:tc>
        <w:tc>
          <w:tcPr>
            <w:tcW w:w="5441" w:type="dxa"/>
            <w:gridSpan w:val="6"/>
            <w:vMerge/>
            <w:vAlign w:val="center"/>
          </w:tcPr>
          <w:p w14:paraId="1FD0A188"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279AA8F3" w14:textId="77777777" w:rsidTr="001E1F79">
        <w:trPr>
          <w:trHeight w:val="45"/>
        </w:trPr>
        <w:tc>
          <w:tcPr>
            <w:tcW w:w="4009" w:type="dxa"/>
            <w:vAlign w:val="center"/>
          </w:tcPr>
          <w:p w14:paraId="040F2C27"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4.2. Modificări ale cheltuielilor bugetare, plus/minus, din care:</w:t>
            </w:r>
          </w:p>
        </w:tc>
        <w:tc>
          <w:tcPr>
            <w:tcW w:w="5441" w:type="dxa"/>
            <w:gridSpan w:val="6"/>
            <w:vMerge w:val="restart"/>
            <w:vAlign w:val="center"/>
          </w:tcPr>
          <w:p w14:paraId="551D7835"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p w14:paraId="66997141"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39617CAC" w14:textId="77777777" w:rsidTr="001E1F79">
        <w:trPr>
          <w:trHeight w:val="45"/>
        </w:trPr>
        <w:tc>
          <w:tcPr>
            <w:tcW w:w="4009" w:type="dxa"/>
            <w:vAlign w:val="center"/>
          </w:tcPr>
          <w:p w14:paraId="7350400D"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a) buget de stat, din acesta:</w:t>
            </w:r>
          </w:p>
          <w:p w14:paraId="68B62164"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 cheltuieli de personal</w:t>
            </w:r>
          </w:p>
          <w:p w14:paraId="2E2BDE1C"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(ii) bunuri și servicii</w:t>
            </w:r>
          </w:p>
        </w:tc>
        <w:tc>
          <w:tcPr>
            <w:tcW w:w="5441" w:type="dxa"/>
            <w:gridSpan w:val="6"/>
            <w:vMerge/>
            <w:vAlign w:val="center"/>
          </w:tcPr>
          <w:p w14:paraId="63F49769"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5F69CD98" w14:textId="77777777" w:rsidTr="001E1F79">
        <w:trPr>
          <w:trHeight w:val="45"/>
        </w:trPr>
        <w:tc>
          <w:tcPr>
            <w:tcW w:w="4009" w:type="dxa"/>
            <w:vAlign w:val="center"/>
          </w:tcPr>
          <w:p w14:paraId="6BF8B10B"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b) bugete locale:</w:t>
            </w:r>
          </w:p>
          <w:p w14:paraId="3EACD5AD"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 cheltuieli de personal</w:t>
            </w:r>
          </w:p>
          <w:p w14:paraId="078E303B"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(ii) bunuri și servicii</w:t>
            </w:r>
          </w:p>
        </w:tc>
        <w:tc>
          <w:tcPr>
            <w:tcW w:w="5441" w:type="dxa"/>
            <w:gridSpan w:val="6"/>
            <w:vMerge/>
            <w:vAlign w:val="center"/>
          </w:tcPr>
          <w:p w14:paraId="74DD0DDD"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2F016B3B" w14:textId="77777777" w:rsidTr="001E1F79">
        <w:trPr>
          <w:trHeight w:val="45"/>
        </w:trPr>
        <w:tc>
          <w:tcPr>
            <w:tcW w:w="4009" w:type="dxa"/>
            <w:vAlign w:val="center"/>
          </w:tcPr>
          <w:p w14:paraId="7901393A"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c) bugetul asigurărilor sociale de stat:</w:t>
            </w:r>
          </w:p>
          <w:p w14:paraId="3EFD4D52"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 cheltuieli de personal</w:t>
            </w:r>
          </w:p>
          <w:p w14:paraId="168C2852"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(ii) bunuri și servicii</w:t>
            </w:r>
          </w:p>
        </w:tc>
        <w:tc>
          <w:tcPr>
            <w:tcW w:w="5441" w:type="dxa"/>
            <w:gridSpan w:val="6"/>
            <w:vMerge/>
            <w:vAlign w:val="center"/>
          </w:tcPr>
          <w:p w14:paraId="19F389FD"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630EBC36" w14:textId="77777777" w:rsidTr="001E1F79">
        <w:trPr>
          <w:trHeight w:val="45"/>
        </w:trPr>
        <w:tc>
          <w:tcPr>
            <w:tcW w:w="4009" w:type="dxa"/>
            <w:vAlign w:val="center"/>
          </w:tcPr>
          <w:p w14:paraId="647B7260"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d) alte tipuri de cheltuieli</w:t>
            </w:r>
          </w:p>
          <w:p w14:paraId="6EDFB2B3"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(se va menționa natura acestora)</w:t>
            </w:r>
          </w:p>
        </w:tc>
        <w:tc>
          <w:tcPr>
            <w:tcW w:w="5441" w:type="dxa"/>
            <w:gridSpan w:val="6"/>
            <w:vMerge/>
            <w:vAlign w:val="center"/>
          </w:tcPr>
          <w:p w14:paraId="16D77777"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1BD3ECEE" w14:textId="77777777" w:rsidTr="001E1F79">
        <w:trPr>
          <w:trHeight w:val="45"/>
        </w:trPr>
        <w:tc>
          <w:tcPr>
            <w:tcW w:w="4009" w:type="dxa"/>
            <w:vAlign w:val="center"/>
          </w:tcPr>
          <w:p w14:paraId="4757555C"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4.3. Impact financiar, plus/minus, din care:</w:t>
            </w:r>
          </w:p>
        </w:tc>
        <w:tc>
          <w:tcPr>
            <w:tcW w:w="5441" w:type="dxa"/>
            <w:gridSpan w:val="6"/>
            <w:vMerge w:val="restart"/>
            <w:vAlign w:val="center"/>
          </w:tcPr>
          <w:p w14:paraId="7C7279EB"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p w14:paraId="226BC792" w14:textId="77777777" w:rsidR="00887A77" w:rsidRPr="00536D9D" w:rsidRDefault="00887A77" w:rsidP="00887A77">
            <w:pPr>
              <w:tabs>
                <w:tab w:val="left" w:pos="720"/>
              </w:tabs>
              <w:spacing w:before="240" w:after="240" w:line="240" w:lineRule="auto"/>
              <w:ind w:hanging="2"/>
              <w:jc w:val="both"/>
              <w:rPr>
                <w:rFonts w:ascii="Times New Roman" w:eastAsia="Times New Roman" w:hAnsi="Times New Roman" w:cs="Times New Roman"/>
                <w:color w:val="000000"/>
                <w:sz w:val="24"/>
                <w:szCs w:val="24"/>
                <w:lang w:val="ro-RO"/>
              </w:rPr>
            </w:pPr>
          </w:p>
        </w:tc>
      </w:tr>
      <w:tr w:rsidR="00887A77" w:rsidRPr="00536D9D" w14:paraId="2017CD7A" w14:textId="77777777" w:rsidTr="001E1F79">
        <w:trPr>
          <w:trHeight w:val="45"/>
        </w:trPr>
        <w:tc>
          <w:tcPr>
            <w:tcW w:w="4009" w:type="dxa"/>
            <w:vAlign w:val="center"/>
          </w:tcPr>
          <w:p w14:paraId="2C35257A"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a) buget de stat</w:t>
            </w:r>
          </w:p>
        </w:tc>
        <w:tc>
          <w:tcPr>
            <w:tcW w:w="5441" w:type="dxa"/>
            <w:gridSpan w:val="6"/>
            <w:vMerge/>
            <w:vAlign w:val="center"/>
          </w:tcPr>
          <w:p w14:paraId="0DEB89F2"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683577C8" w14:textId="77777777" w:rsidTr="001E1F79">
        <w:trPr>
          <w:trHeight w:val="45"/>
        </w:trPr>
        <w:tc>
          <w:tcPr>
            <w:tcW w:w="4009" w:type="dxa"/>
            <w:vAlign w:val="center"/>
          </w:tcPr>
          <w:p w14:paraId="4C327C83"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b) bugete locale</w:t>
            </w:r>
          </w:p>
        </w:tc>
        <w:tc>
          <w:tcPr>
            <w:tcW w:w="5441" w:type="dxa"/>
            <w:gridSpan w:val="6"/>
            <w:vMerge/>
            <w:vAlign w:val="center"/>
          </w:tcPr>
          <w:p w14:paraId="47DF9A76"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5EFB8026" w14:textId="77777777" w:rsidTr="001E1F79">
        <w:trPr>
          <w:trHeight w:val="45"/>
        </w:trPr>
        <w:tc>
          <w:tcPr>
            <w:tcW w:w="4009" w:type="dxa"/>
            <w:vAlign w:val="center"/>
          </w:tcPr>
          <w:p w14:paraId="66412878"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4.4. Propuneri pentru acoperirea creșterii cheltuielilor bugetare</w:t>
            </w:r>
          </w:p>
        </w:tc>
        <w:tc>
          <w:tcPr>
            <w:tcW w:w="5441" w:type="dxa"/>
            <w:gridSpan w:val="6"/>
            <w:vAlign w:val="center"/>
          </w:tcPr>
          <w:p w14:paraId="6CBA6440"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p w14:paraId="45A4D13A"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7B9F5D74" w14:textId="77777777" w:rsidTr="001E1F79">
        <w:trPr>
          <w:trHeight w:val="45"/>
        </w:trPr>
        <w:tc>
          <w:tcPr>
            <w:tcW w:w="4009" w:type="dxa"/>
            <w:vAlign w:val="center"/>
          </w:tcPr>
          <w:p w14:paraId="71702916"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4.5. Propuneri pentru a compensa reducerea veniturilor bugetare</w:t>
            </w:r>
          </w:p>
        </w:tc>
        <w:tc>
          <w:tcPr>
            <w:tcW w:w="5441" w:type="dxa"/>
            <w:gridSpan w:val="6"/>
            <w:vAlign w:val="center"/>
          </w:tcPr>
          <w:p w14:paraId="76E537C9"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p w14:paraId="529A1188"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4EC11F5F" w14:textId="77777777" w:rsidTr="001E1F79">
        <w:trPr>
          <w:trHeight w:val="45"/>
        </w:trPr>
        <w:tc>
          <w:tcPr>
            <w:tcW w:w="4009" w:type="dxa"/>
            <w:vAlign w:val="center"/>
          </w:tcPr>
          <w:p w14:paraId="2BD11D2F"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4.6. Calcule detaliate privind fundamentarea modificărilor veniturilor şi/sau cheltuielilor bugetare</w:t>
            </w:r>
          </w:p>
        </w:tc>
        <w:tc>
          <w:tcPr>
            <w:tcW w:w="5441" w:type="dxa"/>
            <w:gridSpan w:val="6"/>
            <w:vAlign w:val="center"/>
          </w:tcPr>
          <w:p w14:paraId="1059593C"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tc>
      </w:tr>
      <w:tr w:rsidR="00887A77" w:rsidRPr="00536D9D" w14:paraId="3DAA6C76" w14:textId="77777777" w:rsidTr="001E1F79">
        <w:trPr>
          <w:trHeight w:val="45"/>
        </w:trPr>
        <w:tc>
          <w:tcPr>
            <w:tcW w:w="4009" w:type="dxa"/>
            <w:vAlign w:val="center"/>
          </w:tcPr>
          <w:p w14:paraId="61DD71C7"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4.7. Prezentarea, în cazul proiectelor de acte normative a căror adoptare atrage majorarea cheltuielilor bugetare, a următoarelor documente:</w:t>
            </w:r>
          </w:p>
        </w:tc>
        <w:tc>
          <w:tcPr>
            <w:tcW w:w="5441" w:type="dxa"/>
            <w:gridSpan w:val="6"/>
            <w:vMerge w:val="restart"/>
            <w:vAlign w:val="center"/>
          </w:tcPr>
          <w:p w14:paraId="0762B936" w14:textId="77777777" w:rsidR="00887A77" w:rsidRPr="00536D9D" w:rsidRDefault="00887A77" w:rsidP="00C47F42">
            <w:pPr>
              <w:tabs>
                <w:tab w:val="left" w:pos="720"/>
              </w:tabs>
              <w:spacing w:before="240" w:after="240" w:line="240" w:lineRule="auto"/>
              <w:ind w:hanging="2"/>
              <w:jc w:val="both"/>
              <w:rPr>
                <w:rFonts w:ascii="Times New Roman" w:eastAsia="Times New Roman" w:hAnsi="Times New Roman" w:cs="Times New Roman"/>
                <w:sz w:val="24"/>
                <w:szCs w:val="24"/>
                <w:lang w:val="ro-RO"/>
              </w:rPr>
            </w:pPr>
            <w:r w:rsidRPr="00536D9D">
              <w:rPr>
                <w:rFonts w:ascii="Times New Roman" w:eastAsia="Times New Roman" w:hAnsi="Times New Roman" w:cs="Times New Roman"/>
                <w:sz w:val="24"/>
                <w:szCs w:val="24"/>
                <w:lang w:val="ro-RO"/>
              </w:rPr>
              <w:t>Proiectul de act normativ nu se referă la acest subiect.</w:t>
            </w:r>
          </w:p>
          <w:p w14:paraId="7167FEE4"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633A1D20" w14:textId="77777777" w:rsidTr="001E1F79">
        <w:trPr>
          <w:trHeight w:val="45"/>
        </w:trPr>
        <w:tc>
          <w:tcPr>
            <w:tcW w:w="4009" w:type="dxa"/>
            <w:vAlign w:val="center"/>
          </w:tcPr>
          <w:p w14:paraId="4E0FB99E"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a) fișa financiară prevăzută la art. 15 din Legea nr. 500/2002 privind finanțele publice, cu modificările și completările ulterioare, însoțită de ipotezele și metodologia de calcul utilizate;</w:t>
            </w:r>
          </w:p>
          <w:p w14:paraId="4C50B891"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 xml:space="preserve">b) declarație conform căreia majorarea de cheltuială respectivă este compatibilă cu obiectivele și prioritățile strategice specificate în strategia fiscal-bugetară, cu legea bugetară anuală și cu </w:t>
            </w:r>
            <w:r w:rsidRPr="00536D9D">
              <w:rPr>
                <w:rFonts w:ascii="Times New Roman" w:eastAsia="Times New Roman" w:hAnsi="Times New Roman" w:cs="Times New Roman"/>
                <w:color w:val="000000"/>
                <w:sz w:val="24"/>
                <w:szCs w:val="24"/>
                <w:lang w:val="ro-RO"/>
              </w:rPr>
              <w:lastRenderedPageBreak/>
              <w:t>plafoanele de cheltuieli prezentate în strategia fiscal-bugetară.</w:t>
            </w:r>
          </w:p>
        </w:tc>
        <w:tc>
          <w:tcPr>
            <w:tcW w:w="5441" w:type="dxa"/>
            <w:gridSpan w:val="6"/>
            <w:vMerge/>
            <w:vAlign w:val="center"/>
          </w:tcPr>
          <w:p w14:paraId="4FC5682B"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r w:rsidR="00887A77" w:rsidRPr="00536D9D" w14:paraId="115F32A4" w14:textId="77777777" w:rsidTr="001E1F79">
        <w:trPr>
          <w:trHeight w:val="240"/>
        </w:trPr>
        <w:tc>
          <w:tcPr>
            <w:tcW w:w="4009" w:type="dxa"/>
            <w:vAlign w:val="center"/>
          </w:tcPr>
          <w:p w14:paraId="477C36DB" w14:textId="77777777" w:rsidR="00887A77" w:rsidRPr="00536D9D" w:rsidRDefault="00887A77" w:rsidP="00C47F42">
            <w:pPr>
              <w:spacing w:after="0" w:line="240" w:lineRule="auto"/>
              <w:ind w:hanging="2"/>
              <w:jc w:val="both"/>
              <w:rPr>
                <w:rFonts w:ascii="Times New Roman" w:eastAsia="Times New Roman" w:hAnsi="Times New Roman" w:cs="Times New Roman"/>
                <w:color w:val="000000"/>
                <w:sz w:val="24"/>
                <w:szCs w:val="24"/>
                <w:lang w:val="ro-RO"/>
              </w:rPr>
            </w:pPr>
            <w:r w:rsidRPr="00536D9D">
              <w:rPr>
                <w:rFonts w:ascii="Times New Roman" w:eastAsia="Times New Roman" w:hAnsi="Times New Roman" w:cs="Times New Roman"/>
                <w:color w:val="000000"/>
                <w:sz w:val="24"/>
                <w:szCs w:val="24"/>
                <w:lang w:val="ro-RO"/>
              </w:rPr>
              <w:t>4.8. Alte informații</w:t>
            </w:r>
          </w:p>
        </w:tc>
        <w:tc>
          <w:tcPr>
            <w:tcW w:w="5441" w:type="dxa"/>
            <w:gridSpan w:val="6"/>
            <w:vAlign w:val="center"/>
          </w:tcPr>
          <w:p w14:paraId="613A370F" w14:textId="77777777" w:rsidR="00887A77" w:rsidRPr="00536D9D" w:rsidRDefault="00887A77" w:rsidP="00C47F42">
            <w:pPr>
              <w:tabs>
                <w:tab w:val="left" w:pos="720"/>
              </w:tabs>
              <w:spacing w:after="0" w:line="240" w:lineRule="auto"/>
              <w:ind w:hanging="2"/>
              <w:jc w:val="both"/>
              <w:rPr>
                <w:rFonts w:ascii="Times New Roman" w:eastAsia="Times New Roman" w:hAnsi="Times New Roman" w:cs="Times New Roman"/>
                <w:color w:val="000000"/>
                <w:sz w:val="24"/>
                <w:szCs w:val="24"/>
                <w:lang w:val="ro-RO"/>
              </w:rPr>
            </w:pPr>
          </w:p>
        </w:tc>
      </w:tr>
    </w:tbl>
    <w:tbl>
      <w:tblPr>
        <w:tblpPr w:leftFromText="180" w:rightFromText="180" w:vertAnchor="text" w:tblpX="295" w:tblpY="1"/>
        <w:tblOverlap w:val="never"/>
        <w:tblW w:w="9445" w:type="dxa"/>
        <w:tblLayout w:type="fixed"/>
        <w:tblCellMar>
          <w:top w:w="15" w:type="dxa"/>
          <w:left w:w="15" w:type="dxa"/>
          <w:bottom w:w="15" w:type="dxa"/>
          <w:right w:w="15" w:type="dxa"/>
        </w:tblCellMar>
        <w:tblLook w:val="0000" w:firstRow="0" w:lastRow="0" w:firstColumn="0" w:lastColumn="0" w:noHBand="0" w:noVBand="0"/>
      </w:tblPr>
      <w:tblGrid>
        <w:gridCol w:w="3811"/>
        <w:gridCol w:w="29"/>
        <w:gridCol w:w="5605"/>
      </w:tblGrid>
      <w:tr w:rsidR="007F6405" w:rsidRPr="00536D9D" w14:paraId="31BFB97F" w14:textId="77777777" w:rsidTr="001E1F79">
        <w:trPr>
          <w:trHeight w:val="339"/>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14:paraId="62C4E78B" w14:textId="77777777" w:rsidR="00904F2C" w:rsidRPr="00536D9D" w:rsidRDefault="00EE22EC" w:rsidP="00904F2C">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Secţiunea a 5-a</w:t>
            </w:r>
          </w:p>
          <w:p w14:paraId="783C0604" w14:textId="68EA62D3" w:rsidR="00EE22EC" w:rsidRPr="00536D9D" w:rsidRDefault="00EE22EC" w:rsidP="00904F2C">
            <w:pPr>
              <w:jc w:val="center"/>
              <w:rPr>
                <w:rFonts w:ascii="Times New Roman" w:hAnsi="Times New Roman" w:cs="Times New Roman"/>
                <w:sz w:val="24"/>
                <w:szCs w:val="24"/>
                <w:lang w:val="ro-RO"/>
              </w:rPr>
            </w:pPr>
            <w:r w:rsidRPr="00536D9D">
              <w:rPr>
                <w:rFonts w:ascii="Times New Roman" w:hAnsi="Times New Roman" w:cs="Times New Roman"/>
                <w:b/>
                <w:sz w:val="24"/>
                <w:szCs w:val="24"/>
                <w:lang w:val="ro-RO"/>
              </w:rPr>
              <w:t>Efectele proiectului de act normativ asupra legislaţiei în vigoare</w:t>
            </w:r>
          </w:p>
        </w:tc>
      </w:tr>
      <w:tr w:rsidR="007F6405" w:rsidRPr="00536D9D" w14:paraId="2688B046" w14:textId="77777777" w:rsidTr="001E1F79">
        <w:tblPrEx>
          <w:tblCellMar>
            <w:top w:w="0" w:type="dxa"/>
            <w:left w:w="108" w:type="dxa"/>
            <w:bottom w:w="0" w:type="dxa"/>
            <w:right w:w="108" w:type="dxa"/>
          </w:tblCellMar>
        </w:tblPrEx>
        <w:trPr>
          <w:trHeight w:val="339"/>
        </w:trPr>
        <w:tc>
          <w:tcPr>
            <w:tcW w:w="3811" w:type="dxa"/>
            <w:tcBorders>
              <w:top w:val="single" w:sz="4" w:space="0" w:color="000000"/>
              <w:left w:val="single" w:sz="4" w:space="0" w:color="000000"/>
              <w:bottom w:val="single" w:sz="4" w:space="0" w:color="000000"/>
            </w:tcBorders>
            <w:shd w:val="clear" w:color="auto" w:fill="auto"/>
          </w:tcPr>
          <w:p w14:paraId="233C024C" w14:textId="77777777" w:rsidR="00EE22EC" w:rsidRPr="00536D9D" w:rsidRDefault="00EE22EC" w:rsidP="00904F2C">
            <w:pPr>
              <w:spacing w:after="0"/>
              <w:jc w:val="both"/>
              <w:rPr>
                <w:rFonts w:ascii="Times New Roman" w:hAnsi="Times New Roman" w:cs="Times New Roman"/>
                <w:b/>
                <w:sz w:val="24"/>
                <w:szCs w:val="24"/>
                <w:lang w:val="ro-RO"/>
              </w:rPr>
            </w:pPr>
            <w:r w:rsidRPr="00536D9D">
              <w:rPr>
                <w:rFonts w:ascii="Times New Roman" w:hAnsi="Times New Roman" w:cs="Times New Roman"/>
                <w:sz w:val="24"/>
                <w:szCs w:val="24"/>
                <w:lang w:val="ro-RO"/>
              </w:rPr>
              <w:t>1. Măsuri normative necesare pentru aplicarea prevederilor proiectului de act normativ:</w:t>
            </w:r>
          </w:p>
          <w:p w14:paraId="5030EA2F" w14:textId="77777777" w:rsidR="00EE22EC" w:rsidRPr="00536D9D" w:rsidRDefault="00EE22EC" w:rsidP="00904F2C">
            <w:pPr>
              <w:spacing w:after="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a) acte normative  în vigoare ce vor fi modificate sau abrogate, ca urmare a intrării în vigoare a proiectului de act normativ;</w:t>
            </w:r>
          </w:p>
          <w:p w14:paraId="7F94FF56" w14:textId="77777777" w:rsidR="00EE22EC" w:rsidRPr="00536D9D" w:rsidRDefault="00EE22EC" w:rsidP="00904F2C">
            <w:pPr>
              <w:spacing w:after="0"/>
              <w:jc w:val="both"/>
              <w:rPr>
                <w:rFonts w:ascii="Times New Roman" w:hAnsi="Times New Roman" w:cs="Times New Roman"/>
                <w:b/>
                <w:sz w:val="24"/>
                <w:szCs w:val="24"/>
                <w:lang w:val="ro-RO"/>
              </w:rPr>
            </w:pPr>
            <w:r w:rsidRPr="00536D9D">
              <w:rPr>
                <w:rFonts w:ascii="Times New Roman" w:hAnsi="Times New Roman" w:cs="Times New Roman"/>
                <w:sz w:val="24"/>
                <w:szCs w:val="24"/>
                <w:lang w:val="ro-RO"/>
              </w:rPr>
              <w:t>b) acte normative ce urmează a fi elaborate în vederea  implementării noilor dispoziţii</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14:paraId="12148686" w14:textId="77777777" w:rsidR="00EE22EC" w:rsidRPr="00536D9D" w:rsidRDefault="00EE22EC" w:rsidP="00904F2C">
            <w:pPr>
              <w:spacing w:after="0"/>
              <w:jc w:val="both"/>
              <w:rPr>
                <w:rFonts w:ascii="Times New Roman" w:hAnsi="Times New Roman" w:cs="Times New Roman"/>
                <w:sz w:val="24"/>
                <w:szCs w:val="24"/>
                <w:lang w:val="ro-RO"/>
              </w:rPr>
            </w:pPr>
          </w:p>
          <w:p w14:paraId="387974F5" w14:textId="77777777" w:rsidR="00EE22EC" w:rsidRPr="00536D9D" w:rsidRDefault="00EE22EC" w:rsidP="00904F2C">
            <w:pPr>
              <w:spacing w:after="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426267EB" w14:textId="77777777" w:rsidTr="001E1F79">
        <w:tblPrEx>
          <w:tblCellMar>
            <w:top w:w="0" w:type="dxa"/>
            <w:left w:w="108" w:type="dxa"/>
            <w:bottom w:w="0" w:type="dxa"/>
            <w:right w:w="108" w:type="dxa"/>
          </w:tblCellMar>
        </w:tblPrEx>
        <w:trPr>
          <w:trHeight w:val="339"/>
        </w:trPr>
        <w:tc>
          <w:tcPr>
            <w:tcW w:w="3811" w:type="dxa"/>
            <w:tcBorders>
              <w:top w:val="single" w:sz="4" w:space="0" w:color="000000"/>
              <w:left w:val="single" w:sz="4" w:space="0" w:color="000000"/>
              <w:bottom w:val="single" w:sz="4" w:space="0" w:color="000000"/>
            </w:tcBorders>
            <w:shd w:val="clear" w:color="auto" w:fill="auto"/>
          </w:tcPr>
          <w:p w14:paraId="64DF3C07" w14:textId="77777777" w:rsidR="00EE22EC" w:rsidRPr="00536D9D" w:rsidRDefault="00EE22EC" w:rsidP="00904F2C">
            <w:pPr>
              <w:autoSpaceDE w:val="0"/>
              <w:autoSpaceDN w:val="0"/>
              <w:adjustRightInd w:val="0"/>
              <w:spacing w:after="0" w:line="240" w:lineRule="auto"/>
              <w:jc w:val="both"/>
              <w:rPr>
                <w:rFonts w:ascii="Times New Roman" w:eastAsia="Calibri" w:hAnsi="Times New Roman" w:cs="Times New Roman"/>
                <w:iCs/>
                <w:noProof/>
                <w:sz w:val="24"/>
                <w:szCs w:val="24"/>
                <w:lang w:val="ro-RO"/>
              </w:rPr>
            </w:pPr>
            <w:r w:rsidRPr="00536D9D">
              <w:rPr>
                <w:rFonts w:ascii="Times New Roman" w:eastAsia="Times New Roman" w:hAnsi="Times New Roman" w:cs="Times New Roman"/>
                <w:noProof/>
                <w:sz w:val="24"/>
                <w:szCs w:val="24"/>
                <w:lang w:val="ro-RO"/>
              </w:rPr>
              <w:t xml:space="preserve">1¹ </w:t>
            </w:r>
            <w:r w:rsidRPr="00536D9D">
              <w:rPr>
                <w:rFonts w:ascii="Times New Roman" w:eastAsia="Calibri" w:hAnsi="Times New Roman" w:cs="Times New Roman"/>
                <w:iCs/>
                <w:noProof/>
                <w:sz w:val="24"/>
                <w:szCs w:val="24"/>
                <w:lang w:val="ro-RO"/>
              </w:rPr>
              <w:t xml:space="preserve"> Compatibilitatea proiectului de  act normativ cu legislaţia în domeniul achiziţiilor publice</w:t>
            </w:r>
          </w:p>
          <w:p w14:paraId="630EC723" w14:textId="77777777" w:rsidR="00EE22EC" w:rsidRPr="00536D9D" w:rsidRDefault="00EE22EC" w:rsidP="00904F2C">
            <w:pPr>
              <w:numPr>
                <w:ilvl w:val="0"/>
                <w:numId w:val="1"/>
              </w:numPr>
              <w:autoSpaceDE w:val="0"/>
              <w:autoSpaceDN w:val="0"/>
              <w:adjustRightInd w:val="0"/>
              <w:spacing w:after="0" w:line="240" w:lineRule="auto"/>
              <w:ind w:left="349" w:hanging="283"/>
              <w:jc w:val="both"/>
              <w:rPr>
                <w:rFonts w:ascii="Times New Roman" w:eastAsia="Calibri" w:hAnsi="Times New Roman" w:cs="Times New Roman"/>
                <w:iCs/>
                <w:noProof/>
                <w:sz w:val="24"/>
                <w:szCs w:val="24"/>
                <w:lang w:val="ro-RO"/>
              </w:rPr>
            </w:pPr>
            <w:r w:rsidRPr="00536D9D">
              <w:rPr>
                <w:rFonts w:ascii="Times New Roman" w:eastAsia="Calibri" w:hAnsi="Times New Roman" w:cs="Times New Roman"/>
                <w:iCs/>
                <w:noProof/>
                <w:sz w:val="24"/>
                <w:szCs w:val="24"/>
                <w:lang w:val="ro-RO"/>
              </w:rPr>
              <w:t xml:space="preserve">impact legislativ-prevederi de </w:t>
            </w:r>
          </w:p>
          <w:p w14:paraId="48FA6773" w14:textId="77777777" w:rsidR="00EE22EC" w:rsidRPr="00536D9D" w:rsidRDefault="00EE22EC" w:rsidP="00904F2C">
            <w:pPr>
              <w:autoSpaceDE w:val="0"/>
              <w:autoSpaceDN w:val="0"/>
              <w:adjustRightInd w:val="0"/>
              <w:spacing w:after="0" w:line="240" w:lineRule="auto"/>
              <w:ind w:left="66"/>
              <w:jc w:val="both"/>
              <w:rPr>
                <w:rFonts w:ascii="Times New Roman" w:eastAsia="Calibri" w:hAnsi="Times New Roman" w:cs="Times New Roman"/>
                <w:iCs/>
                <w:noProof/>
                <w:sz w:val="24"/>
                <w:szCs w:val="24"/>
                <w:lang w:val="ro-RO"/>
              </w:rPr>
            </w:pPr>
            <w:r w:rsidRPr="00536D9D">
              <w:rPr>
                <w:rFonts w:ascii="Times New Roman" w:eastAsia="Calibri" w:hAnsi="Times New Roman" w:cs="Times New Roman"/>
                <w:iCs/>
                <w:noProof/>
                <w:sz w:val="24"/>
                <w:szCs w:val="24"/>
                <w:lang w:val="ro-RO"/>
              </w:rPr>
              <w:t>modificare şi completare a cadrului normativ în domeniul achiziţiilor publice, prevederi derogatorii;</w:t>
            </w:r>
          </w:p>
          <w:p w14:paraId="495F8988" w14:textId="77777777" w:rsidR="00EE22EC" w:rsidRPr="00536D9D" w:rsidRDefault="00EE22EC" w:rsidP="00904F2C">
            <w:pPr>
              <w:spacing w:after="0"/>
              <w:jc w:val="both"/>
              <w:rPr>
                <w:rFonts w:ascii="Times New Roman" w:hAnsi="Times New Roman" w:cs="Times New Roman"/>
                <w:sz w:val="24"/>
                <w:szCs w:val="24"/>
                <w:lang w:val="ro-RO"/>
              </w:rPr>
            </w:pPr>
            <w:r w:rsidRPr="00536D9D">
              <w:rPr>
                <w:rFonts w:ascii="Times New Roman" w:eastAsia="Calibri" w:hAnsi="Times New Roman" w:cs="Times New Roman"/>
                <w:iCs/>
                <w:noProof/>
                <w:sz w:val="24"/>
                <w:szCs w:val="24"/>
                <w:lang w:val="ro-RO"/>
              </w:rPr>
              <w:t>b) norme cu impact la nivel operational/tehnic-sisteme electronice utilizate în desfăşurarea procedurilor de achiziţie publică, unităţi centralizate de achiziţii publice, structură organizatorică internă a autorităţilor contractante</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14:paraId="712C0FAE" w14:textId="77777777" w:rsidR="00EE22EC" w:rsidRPr="00536D9D" w:rsidRDefault="00EE22EC" w:rsidP="00904F2C">
            <w:pPr>
              <w:spacing w:after="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1E272926" w14:textId="77777777" w:rsidTr="001E1F79">
        <w:tblPrEx>
          <w:tblCellMar>
            <w:top w:w="0" w:type="dxa"/>
            <w:left w:w="108" w:type="dxa"/>
            <w:bottom w:w="0" w:type="dxa"/>
            <w:right w:w="108" w:type="dxa"/>
          </w:tblCellMar>
        </w:tblPrEx>
        <w:trPr>
          <w:trHeight w:val="339"/>
        </w:trPr>
        <w:tc>
          <w:tcPr>
            <w:tcW w:w="3811" w:type="dxa"/>
            <w:tcBorders>
              <w:top w:val="single" w:sz="4" w:space="0" w:color="000000"/>
              <w:left w:val="single" w:sz="4" w:space="0" w:color="000000"/>
              <w:bottom w:val="single" w:sz="4" w:space="0" w:color="000000"/>
            </w:tcBorders>
            <w:shd w:val="clear" w:color="auto" w:fill="auto"/>
          </w:tcPr>
          <w:p w14:paraId="543976D0"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2.</w:t>
            </w:r>
            <w:r w:rsidRPr="00536D9D">
              <w:rPr>
                <w:rFonts w:ascii="Times New Roman" w:hAnsi="Times New Roman" w:cs="Times New Roman"/>
                <w:b/>
                <w:sz w:val="24"/>
                <w:szCs w:val="24"/>
                <w:lang w:val="ro-RO"/>
              </w:rPr>
              <w:t xml:space="preserve"> </w:t>
            </w:r>
            <w:r w:rsidRPr="00536D9D">
              <w:rPr>
                <w:rFonts w:ascii="Times New Roman" w:hAnsi="Times New Roman" w:cs="Times New Roman"/>
                <w:iCs/>
                <w:sz w:val="24"/>
                <w:szCs w:val="24"/>
                <w:lang w:val="ro-RO"/>
              </w:rPr>
              <w:t xml:space="preserve">Conformitatea proiectului de act  normativ cu legislaţia comunitară în cazul proiectelor  ce  transpun prevederi comunitare             </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14:paraId="3B8FFE9A" w14:textId="77777777" w:rsidR="00EE22EC" w:rsidRPr="00536D9D" w:rsidRDefault="00EE22EC" w:rsidP="00904F2C">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53BCC9BB" w14:textId="77777777" w:rsidTr="001E1F79">
        <w:tblPrEx>
          <w:tblCellMar>
            <w:top w:w="0" w:type="dxa"/>
            <w:left w:w="108" w:type="dxa"/>
            <w:bottom w:w="0" w:type="dxa"/>
            <w:right w:w="108" w:type="dxa"/>
          </w:tblCellMar>
        </w:tblPrEx>
        <w:trPr>
          <w:trHeight w:val="339"/>
        </w:trPr>
        <w:tc>
          <w:tcPr>
            <w:tcW w:w="3811" w:type="dxa"/>
            <w:tcBorders>
              <w:top w:val="single" w:sz="4" w:space="0" w:color="000000"/>
              <w:left w:val="single" w:sz="4" w:space="0" w:color="000000"/>
              <w:bottom w:val="single" w:sz="4" w:space="0" w:color="000000"/>
            </w:tcBorders>
            <w:shd w:val="clear" w:color="auto" w:fill="auto"/>
          </w:tcPr>
          <w:p w14:paraId="5F624A0E" w14:textId="77777777" w:rsidR="00EE22EC" w:rsidRPr="00536D9D" w:rsidRDefault="00EE22EC" w:rsidP="00904F2C">
            <w:pPr>
              <w:jc w:val="both"/>
              <w:rPr>
                <w:rFonts w:ascii="Times New Roman" w:hAnsi="Times New Roman" w:cs="Times New Roman"/>
                <w:iCs/>
                <w:sz w:val="24"/>
                <w:szCs w:val="24"/>
                <w:lang w:val="ro-RO"/>
              </w:rPr>
            </w:pPr>
            <w:r w:rsidRPr="00536D9D">
              <w:rPr>
                <w:rFonts w:ascii="Times New Roman" w:hAnsi="Times New Roman" w:cs="Times New Roman"/>
                <w:sz w:val="24"/>
                <w:szCs w:val="24"/>
                <w:lang w:val="ro-RO"/>
              </w:rPr>
              <w:t xml:space="preserve">3. </w:t>
            </w:r>
            <w:r w:rsidRPr="00536D9D">
              <w:rPr>
                <w:rFonts w:ascii="Times New Roman" w:hAnsi="Times New Roman" w:cs="Times New Roman"/>
                <w:iCs/>
                <w:sz w:val="24"/>
                <w:szCs w:val="24"/>
                <w:lang w:val="ro-RO"/>
              </w:rPr>
              <w:t xml:space="preserve">Măsuri normative necesare aplicării directe a actelor normative comunitare                                                     </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14:paraId="58BFDE37" w14:textId="77777777" w:rsidR="00EE22EC" w:rsidRPr="00536D9D" w:rsidRDefault="00EE22EC" w:rsidP="00904F2C">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45A4D0F1" w14:textId="77777777" w:rsidTr="001E1F79">
        <w:tblPrEx>
          <w:tblCellMar>
            <w:top w:w="0" w:type="dxa"/>
            <w:left w:w="108" w:type="dxa"/>
            <w:bottom w:w="0" w:type="dxa"/>
            <w:right w:w="108" w:type="dxa"/>
          </w:tblCellMar>
        </w:tblPrEx>
        <w:trPr>
          <w:trHeight w:val="339"/>
        </w:trPr>
        <w:tc>
          <w:tcPr>
            <w:tcW w:w="3811" w:type="dxa"/>
            <w:tcBorders>
              <w:top w:val="single" w:sz="4" w:space="0" w:color="000000"/>
              <w:left w:val="single" w:sz="4" w:space="0" w:color="000000"/>
              <w:bottom w:val="single" w:sz="4" w:space="0" w:color="000000"/>
            </w:tcBorders>
            <w:shd w:val="clear" w:color="auto" w:fill="auto"/>
          </w:tcPr>
          <w:p w14:paraId="0C93FE67"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4. Hotărâri ale Curţii de Justiţie a Uniunii Europene</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14:paraId="24936560" w14:textId="77777777" w:rsidR="00EE22EC" w:rsidRPr="00536D9D" w:rsidRDefault="00EE22EC" w:rsidP="00904F2C">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1B798A51" w14:textId="77777777" w:rsidTr="001E1F79">
        <w:tblPrEx>
          <w:tblCellMar>
            <w:top w:w="0" w:type="dxa"/>
            <w:left w:w="108" w:type="dxa"/>
            <w:bottom w:w="0" w:type="dxa"/>
            <w:right w:w="108" w:type="dxa"/>
          </w:tblCellMar>
        </w:tblPrEx>
        <w:trPr>
          <w:trHeight w:val="339"/>
        </w:trPr>
        <w:tc>
          <w:tcPr>
            <w:tcW w:w="3811" w:type="dxa"/>
            <w:tcBorders>
              <w:top w:val="single" w:sz="4" w:space="0" w:color="000000"/>
              <w:left w:val="single" w:sz="4" w:space="0" w:color="000000"/>
              <w:bottom w:val="single" w:sz="4" w:space="0" w:color="000000"/>
            </w:tcBorders>
            <w:shd w:val="clear" w:color="auto" w:fill="auto"/>
          </w:tcPr>
          <w:p w14:paraId="5EF088D0"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lastRenderedPageBreak/>
              <w:t>5. Alte acte normative şi/sau documente internaţionale din care decurg angajamente</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BD768B" w14:textId="77777777" w:rsidR="00EE22EC" w:rsidRPr="00536D9D" w:rsidRDefault="00EE22EC" w:rsidP="00904F2C">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2F05B3CE" w14:textId="77777777" w:rsidTr="001E1F79">
        <w:tblPrEx>
          <w:tblCellMar>
            <w:top w:w="0" w:type="dxa"/>
            <w:left w:w="108" w:type="dxa"/>
            <w:bottom w:w="0" w:type="dxa"/>
            <w:right w:w="108" w:type="dxa"/>
          </w:tblCellMar>
        </w:tblPrEx>
        <w:tc>
          <w:tcPr>
            <w:tcW w:w="3811" w:type="dxa"/>
            <w:tcBorders>
              <w:top w:val="single" w:sz="4" w:space="0" w:color="000000"/>
              <w:left w:val="single" w:sz="4" w:space="0" w:color="000000"/>
              <w:bottom w:val="single" w:sz="4" w:space="0" w:color="000000"/>
            </w:tcBorders>
            <w:shd w:val="clear" w:color="auto" w:fill="auto"/>
            <w:vAlign w:val="center"/>
          </w:tcPr>
          <w:p w14:paraId="20BBF468" w14:textId="77777777" w:rsidR="00EE22EC" w:rsidRPr="00536D9D" w:rsidRDefault="00EE22EC" w:rsidP="00904F2C">
            <w:pPr>
              <w:rPr>
                <w:rFonts w:ascii="Times New Roman" w:hAnsi="Times New Roman" w:cs="Times New Roman"/>
                <w:sz w:val="24"/>
                <w:szCs w:val="24"/>
                <w:lang w:val="ro-RO"/>
              </w:rPr>
            </w:pPr>
            <w:r w:rsidRPr="00536D9D">
              <w:rPr>
                <w:rFonts w:ascii="Times New Roman" w:hAnsi="Times New Roman" w:cs="Times New Roman"/>
                <w:sz w:val="24"/>
                <w:szCs w:val="24"/>
                <w:lang w:val="ro-RO"/>
              </w:rPr>
              <w:t>6.  Alte informaţii</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C0F59" w14:textId="2ACDD693" w:rsidR="00904F2C" w:rsidRPr="00536D9D" w:rsidRDefault="00EE22EC" w:rsidP="00904F2C">
            <w:pPr>
              <w:ind w:left="180"/>
              <w:jc w:val="both"/>
              <w:rPr>
                <w:rFonts w:ascii="Times New Roman" w:hAnsi="Times New Roman" w:cs="Times New Roman"/>
                <w:b/>
                <w:sz w:val="24"/>
                <w:szCs w:val="24"/>
                <w:lang w:val="ro-RO"/>
              </w:rPr>
            </w:pPr>
            <w:r w:rsidRPr="00536D9D">
              <w:rPr>
                <w:rFonts w:ascii="Times New Roman" w:hAnsi="Times New Roman" w:cs="Times New Roman"/>
                <w:sz w:val="24"/>
                <w:szCs w:val="24"/>
                <w:lang w:val="ro-RO"/>
              </w:rPr>
              <w:t>Nu au fost identificate.</w:t>
            </w:r>
          </w:p>
        </w:tc>
      </w:tr>
      <w:tr w:rsidR="007F6405" w:rsidRPr="00536D9D" w14:paraId="259CFA26" w14:textId="77777777" w:rsidTr="001E1F79">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14:paraId="45BA1079" w14:textId="2B98DBAB" w:rsidR="00887A77" w:rsidRPr="00536D9D" w:rsidRDefault="00EE22EC" w:rsidP="00904F2C">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Secţiunea a 6-a</w:t>
            </w:r>
          </w:p>
          <w:p w14:paraId="08CFC3F3" w14:textId="35AD98F3" w:rsidR="00904F2C" w:rsidRPr="00536D9D" w:rsidRDefault="00EE22EC" w:rsidP="00904F2C">
            <w:pPr>
              <w:jc w:val="center"/>
              <w:rPr>
                <w:rFonts w:ascii="Times New Roman" w:hAnsi="Times New Roman" w:cs="Times New Roman"/>
                <w:sz w:val="24"/>
                <w:szCs w:val="24"/>
                <w:lang w:val="ro-RO"/>
              </w:rPr>
            </w:pPr>
            <w:r w:rsidRPr="00536D9D">
              <w:rPr>
                <w:rFonts w:ascii="Times New Roman" w:hAnsi="Times New Roman" w:cs="Times New Roman"/>
                <w:b/>
                <w:sz w:val="24"/>
                <w:szCs w:val="24"/>
                <w:lang w:val="ro-RO"/>
              </w:rPr>
              <w:t>Consultările efectuate în vederea elaborării proiectului de act normativ</w:t>
            </w:r>
          </w:p>
        </w:tc>
      </w:tr>
      <w:tr w:rsidR="007F6405" w:rsidRPr="00536D9D" w14:paraId="65FE59F8"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1235587A"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1. Informaţii privind procesul de consultare cu organizaţii neguvernamentale, institute de cercetare şi alte organisme implicate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238FFD8A" w14:textId="77777777" w:rsidR="00EE22EC" w:rsidRPr="00536D9D" w:rsidRDefault="00EE22EC" w:rsidP="00904F2C">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711ECA36"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69CE59D4"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2C5918F2" w14:textId="77777777" w:rsidR="00EE22EC" w:rsidRPr="00536D9D" w:rsidRDefault="00EE22EC" w:rsidP="00904F2C">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165FE971" w14:textId="77777777" w:rsidTr="001E1F79">
        <w:tblPrEx>
          <w:tblCellMar>
            <w:top w:w="0" w:type="dxa"/>
            <w:left w:w="108" w:type="dxa"/>
            <w:bottom w:w="0" w:type="dxa"/>
            <w:right w:w="108" w:type="dxa"/>
          </w:tblCellMar>
        </w:tblPrEx>
        <w:trPr>
          <w:trHeight w:val="1813"/>
        </w:trPr>
        <w:tc>
          <w:tcPr>
            <w:tcW w:w="3840" w:type="dxa"/>
            <w:gridSpan w:val="2"/>
            <w:tcBorders>
              <w:top w:val="single" w:sz="4" w:space="0" w:color="000000"/>
              <w:left w:val="single" w:sz="4" w:space="0" w:color="000000"/>
              <w:bottom w:val="single" w:sz="4" w:space="0" w:color="000000"/>
            </w:tcBorders>
            <w:shd w:val="clear" w:color="auto" w:fill="auto"/>
          </w:tcPr>
          <w:p w14:paraId="454072B4"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547D2B3F" w14:textId="77777777" w:rsidR="00EE22EC" w:rsidRPr="00536D9D" w:rsidRDefault="00EE22EC" w:rsidP="00904F2C">
            <w:pPr>
              <w:jc w:val="both"/>
              <w:rPr>
                <w:rFonts w:ascii="Times New Roman" w:hAnsi="Times New Roman" w:cs="Times New Roman"/>
                <w:sz w:val="24"/>
                <w:szCs w:val="24"/>
                <w:lang w:val="ro-RO"/>
              </w:rPr>
            </w:pPr>
          </w:p>
          <w:p w14:paraId="60F0F124"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1E03ADD0" w14:textId="77777777" w:rsidTr="001E1F79">
        <w:tblPrEx>
          <w:tblCellMar>
            <w:top w:w="0" w:type="dxa"/>
            <w:left w:w="108" w:type="dxa"/>
            <w:bottom w:w="0" w:type="dxa"/>
            <w:right w:w="108" w:type="dxa"/>
          </w:tblCellMar>
        </w:tblPrEx>
        <w:trPr>
          <w:trHeight w:val="1082"/>
        </w:trPr>
        <w:tc>
          <w:tcPr>
            <w:tcW w:w="3840" w:type="dxa"/>
            <w:gridSpan w:val="2"/>
            <w:tcBorders>
              <w:top w:val="single" w:sz="4" w:space="0" w:color="000000"/>
              <w:left w:val="single" w:sz="4" w:space="0" w:color="000000"/>
              <w:bottom w:val="single" w:sz="4" w:space="0" w:color="000000"/>
            </w:tcBorders>
            <w:shd w:val="clear" w:color="auto" w:fill="auto"/>
          </w:tcPr>
          <w:p w14:paraId="788B5516"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4. Consultările desfăşurate în cadrul consiliilor interministeriale, în conformitate cu prevederile Hotărârii Guvernului nr. 750/2005</w:t>
            </w:r>
            <w:r w:rsidRPr="00536D9D">
              <w:rPr>
                <w:rFonts w:ascii="Times New Roman" w:hAnsi="Times New Roman" w:cs="Times New Roman"/>
                <w:b/>
                <w:sz w:val="24"/>
                <w:szCs w:val="24"/>
                <w:lang w:val="ro-RO"/>
              </w:rPr>
              <w:t xml:space="preserve"> </w:t>
            </w:r>
            <w:r w:rsidRPr="00536D9D">
              <w:rPr>
                <w:rFonts w:ascii="Times New Roman" w:hAnsi="Times New Roman" w:cs="Times New Roman"/>
                <w:sz w:val="24"/>
                <w:szCs w:val="24"/>
                <w:lang w:val="ro-RO"/>
              </w:rPr>
              <w:t xml:space="preserve"> privind constituirea consiliilor interministeriale permanente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144C204F" w14:textId="77777777" w:rsidR="00EE22EC" w:rsidRPr="00536D9D" w:rsidRDefault="00EE22EC" w:rsidP="00904F2C">
            <w:pPr>
              <w:tabs>
                <w:tab w:val="left" w:pos="252"/>
              </w:tabs>
              <w:snapToGrid w:val="0"/>
              <w:ind w:left="180"/>
              <w:jc w:val="both"/>
              <w:rPr>
                <w:rFonts w:ascii="Times New Roman" w:hAnsi="Times New Roman" w:cs="Times New Roman"/>
                <w:sz w:val="24"/>
                <w:szCs w:val="24"/>
                <w:lang w:val="ro-RO"/>
              </w:rPr>
            </w:pPr>
          </w:p>
          <w:p w14:paraId="47803F28" w14:textId="77777777" w:rsidR="00EE22EC" w:rsidRPr="00536D9D" w:rsidRDefault="00EE22EC" w:rsidP="00904F2C">
            <w:pPr>
              <w:tabs>
                <w:tab w:val="left" w:pos="252"/>
              </w:tabs>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716AF837"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0E2FB498" w14:textId="77777777" w:rsidR="00EE22EC" w:rsidRPr="00536D9D" w:rsidRDefault="00EE22EC" w:rsidP="00904F2C">
            <w:pPr>
              <w:spacing w:after="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5. Informaţii privind avizarea de către:</w:t>
            </w:r>
          </w:p>
          <w:p w14:paraId="572FEF41" w14:textId="77777777" w:rsidR="00EE22EC" w:rsidRPr="00536D9D" w:rsidRDefault="00EE22EC" w:rsidP="00904F2C">
            <w:pPr>
              <w:spacing w:after="0"/>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a) Consiliul Legislativ</w:t>
            </w:r>
          </w:p>
          <w:p w14:paraId="64FA67C1" w14:textId="77777777" w:rsidR="00EE22EC" w:rsidRPr="00536D9D" w:rsidRDefault="00EE22EC" w:rsidP="00904F2C">
            <w:pPr>
              <w:spacing w:after="0"/>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b) Consiliul Suprem de Apărare a Ţării</w:t>
            </w:r>
          </w:p>
          <w:p w14:paraId="756B3A77" w14:textId="77777777" w:rsidR="00EE22EC" w:rsidRPr="00536D9D" w:rsidRDefault="00EE22EC" w:rsidP="00904F2C">
            <w:pPr>
              <w:spacing w:after="0"/>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lastRenderedPageBreak/>
              <w:t>c) Consiliul Economic şi Social</w:t>
            </w:r>
          </w:p>
          <w:p w14:paraId="2DAEE1E4" w14:textId="77777777" w:rsidR="00EE22EC" w:rsidRPr="00536D9D" w:rsidRDefault="00EE22EC" w:rsidP="00904F2C">
            <w:pPr>
              <w:spacing w:after="0"/>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d) Consiliul Concurenţei</w:t>
            </w:r>
          </w:p>
          <w:p w14:paraId="291CA8A5" w14:textId="77777777" w:rsidR="00EE22EC" w:rsidRPr="00536D9D" w:rsidRDefault="00EE22EC" w:rsidP="00904F2C">
            <w:pPr>
              <w:spacing w:after="0"/>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e) Curtea de Conturi</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4B7E79FD" w14:textId="77777777" w:rsidR="00EE22EC" w:rsidRPr="00536D9D" w:rsidRDefault="00EE22EC" w:rsidP="00904F2C">
            <w:pPr>
              <w:tabs>
                <w:tab w:val="left" w:pos="458"/>
                <w:tab w:val="left" w:pos="1035"/>
              </w:tabs>
              <w:snapToGrid w:val="0"/>
              <w:spacing w:after="0"/>
              <w:ind w:left="180"/>
              <w:jc w:val="both"/>
              <w:rPr>
                <w:rFonts w:ascii="Times New Roman" w:hAnsi="Times New Roman" w:cs="Times New Roman"/>
                <w:sz w:val="24"/>
                <w:szCs w:val="24"/>
                <w:lang w:val="ro-RO"/>
              </w:rPr>
            </w:pPr>
          </w:p>
          <w:p w14:paraId="4E1AB3A7" w14:textId="77777777" w:rsidR="00EE22EC" w:rsidRPr="00536D9D" w:rsidRDefault="00EE22EC" w:rsidP="00904F2C">
            <w:pPr>
              <w:tabs>
                <w:tab w:val="left" w:pos="458"/>
                <w:tab w:val="left" w:pos="1035"/>
              </w:tabs>
              <w:spacing w:after="0"/>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Proiectul de act normativ urmează să fie avizat de Consiliul Legislativ</w:t>
            </w:r>
          </w:p>
        </w:tc>
      </w:tr>
      <w:tr w:rsidR="007F6405" w:rsidRPr="00536D9D" w14:paraId="59C40E3A"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2FC13B0F" w14:textId="77777777" w:rsidR="00EE22EC" w:rsidRPr="00536D9D" w:rsidRDefault="00EE22EC" w:rsidP="00904F2C">
            <w:pPr>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6. Alte informaţii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230389A4" w14:textId="77777777" w:rsidR="00EE22EC" w:rsidRPr="00536D9D" w:rsidRDefault="00EE22EC" w:rsidP="00904F2C">
            <w:pPr>
              <w:tabs>
                <w:tab w:val="left" w:pos="383"/>
              </w:tabs>
              <w:ind w:left="180"/>
              <w:rPr>
                <w:rFonts w:ascii="Times New Roman" w:hAnsi="Times New Roman" w:cs="Times New Roman"/>
                <w:b/>
                <w:sz w:val="24"/>
                <w:szCs w:val="24"/>
                <w:lang w:val="ro-RO"/>
              </w:rPr>
            </w:pPr>
            <w:r w:rsidRPr="00536D9D">
              <w:rPr>
                <w:rFonts w:ascii="Times New Roman" w:hAnsi="Times New Roman" w:cs="Times New Roman"/>
                <w:sz w:val="24"/>
                <w:szCs w:val="24"/>
                <w:lang w:val="ro-RO"/>
              </w:rPr>
              <w:t>Nu au fost identificate.</w:t>
            </w:r>
          </w:p>
        </w:tc>
      </w:tr>
      <w:tr w:rsidR="007F6405" w:rsidRPr="00536D9D" w14:paraId="501458B2" w14:textId="77777777" w:rsidTr="001E1F79">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14:paraId="389BEE30" w14:textId="1231C61A" w:rsidR="00904F2C" w:rsidRPr="00536D9D" w:rsidRDefault="00EE22EC" w:rsidP="00904F2C">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Secţiunea a 7-a</w:t>
            </w:r>
          </w:p>
          <w:p w14:paraId="5162A302" w14:textId="714FFF97" w:rsidR="00904F2C" w:rsidRPr="00536D9D" w:rsidRDefault="00EE22EC" w:rsidP="007A2648">
            <w:pPr>
              <w:jc w:val="center"/>
              <w:rPr>
                <w:rFonts w:ascii="Times New Roman" w:hAnsi="Times New Roman" w:cs="Times New Roman"/>
                <w:sz w:val="24"/>
                <w:szCs w:val="24"/>
                <w:lang w:val="ro-RO"/>
              </w:rPr>
            </w:pPr>
            <w:r w:rsidRPr="00536D9D">
              <w:rPr>
                <w:rFonts w:ascii="Times New Roman" w:hAnsi="Times New Roman" w:cs="Times New Roman"/>
                <w:b/>
                <w:sz w:val="24"/>
                <w:szCs w:val="24"/>
                <w:lang w:val="ro-RO"/>
              </w:rPr>
              <w:t>Activităţi de informare publică privind elaborarea si implementarea proiectului de act normativ</w:t>
            </w:r>
          </w:p>
        </w:tc>
      </w:tr>
      <w:tr w:rsidR="007F6405" w:rsidRPr="00536D9D" w14:paraId="63CEFA40"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379B7DC1" w14:textId="77777777" w:rsidR="00EE22EC" w:rsidRPr="00536D9D" w:rsidRDefault="00EE22EC" w:rsidP="00904F2C">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1. Informarea societăţii civile cu privire la necesitatea elaborării proiectului de act normativ</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63342DD4" w14:textId="5BB328A7" w:rsidR="00EE22EC" w:rsidRPr="00536D9D" w:rsidRDefault="00EE22EC" w:rsidP="00904F2C">
            <w:pPr>
              <w:ind w:left="180" w:right="155"/>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În elaborarea proiectului a fost îndeplinită  procedura stabilită prin  Legea  nr. 52/2003 privind transparenţa decizională în administraţia  publică, republicată.</w:t>
            </w:r>
          </w:p>
        </w:tc>
      </w:tr>
      <w:tr w:rsidR="007F6405" w:rsidRPr="00536D9D" w14:paraId="2700B14D"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16635A18" w14:textId="77777777" w:rsidR="00EE22EC" w:rsidRPr="00536D9D" w:rsidRDefault="00EE22EC" w:rsidP="00904F2C">
            <w:pPr>
              <w:jc w:val="both"/>
              <w:rPr>
                <w:rFonts w:ascii="Times New Roman" w:hAnsi="Times New Roman" w:cs="Times New Roman"/>
                <w:i/>
                <w:sz w:val="24"/>
                <w:szCs w:val="24"/>
                <w:lang w:val="ro-RO"/>
              </w:rPr>
            </w:pPr>
            <w:r w:rsidRPr="00536D9D">
              <w:rPr>
                <w:rFonts w:ascii="Times New Roman" w:hAnsi="Times New Roman" w:cs="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7C841352" w14:textId="77777777" w:rsidR="00EE22EC" w:rsidRPr="00536D9D" w:rsidRDefault="00EE22EC" w:rsidP="00904F2C">
            <w:pPr>
              <w:ind w:left="180"/>
              <w:jc w:val="both"/>
              <w:rPr>
                <w:rFonts w:ascii="Times New Roman" w:hAnsi="Times New Roman" w:cs="Times New Roman"/>
                <w:sz w:val="24"/>
                <w:szCs w:val="24"/>
                <w:lang w:val="ro-RO"/>
              </w:rPr>
            </w:pPr>
            <w:r w:rsidRPr="00536D9D">
              <w:rPr>
                <w:rFonts w:ascii="Times New Roman" w:hAnsi="Times New Roman" w:cs="Times New Roman"/>
                <w:i/>
                <w:sz w:val="24"/>
                <w:szCs w:val="24"/>
                <w:lang w:val="ro-RO"/>
              </w:rPr>
              <w:t xml:space="preserve">     </w:t>
            </w:r>
          </w:p>
          <w:p w14:paraId="71E6315D" w14:textId="77777777" w:rsidR="00EE22EC" w:rsidRPr="00536D9D" w:rsidRDefault="00EE22EC" w:rsidP="00904F2C">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39231ECD" w14:textId="77777777" w:rsidTr="001E1F79">
        <w:tblPrEx>
          <w:tblCellMar>
            <w:top w:w="0" w:type="dxa"/>
            <w:left w:w="108" w:type="dxa"/>
            <w:bottom w:w="0" w:type="dxa"/>
            <w:right w:w="108" w:type="dxa"/>
          </w:tblCellMar>
        </w:tblPrEx>
        <w:tc>
          <w:tcPr>
            <w:tcW w:w="3840" w:type="dxa"/>
            <w:gridSpan w:val="2"/>
            <w:tcBorders>
              <w:top w:val="single" w:sz="4" w:space="0" w:color="000000"/>
              <w:left w:val="single" w:sz="4" w:space="0" w:color="000000"/>
              <w:bottom w:val="single" w:sz="4" w:space="0" w:color="000000"/>
            </w:tcBorders>
            <w:shd w:val="clear" w:color="auto" w:fill="auto"/>
          </w:tcPr>
          <w:p w14:paraId="609E9BD5" w14:textId="77777777" w:rsidR="00EE22EC" w:rsidRPr="00536D9D" w:rsidRDefault="00EE22EC" w:rsidP="00904F2C">
            <w:pPr>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3. Alte informaţii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3FCD1172" w14:textId="77777777" w:rsidR="00EE22EC" w:rsidRPr="00536D9D" w:rsidRDefault="00EE22EC" w:rsidP="00904F2C">
            <w:pPr>
              <w:ind w:left="180"/>
              <w:rPr>
                <w:rFonts w:ascii="Times New Roman" w:hAnsi="Times New Roman" w:cs="Times New Roman"/>
                <w:b/>
                <w:sz w:val="24"/>
                <w:szCs w:val="24"/>
                <w:lang w:val="ro-RO"/>
              </w:rPr>
            </w:pPr>
            <w:r w:rsidRPr="00536D9D">
              <w:rPr>
                <w:rFonts w:ascii="Times New Roman" w:hAnsi="Times New Roman" w:cs="Times New Roman"/>
                <w:sz w:val="24"/>
                <w:szCs w:val="24"/>
                <w:lang w:val="ro-RO"/>
              </w:rPr>
              <w:t>Nu au fost identificate.</w:t>
            </w:r>
          </w:p>
        </w:tc>
      </w:tr>
    </w:tbl>
    <w:p w14:paraId="3E5EFBA5" w14:textId="77777777" w:rsidR="007A2648" w:rsidRPr="001E1F79" w:rsidRDefault="007A2648">
      <w:pPr>
        <w:rPr>
          <w:rFonts w:ascii="Times New Roman" w:hAnsi="Times New Roman" w:cs="Times New Roman"/>
          <w:sz w:val="24"/>
          <w:szCs w:val="24"/>
        </w:rPr>
      </w:pPr>
    </w:p>
    <w:p w14:paraId="10C7C82D" w14:textId="77777777" w:rsidR="007A2648" w:rsidRPr="001E1F79" w:rsidRDefault="007A2648">
      <w:pPr>
        <w:rPr>
          <w:rFonts w:ascii="Times New Roman" w:hAnsi="Times New Roman" w:cs="Times New Roman"/>
          <w:sz w:val="24"/>
          <w:szCs w:val="24"/>
        </w:rPr>
      </w:pPr>
    </w:p>
    <w:p w14:paraId="48B8D799" w14:textId="1B49086E" w:rsidR="007A2648" w:rsidRPr="001E1F79" w:rsidRDefault="0053391A">
      <w:pPr>
        <w:rPr>
          <w:rFonts w:ascii="Times New Roman" w:hAnsi="Times New Roman" w:cs="Times New Roman"/>
          <w:sz w:val="24"/>
          <w:szCs w:val="24"/>
        </w:rPr>
      </w:pPr>
      <w:r w:rsidRPr="001E1F79">
        <w:rPr>
          <w:rFonts w:ascii="Times New Roman" w:hAnsi="Times New Roman" w:cs="Times New Roman"/>
          <w:sz w:val="24"/>
          <w:szCs w:val="24"/>
        </w:rPr>
        <w:br w:type="column"/>
      </w:r>
    </w:p>
    <w:tbl>
      <w:tblPr>
        <w:tblpPr w:leftFromText="180" w:rightFromText="180" w:vertAnchor="text" w:tblpX="20" w:tblpY="1"/>
        <w:tblOverlap w:val="never"/>
        <w:tblW w:w="9720" w:type="dxa"/>
        <w:tblLayout w:type="fixed"/>
        <w:tblCellMar>
          <w:top w:w="15" w:type="dxa"/>
          <w:left w:w="15" w:type="dxa"/>
          <w:bottom w:w="15" w:type="dxa"/>
          <w:right w:w="15" w:type="dxa"/>
        </w:tblCellMar>
        <w:tblLook w:val="0000" w:firstRow="0" w:lastRow="0" w:firstColumn="0" w:lastColumn="0" w:noHBand="0" w:noVBand="0"/>
      </w:tblPr>
      <w:tblGrid>
        <w:gridCol w:w="4115"/>
        <w:gridCol w:w="5605"/>
      </w:tblGrid>
      <w:tr w:rsidR="007F6405" w:rsidRPr="00536D9D" w14:paraId="1D1AC932" w14:textId="77777777" w:rsidTr="001E1F7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14:paraId="558B2BF2" w14:textId="448F6712" w:rsidR="00904F2C" w:rsidRPr="00536D9D" w:rsidRDefault="00EE22EC" w:rsidP="00536D9D">
            <w:pPr>
              <w:jc w:val="center"/>
              <w:rPr>
                <w:rFonts w:ascii="Times New Roman" w:hAnsi="Times New Roman" w:cs="Times New Roman"/>
                <w:b/>
                <w:sz w:val="24"/>
                <w:szCs w:val="24"/>
                <w:lang w:val="ro-RO"/>
              </w:rPr>
            </w:pPr>
            <w:r w:rsidRPr="00536D9D">
              <w:rPr>
                <w:rFonts w:ascii="Times New Roman" w:hAnsi="Times New Roman" w:cs="Times New Roman"/>
                <w:b/>
                <w:sz w:val="24"/>
                <w:szCs w:val="24"/>
                <w:lang w:val="ro-RO"/>
              </w:rPr>
              <w:t>Secţiunea a 8-a</w:t>
            </w:r>
          </w:p>
          <w:p w14:paraId="136176E4" w14:textId="5721BE53" w:rsidR="00EE22EC" w:rsidRPr="00536D9D" w:rsidRDefault="00EE22EC" w:rsidP="00536D9D">
            <w:pPr>
              <w:jc w:val="center"/>
              <w:rPr>
                <w:rFonts w:ascii="Times New Roman" w:hAnsi="Times New Roman" w:cs="Times New Roman"/>
                <w:sz w:val="24"/>
                <w:szCs w:val="24"/>
                <w:lang w:val="ro-RO"/>
              </w:rPr>
            </w:pPr>
            <w:r w:rsidRPr="00536D9D">
              <w:rPr>
                <w:rFonts w:ascii="Times New Roman" w:hAnsi="Times New Roman" w:cs="Times New Roman"/>
                <w:b/>
                <w:sz w:val="24"/>
                <w:szCs w:val="24"/>
                <w:lang w:val="ro-RO"/>
              </w:rPr>
              <w:t>Măsuri de implementare</w:t>
            </w:r>
          </w:p>
        </w:tc>
      </w:tr>
      <w:tr w:rsidR="007F6405" w:rsidRPr="00536D9D" w14:paraId="19BC1FD9" w14:textId="77777777" w:rsidTr="001E1F79">
        <w:tblPrEx>
          <w:tblCellMar>
            <w:top w:w="0" w:type="dxa"/>
            <w:left w:w="108" w:type="dxa"/>
            <w:bottom w:w="0" w:type="dxa"/>
            <w:right w:w="108" w:type="dxa"/>
          </w:tblCellMar>
        </w:tblPrEx>
        <w:tc>
          <w:tcPr>
            <w:tcW w:w="4115" w:type="dxa"/>
            <w:tcBorders>
              <w:top w:val="single" w:sz="4" w:space="0" w:color="000000"/>
              <w:left w:val="single" w:sz="4" w:space="0" w:color="000000"/>
              <w:bottom w:val="single" w:sz="4" w:space="0" w:color="000000"/>
            </w:tcBorders>
            <w:shd w:val="clear" w:color="auto" w:fill="auto"/>
          </w:tcPr>
          <w:p w14:paraId="27A537C4" w14:textId="77777777" w:rsidR="00EE22EC" w:rsidRPr="00536D9D" w:rsidRDefault="00EE22EC" w:rsidP="00536D9D">
            <w:pPr>
              <w:jc w:val="both"/>
              <w:rPr>
                <w:rFonts w:ascii="Times New Roman" w:hAnsi="Times New Roman" w:cs="Times New Roman"/>
                <w:i/>
                <w:sz w:val="24"/>
                <w:szCs w:val="24"/>
                <w:lang w:val="ro-RO"/>
              </w:rPr>
            </w:pPr>
            <w:r w:rsidRPr="00536D9D">
              <w:rPr>
                <w:rFonts w:ascii="Times New Roman" w:hAnsi="Times New Roman" w:cs="Times New Roman"/>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08592150" w14:textId="77777777" w:rsidR="00EE22EC" w:rsidRPr="00536D9D" w:rsidRDefault="00EE22EC" w:rsidP="00536D9D">
            <w:pPr>
              <w:ind w:left="180"/>
              <w:jc w:val="both"/>
              <w:rPr>
                <w:rFonts w:ascii="Times New Roman" w:hAnsi="Times New Roman" w:cs="Times New Roman"/>
                <w:sz w:val="24"/>
                <w:szCs w:val="24"/>
                <w:lang w:val="ro-RO"/>
              </w:rPr>
            </w:pPr>
            <w:r w:rsidRPr="00536D9D">
              <w:rPr>
                <w:rFonts w:ascii="Times New Roman" w:hAnsi="Times New Roman" w:cs="Times New Roman"/>
                <w:i/>
                <w:sz w:val="24"/>
                <w:szCs w:val="24"/>
                <w:lang w:val="ro-RO"/>
              </w:rPr>
              <w:t xml:space="preserve">     </w:t>
            </w:r>
          </w:p>
          <w:p w14:paraId="5E5FBBFF" w14:textId="77777777" w:rsidR="00EE22EC" w:rsidRPr="00536D9D" w:rsidRDefault="00EE22EC" w:rsidP="00536D9D">
            <w:pPr>
              <w:ind w:left="180"/>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Proiectul de act normativ nu se referă la acest subiect</w:t>
            </w:r>
          </w:p>
        </w:tc>
      </w:tr>
      <w:tr w:rsidR="007F6405" w:rsidRPr="00536D9D" w14:paraId="10C5E095" w14:textId="77777777" w:rsidTr="001E1F79">
        <w:tblPrEx>
          <w:tblCellMar>
            <w:top w:w="0" w:type="dxa"/>
            <w:left w:w="108" w:type="dxa"/>
            <w:bottom w:w="0" w:type="dxa"/>
            <w:right w:w="108" w:type="dxa"/>
          </w:tblCellMar>
        </w:tblPrEx>
        <w:tc>
          <w:tcPr>
            <w:tcW w:w="4115" w:type="dxa"/>
            <w:tcBorders>
              <w:top w:val="single" w:sz="4" w:space="0" w:color="000000"/>
              <w:left w:val="single" w:sz="4" w:space="0" w:color="000000"/>
              <w:bottom w:val="single" w:sz="4" w:space="0" w:color="000000"/>
            </w:tcBorders>
            <w:shd w:val="clear" w:color="auto" w:fill="auto"/>
          </w:tcPr>
          <w:p w14:paraId="611E851F" w14:textId="77777777" w:rsidR="00EE22EC" w:rsidRPr="00536D9D" w:rsidRDefault="00EE22EC" w:rsidP="00536D9D">
            <w:pPr>
              <w:jc w:val="both"/>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2.  Alte informaţii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Pr>
          <w:p w14:paraId="6AE5E66D" w14:textId="77777777" w:rsidR="00EE22EC" w:rsidRPr="00536D9D" w:rsidRDefault="00EE22EC" w:rsidP="00536D9D">
            <w:pPr>
              <w:ind w:left="180"/>
              <w:rPr>
                <w:rFonts w:ascii="Times New Roman" w:hAnsi="Times New Roman" w:cs="Times New Roman"/>
                <w:sz w:val="24"/>
                <w:szCs w:val="24"/>
                <w:lang w:val="ro-RO"/>
              </w:rPr>
            </w:pPr>
            <w:r w:rsidRPr="00536D9D">
              <w:rPr>
                <w:rFonts w:ascii="Times New Roman" w:hAnsi="Times New Roman" w:cs="Times New Roman"/>
                <w:sz w:val="24"/>
                <w:szCs w:val="24"/>
                <w:lang w:val="ro-RO"/>
              </w:rPr>
              <w:t xml:space="preserve"> Nu au fost identificate.</w:t>
            </w:r>
          </w:p>
        </w:tc>
      </w:tr>
    </w:tbl>
    <w:p w14:paraId="561444F7" w14:textId="5E421120" w:rsidR="00EE22EC" w:rsidRPr="00536D9D" w:rsidRDefault="00EE22EC" w:rsidP="00EE22EC">
      <w:pPr>
        <w:rPr>
          <w:rFonts w:ascii="Times New Roman" w:hAnsi="Times New Roman" w:cs="Times New Roman"/>
          <w:sz w:val="24"/>
          <w:szCs w:val="24"/>
          <w:lang w:val="ro-RO"/>
        </w:rPr>
      </w:pPr>
      <w:bookmarkStart w:id="0" w:name="do%7Cax1%7Cpa1"/>
      <w:bookmarkEnd w:id="0"/>
    </w:p>
    <w:p w14:paraId="62A6AC64" w14:textId="5DA721A3" w:rsidR="00EE22EC" w:rsidRPr="00536D9D" w:rsidRDefault="00EE22EC" w:rsidP="00EE22EC">
      <w:pPr>
        <w:autoSpaceDE w:val="0"/>
        <w:autoSpaceDN w:val="0"/>
        <w:adjustRightInd w:val="0"/>
        <w:spacing w:after="0" w:line="240" w:lineRule="auto"/>
        <w:jc w:val="both"/>
        <w:rPr>
          <w:rFonts w:ascii="Times New Roman" w:eastAsia="Calibri" w:hAnsi="Times New Roman" w:cs="Times New Roman"/>
          <w:noProof/>
          <w:sz w:val="24"/>
          <w:szCs w:val="24"/>
          <w:lang w:val="ro-RO" w:bidi="en-US"/>
        </w:rPr>
      </w:pPr>
      <w:r w:rsidRPr="00536D9D">
        <w:rPr>
          <w:rFonts w:ascii="Times New Roman" w:hAnsi="Times New Roman" w:cs="Times New Roman"/>
          <w:sz w:val="24"/>
          <w:szCs w:val="24"/>
          <w:lang w:val="ro-RO"/>
        </w:rPr>
        <w:t>Pentru considerentele de mai sus, a</w:t>
      </w:r>
      <w:r w:rsidR="005136C7" w:rsidRPr="00536D9D">
        <w:rPr>
          <w:rFonts w:ascii="Times New Roman" w:hAnsi="Times New Roman" w:cs="Times New Roman"/>
          <w:sz w:val="24"/>
          <w:szCs w:val="24"/>
          <w:lang w:val="ro-RO"/>
        </w:rPr>
        <w:t xml:space="preserve"> fost</w:t>
      </w:r>
      <w:r w:rsidRPr="00536D9D">
        <w:rPr>
          <w:rFonts w:ascii="Times New Roman" w:hAnsi="Times New Roman" w:cs="Times New Roman"/>
          <w:sz w:val="24"/>
          <w:szCs w:val="24"/>
          <w:lang w:val="ro-RO"/>
        </w:rPr>
        <w:t xml:space="preserve"> elaborat proiect</w:t>
      </w:r>
      <w:r w:rsidR="005136C7" w:rsidRPr="00536D9D">
        <w:rPr>
          <w:rFonts w:ascii="Times New Roman" w:hAnsi="Times New Roman" w:cs="Times New Roman"/>
          <w:sz w:val="24"/>
          <w:szCs w:val="24"/>
          <w:lang w:val="ro-RO"/>
        </w:rPr>
        <w:t>ul</w:t>
      </w:r>
      <w:r w:rsidRPr="00536D9D">
        <w:rPr>
          <w:rFonts w:ascii="Times New Roman" w:hAnsi="Times New Roman" w:cs="Times New Roman"/>
          <w:sz w:val="24"/>
          <w:szCs w:val="24"/>
          <w:lang w:val="ro-RO"/>
        </w:rPr>
        <w:t xml:space="preserve"> de </w:t>
      </w:r>
      <w:r w:rsidR="00101991" w:rsidRPr="00536D9D">
        <w:rPr>
          <w:rFonts w:ascii="Times New Roman" w:hAnsi="Times New Roman" w:cs="Times New Roman"/>
          <w:sz w:val="24"/>
          <w:szCs w:val="24"/>
          <w:lang w:val="ro-RO"/>
        </w:rPr>
        <w:t>h</w:t>
      </w:r>
      <w:r w:rsidR="005136C7" w:rsidRPr="00536D9D">
        <w:rPr>
          <w:rFonts w:ascii="Times New Roman" w:eastAsia="Times New Roman" w:hAnsi="Times New Roman" w:cs="Times New Roman"/>
          <w:noProof/>
          <w:kern w:val="3"/>
          <w:sz w:val="24"/>
          <w:szCs w:val="24"/>
          <w:lang w:val="ro-RO" w:bidi="en-US"/>
        </w:rPr>
        <w:t xml:space="preserve">otărâre </w:t>
      </w:r>
      <w:r w:rsidRPr="00536D9D">
        <w:rPr>
          <w:rFonts w:ascii="Times New Roman" w:eastAsia="Times New Roman" w:hAnsi="Times New Roman" w:cs="Times New Roman"/>
          <w:noProof/>
          <w:kern w:val="3"/>
          <w:sz w:val="24"/>
          <w:szCs w:val="24"/>
          <w:lang w:val="ro-RO" w:bidi="en-US"/>
        </w:rPr>
        <w:t xml:space="preserve">a Guvernului </w:t>
      </w:r>
      <w:r w:rsidRPr="00536D9D">
        <w:rPr>
          <w:rFonts w:ascii="Times New Roman" w:eastAsia="Times New Roman" w:hAnsi="Times New Roman" w:cs="Times New Roman"/>
          <w:bCs/>
          <w:noProof/>
          <w:kern w:val="3"/>
          <w:sz w:val="24"/>
          <w:szCs w:val="24"/>
          <w:lang w:val="ro-RO" w:bidi="en-US"/>
        </w:rPr>
        <w:t xml:space="preserve">pentru modificarea și completarea Hotărârii Guvernului nr. 616/2015 </w:t>
      </w:r>
      <w:r w:rsidRPr="00536D9D">
        <w:rPr>
          <w:rFonts w:ascii="Times New Roman" w:hAnsi="Times New Roman" w:cs="Times New Roman"/>
          <w:sz w:val="24"/>
          <w:szCs w:val="24"/>
          <w:lang w:val="ro-RO"/>
        </w:rPr>
        <w:t xml:space="preserve">privind aprobarea </w:t>
      </w:r>
      <w:r w:rsidR="00A75D11" w:rsidRPr="00536D9D">
        <w:rPr>
          <w:rFonts w:ascii="Times New Roman" w:hAnsi="Times New Roman" w:cs="Times New Roman"/>
          <w:sz w:val="24"/>
          <w:szCs w:val="24"/>
          <w:lang w:val="ro-RO"/>
        </w:rPr>
        <w:t>finanțării</w:t>
      </w:r>
      <w:r w:rsidRPr="00536D9D">
        <w:rPr>
          <w:rFonts w:ascii="Times New Roman" w:hAnsi="Times New Roman" w:cs="Times New Roman"/>
          <w:sz w:val="24"/>
          <w:szCs w:val="24"/>
          <w:lang w:val="ro-RO"/>
        </w:rPr>
        <w:t xml:space="preserve"> din bugetul Fondului pentru mediu a </w:t>
      </w:r>
      <w:r w:rsidR="006A7099" w:rsidRPr="00536D9D">
        <w:rPr>
          <w:rFonts w:ascii="Times New Roman" w:hAnsi="Times New Roman" w:cs="Times New Roman"/>
          <w:sz w:val="24"/>
          <w:szCs w:val="24"/>
          <w:lang w:val="ro-RO"/>
        </w:rPr>
        <w:t>acțiunilor</w:t>
      </w:r>
      <w:r w:rsidRPr="00536D9D">
        <w:rPr>
          <w:rFonts w:ascii="Times New Roman" w:hAnsi="Times New Roman" w:cs="Times New Roman"/>
          <w:sz w:val="24"/>
          <w:szCs w:val="24"/>
          <w:lang w:val="ro-RO"/>
        </w:rPr>
        <w:t xml:space="preserve"> multianuale necesare programului "Colectarea, prelucrarea şi crearea de mecanisme şi instrumente de promovare a datelor şi </w:t>
      </w:r>
      <w:r w:rsidR="006A7099" w:rsidRPr="00536D9D">
        <w:rPr>
          <w:rFonts w:ascii="Times New Roman" w:hAnsi="Times New Roman" w:cs="Times New Roman"/>
          <w:sz w:val="24"/>
          <w:szCs w:val="24"/>
          <w:lang w:val="ro-RO"/>
        </w:rPr>
        <w:t>informațiilor</w:t>
      </w:r>
      <w:r w:rsidRPr="00536D9D">
        <w:rPr>
          <w:rFonts w:ascii="Times New Roman" w:hAnsi="Times New Roman" w:cs="Times New Roman"/>
          <w:sz w:val="24"/>
          <w:szCs w:val="24"/>
          <w:lang w:val="ro-RO"/>
        </w:rPr>
        <w:t xml:space="preserve"> necesare întocmirii rapoartelor către Comisia Europeană, </w:t>
      </w:r>
      <w:r w:rsidR="006A7099" w:rsidRPr="00536D9D">
        <w:rPr>
          <w:rFonts w:ascii="Times New Roman" w:hAnsi="Times New Roman" w:cs="Times New Roman"/>
          <w:sz w:val="24"/>
          <w:szCs w:val="24"/>
          <w:lang w:val="ro-RO"/>
        </w:rPr>
        <w:t>Agenția</w:t>
      </w:r>
      <w:r w:rsidRPr="00536D9D">
        <w:rPr>
          <w:rFonts w:ascii="Times New Roman" w:hAnsi="Times New Roman" w:cs="Times New Roman"/>
          <w:sz w:val="24"/>
          <w:szCs w:val="24"/>
          <w:lang w:val="ro-RO"/>
        </w:rPr>
        <w:t xml:space="preserve"> Europeană de Mediu şi Secretariatele </w:t>
      </w:r>
      <w:r w:rsidR="006A7099" w:rsidRPr="00536D9D">
        <w:rPr>
          <w:rFonts w:ascii="Times New Roman" w:hAnsi="Times New Roman" w:cs="Times New Roman"/>
          <w:sz w:val="24"/>
          <w:szCs w:val="24"/>
          <w:lang w:val="ro-RO"/>
        </w:rPr>
        <w:t>Convențiilor</w:t>
      </w:r>
      <w:r w:rsidRPr="00536D9D">
        <w:rPr>
          <w:rFonts w:ascii="Times New Roman" w:hAnsi="Times New Roman" w:cs="Times New Roman"/>
          <w:sz w:val="24"/>
          <w:szCs w:val="24"/>
          <w:lang w:val="ro-RO"/>
        </w:rPr>
        <w:t xml:space="preserve"> </w:t>
      </w:r>
      <w:r w:rsidR="006A7099" w:rsidRPr="00536D9D">
        <w:rPr>
          <w:rFonts w:ascii="Times New Roman" w:hAnsi="Times New Roman" w:cs="Times New Roman"/>
          <w:sz w:val="24"/>
          <w:szCs w:val="24"/>
          <w:lang w:val="ro-RO"/>
        </w:rPr>
        <w:t>internaționale</w:t>
      </w:r>
      <w:r w:rsidRPr="00536D9D">
        <w:rPr>
          <w:rFonts w:ascii="Times New Roman" w:hAnsi="Times New Roman" w:cs="Times New Roman"/>
          <w:sz w:val="24"/>
          <w:szCs w:val="24"/>
          <w:lang w:val="ro-RO"/>
        </w:rPr>
        <w:t xml:space="preserve"> din domeniul </w:t>
      </w:r>
      <w:r w:rsidR="006A7099" w:rsidRPr="00536D9D">
        <w:rPr>
          <w:rFonts w:ascii="Times New Roman" w:hAnsi="Times New Roman" w:cs="Times New Roman"/>
          <w:sz w:val="24"/>
          <w:szCs w:val="24"/>
          <w:lang w:val="ro-RO"/>
        </w:rPr>
        <w:t>protecției</w:t>
      </w:r>
      <w:r w:rsidRPr="00536D9D">
        <w:rPr>
          <w:rFonts w:ascii="Times New Roman" w:hAnsi="Times New Roman" w:cs="Times New Roman"/>
          <w:sz w:val="24"/>
          <w:szCs w:val="24"/>
          <w:lang w:val="ro-RO"/>
        </w:rPr>
        <w:t xml:space="preserve"> mediului" </w:t>
      </w:r>
      <w:r w:rsidR="006A7099" w:rsidRPr="00536D9D">
        <w:rPr>
          <w:rFonts w:ascii="Times New Roman" w:hAnsi="Times New Roman" w:cs="Times New Roman"/>
          <w:sz w:val="24"/>
          <w:szCs w:val="24"/>
          <w:lang w:val="ro-RO"/>
        </w:rPr>
        <w:t>desfășurat</w:t>
      </w:r>
      <w:r w:rsidRPr="00536D9D">
        <w:rPr>
          <w:rFonts w:ascii="Times New Roman" w:hAnsi="Times New Roman" w:cs="Times New Roman"/>
          <w:sz w:val="24"/>
          <w:szCs w:val="24"/>
          <w:lang w:val="ro-RO"/>
        </w:rPr>
        <w:t xml:space="preserve"> în perioada 2015 - 202</w:t>
      </w:r>
      <w:r w:rsidR="00F13B5F" w:rsidRPr="00536D9D">
        <w:rPr>
          <w:rFonts w:ascii="Times New Roman" w:hAnsi="Times New Roman" w:cs="Times New Roman"/>
          <w:sz w:val="24"/>
          <w:szCs w:val="24"/>
          <w:lang w:val="ro-RO"/>
        </w:rPr>
        <w:t>5</w:t>
      </w:r>
      <w:r w:rsidRPr="00536D9D">
        <w:rPr>
          <w:rFonts w:ascii="Times New Roman" w:hAnsi="Times New Roman" w:cs="Times New Roman"/>
          <w:sz w:val="24"/>
          <w:szCs w:val="24"/>
          <w:lang w:val="ro-RO"/>
        </w:rPr>
        <w:t xml:space="preserve"> care în forma prezentată </w:t>
      </w:r>
      <w:r w:rsidRPr="00536D9D">
        <w:rPr>
          <w:rFonts w:ascii="Times New Roman" w:eastAsia="Calibri" w:hAnsi="Times New Roman" w:cs="Times New Roman"/>
          <w:noProof/>
          <w:sz w:val="24"/>
          <w:szCs w:val="24"/>
          <w:lang w:val="ro-RO" w:bidi="en-US"/>
        </w:rPr>
        <w:t xml:space="preserve">a fost avizat de către ministerele interesate şi de Consiliul Legislativ şi pe care îl supunem spre adoptare. </w:t>
      </w:r>
    </w:p>
    <w:p w14:paraId="1C183041" w14:textId="77777777" w:rsidR="00904F2C" w:rsidRPr="00536D9D" w:rsidRDefault="00904F2C" w:rsidP="00EE22EC">
      <w:pPr>
        <w:autoSpaceDE w:val="0"/>
        <w:autoSpaceDN w:val="0"/>
        <w:adjustRightInd w:val="0"/>
        <w:spacing w:after="0" w:line="240" w:lineRule="auto"/>
        <w:jc w:val="both"/>
        <w:rPr>
          <w:rFonts w:ascii="Times New Roman" w:eastAsia="Calibri" w:hAnsi="Times New Roman" w:cs="Times New Roman"/>
          <w:noProof/>
          <w:sz w:val="24"/>
          <w:szCs w:val="24"/>
          <w:lang w:val="ro-RO" w:bidi="en-US"/>
        </w:rPr>
      </w:pPr>
    </w:p>
    <w:p w14:paraId="707BB75D" w14:textId="676D2CCC" w:rsidR="00EE22EC" w:rsidRPr="00536D9D" w:rsidRDefault="00EE22EC" w:rsidP="00EE22EC">
      <w:pPr>
        <w:autoSpaceDE w:val="0"/>
        <w:autoSpaceDN w:val="0"/>
        <w:adjustRightInd w:val="0"/>
        <w:spacing w:line="276" w:lineRule="auto"/>
        <w:rPr>
          <w:rFonts w:ascii="Times New Roman" w:hAnsi="Times New Roman" w:cs="Times New Roman"/>
          <w:b/>
          <w:bCs/>
          <w:sz w:val="24"/>
          <w:szCs w:val="24"/>
          <w:lang w:val="ro-RO"/>
        </w:rPr>
      </w:pPr>
      <w:r w:rsidRPr="00536D9D">
        <w:rPr>
          <w:rFonts w:ascii="Times New Roman" w:hAnsi="Times New Roman" w:cs="Times New Roman"/>
          <w:b/>
          <w:bCs/>
          <w:sz w:val="24"/>
          <w:szCs w:val="24"/>
          <w:lang w:val="ro-RO"/>
        </w:rPr>
        <w:t xml:space="preserve">                                                                </w:t>
      </w:r>
    </w:p>
    <w:p w14:paraId="55364C0B" w14:textId="77777777" w:rsidR="00EE22EC" w:rsidRPr="00536D9D" w:rsidRDefault="00EE22EC" w:rsidP="00EE22EC">
      <w:pPr>
        <w:tabs>
          <w:tab w:val="left" w:pos="2835"/>
        </w:tabs>
        <w:spacing w:after="0" w:line="360" w:lineRule="auto"/>
        <w:ind w:left="-993" w:right="338"/>
        <w:jc w:val="center"/>
        <w:outlineLvl w:val="0"/>
        <w:rPr>
          <w:rFonts w:ascii="Times New Roman" w:eastAsia="Times New Roman" w:hAnsi="Times New Roman" w:cs="Times New Roman"/>
          <w:b/>
          <w:bCs/>
          <w:sz w:val="24"/>
          <w:szCs w:val="24"/>
          <w:lang w:val="ro-RO"/>
        </w:rPr>
      </w:pPr>
      <w:r w:rsidRPr="00536D9D">
        <w:rPr>
          <w:rFonts w:ascii="Times New Roman" w:eastAsia="Times New Roman" w:hAnsi="Times New Roman" w:cs="Times New Roman"/>
          <w:b/>
          <w:bCs/>
          <w:sz w:val="24"/>
          <w:szCs w:val="24"/>
          <w:lang w:val="ro-RO"/>
        </w:rPr>
        <w:t xml:space="preserve">                         MINISTRUL MEDIULUI, APELOR ŞI PĂDURILOR</w:t>
      </w:r>
    </w:p>
    <w:p w14:paraId="1F101325" w14:textId="0957F7BC" w:rsidR="00EE22EC" w:rsidRPr="00536D9D" w:rsidRDefault="00E87624" w:rsidP="00EE22EC">
      <w:pPr>
        <w:shd w:val="clear" w:color="auto" w:fill="FFFFFF"/>
        <w:spacing w:after="150" w:line="390" w:lineRule="atLeast"/>
        <w:jc w:val="center"/>
        <w:outlineLvl w:val="0"/>
        <w:rPr>
          <w:rFonts w:ascii="Times New Roman" w:hAnsi="Times New Roman" w:cs="Times New Roman"/>
          <w:b/>
          <w:sz w:val="24"/>
          <w:szCs w:val="24"/>
          <w:lang w:val="ro-RO"/>
        </w:rPr>
      </w:pPr>
      <w:r w:rsidRPr="00536D9D">
        <w:rPr>
          <w:rFonts w:ascii="Times New Roman" w:hAnsi="Times New Roman" w:cs="Times New Roman"/>
          <w:b/>
          <w:sz w:val="24"/>
          <w:szCs w:val="24"/>
          <w:lang w:val="ro-RO"/>
        </w:rPr>
        <w:t>Mircea FECHET</w:t>
      </w:r>
    </w:p>
    <w:p w14:paraId="46BB416A" w14:textId="77777777" w:rsidR="00EE22EC" w:rsidRPr="00536D9D" w:rsidRDefault="00EE22EC" w:rsidP="00EE22EC">
      <w:pPr>
        <w:shd w:val="clear" w:color="auto" w:fill="FFFFFF"/>
        <w:spacing w:after="150" w:line="390" w:lineRule="atLeast"/>
        <w:jc w:val="center"/>
        <w:outlineLvl w:val="0"/>
        <w:rPr>
          <w:rFonts w:ascii="Times New Roman" w:hAnsi="Times New Roman" w:cs="Times New Roman"/>
          <w:b/>
          <w:sz w:val="24"/>
          <w:szCs w:val="24"/>
          <w:lang w:val="ro-RO"/>
        </w:rPr>
      </w:pPr>
    </w:p>
    <w:p w14:paraId="2F56FFD9" w14:textId="77777777" w:rsidR="00A75D11" w:rsidRPr="00536D9D" w:rsidRDefault="00A75D11" w:rsidP="00EE22EC">
      <w:pPr>
        <w:shd w:val="clear" w:color="auto" w:fill="FFFFFF"/>
        <w:spacing w:after="150" w:line="390" w:lineRule="atLeast"/>
        <w:jc w:val="center"/>
        <w:outlineLvl w:val="0"/>
        <w:rPr>
          <w:rFonts w:ascii="Times New Roman" w:hAnsi="Times New Roman" w:cs="Times New Roman"/>
          <w:b/>
          <w:sz w:val="24"/>
          <w:szCs w:val="24"/>
          <w:lang w:val="ro-RO"/>
        </w:rPr>
      </w:pPr>
    </w:p>
    <w:p w14:paraId="18C96A95" w14:textId="77777777" w:rsidR="00EE22EC" w:rsidRPr="00536D9D" w:rsidRDefault="00EE22EC" w:rsidP="00EE22EC">
      <w:pPr>
        <w:tabs>
          <w:tab w:val="left" w:pos="2835"/>
        </w:tabs>
        <w:spacing w:after="0" w:line="360" w:lineRule="auto"/>
        <w:ind w:left="360" w:right="338"/>
        <w:jc w:val="center"/>
        <w:outlineLvl w:val="0"/>
        <w:rPr>
          <w:rFonts w:ascii="Times New Roman" w:eastAsia="Times New Roman" w:hAnsi="Times New Roman" w:cs="Times New Roman"/>
          <w:b/>
          <w:bCs/>
          <w:sz w:val="24"/>
          <w:szCs w:val="24"/>
          <w:lang w:val="ro-RO"/>
        </w:rPr>
      </w:pPr>
      <w:r w:rsidRPr="00536D9D">
        <w:rPr>
          <w:rFonts w:ascii="Times New Roman" w:eastAsia="Times New Roman" w:hAnsi="Times New Roman" w:cs="Times New Roman"/>
          <w:b/>
          <w:bCs/>
          <w:sz w:val="24"/>
          <w:szCs w:val="24"/>
          <w:lang w:val="ro-RO"/>
        </w:rPr>
        <w:t xml:space="preserve">AVIZĂM </w:t>
      </w:r>
    </w:p>
    <w:p w14:paraId="10347D0D" w14:textId="2CDC5555" w:rsidR="00EE22EC" w:rsidRPr="00536D9D" w:rsidRDefault="00EE22EC" w:rsidP="00D351A2">
      <w:pPr>
        <w:tabs>
          <w:tab w:val="left" w:pos="-540"/>
          <w:tab w:val="left" w:pos="0"/>
          <w:tab w:val="left" w:pos="1335"/>
          <w:tab w:val="center" w:pos="2340"/>
          <w:tab w:val="left" w:pos="6795"/>
        </w:tabs>
        <w:spacing w:after="0" w:line="240" w:lineRule="auto"/>
        <w:ind w:left="180"/>
        <w:rPr>
          <w:rFonts w:ascii="Times New Roman" w:eastAsia="Calibri" w:hAnsi="Times New Roman" w:cs="Times New Roman"/>
          <w:b/>
          <w:noProof/>
          <w:sz w:val="24"/>
          <w:szCs w:val="24"/>
          <w:u w:val="single"/>
          <w:lang w:val="ro-RO" w:bidi="en-US"/>
        </w:rPr>
      </w:pPr>
      <w:r w:rsidRPr="00536D9D">
        <w:rPr>
          <w:rFonts w:ascii="Times New Roman" w:eastAsia="Calibri" w:hAnsi="Times New Roman" w:cs="Times New Roman"/>
          <w:b/>
          <w:bCs/>
          <w:noProof/>
          <w:sz w:val="24"/>
          <w:szCs w:val="24"/>
          <w:lang w:val="ro-RO" w:bidi="en-US"/>
        </w:rPr>
        <w:t xml:space="preserve">                                                             </w:t>
      </w:r>
    </w:p>
    <w:p w14:paraId="5A6CD379" w14:textId="77777777" w:rsidR="00EE22EC" w:rsidRPr="00536D9D" w:rsidRDefault="00EE22EC" w:rsidP="00EE22EC">
      <w:pPr>
        <w:tabs>
          <w:tab w:val="left" w:pos="-540"/>
          <w:tab w:val="left" w:pos="0"/>
          <w:tab w:val="left" w:pos="1335"/>
          <w:tab w:val="center" w:pos="2340"/>
          <w:tab w:val="left" w:pos="6795"/>
        </w:tabs>
        <w:spacing w:after="0" w:line="240" w:lineRule="auto"/>
        <w:ind w:left="180"/>
        <w:jc w:val="center"/>
        <w:rPr>
          <w:rFonts w:ascii="Times New Roman" w:eastAsia="Calibri" w:hAnsi="Times New Roman" w:cs="Times New Roman"/>
          <w:b/>
          <w:noProof/>
          <w:sz w:val="24"/>
          <w:szCs w:val="24"/>
          <w:u w:val="single"/>
          <w:lang w:val="ro-RO" w:bidi="en-US"/>
        </w:rPr>
      </w:pPr>
    </w:p>
    <w:p w14:paraId="1BF9A08D" w14:textId="46158871" w:rsidR="00EE22EC" w:rsidRPr="00536D9D" w:rsidRDefault="00EE22EC" w:rsidP="00EE22EC">
      <w:pPr>
        <w:tabs>
          <w:tab w:val="left" w:pos="-540"/>
          <w:tab w:val="left" w:pos="0"/>
        </w:tabs>
        <w:spacing w:after="0" w:line="240" w:lineRule="auto"/>
        <w:ind w:left="180"/>
        <w:rPr>
          <w:rFonts w:ascii="Times New Roman" w:eastAsia="Calibri" w:hAnsi="Times New Roman" w:cs="Times New Roman"/>
          <w:b/>
          <w:noProof/>
          <w:sz w:val="24"/>
          <w:szCs w:val="24"/>
          <w:lang w:val="ro-RO" w:bidi="en-US"/>
        </w:rPr>
      </w:pPr>
      <w:r w:rsidRPr="00536D9D">
        <w:rPr>
          <w:rFonts w:ascii="Times New Roman" w:eastAsia="Calibri" w:hAnsi="Times New Roman" w:cs="Times New Roman"/>
          <w:b/>
          <w:noProof/>
          <w:sz w:val="24"/>
          <w:szCs w:val="24"/>
          <w:lang w:val="ro-RO" w:bidi="en-US"/>
        </w:rPr>
        <w:t xml:space="preserve">MINISTRUL FINANŢELOR                                                </w:t>
      </w:r>
      <w:r w:rsidR="003710E1" w:rsidRPr="00536D9D">
        <w:rPr>
          <w:rFonts w:ascii="Times New Roman" w:eastAsia="Calibri" w:hAnsi="Times New Roman" w:cs="Times New Roman"/>
          <w:b/>
          <w:noProof/>
          <w:sz w:val="24"/>
          <w:szCs w:val="24"/>
          <w:lang w:val="ro-RO" w:bidi="en-US"/>
        </w:rPr>
        <w:t>MINISTRUL JUSTIȚIEI</w:t>
      </w:r>
    </w:p>
    <w:p w14:paraId="529101A9" w14:textId="77777777" w:rsidR="00EE22EC" w:rsidRPr="00536D9D" w:rsidRDefault="00EE22EC" w:rsidP="00EE22EC">
      <w:pPr>
        <w:tabs>
          <w:tab w:val="left" w:pos="-540"/>
          <w:tab w:val="left" w:pos="0"/>
        </w:tabs>
        <w:spacing w:after="0" w:line="240" w:lineRule="auto"/>
        <w:ind w:left="180"/>
        <w:rPr>
          <w:rFonts w:ascii="Times New Roman" w:eastAsia="Calibri" w:hAnsi="Times New Roman" w:cs="Times New Roman"/>
          <w:b/>
          <w:noProof/>
          <w:sz w:val="24"/>
          <w:szCs w:val="24"/>
          <w:lang w:val="ro-RO" w:bidi="en-US"/>
        </w:rPr>
      </w:pPr>
    </w:p>
    <w:p w14:paraId="446F6380" w14:textId="27914F98" w:rsidR="00EE22EC" w:rsidRPr="00536D9D" w:rsidRDefault="00EE22EC"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r w:rsidRPr="00536D9D">
        <w:rPr>
          <w:rFonts w:ascii="Times New Roman" w:eastAsia="Calibri" w:hAnsi="Times New Roman" w:cs="Times New Roman"/>
          <w:b/>
          <w:noProof/>
          <w:sz w:val="24"/>
          <w:szCs w:val="24"/>
          <w:lang w:val="ro-RO" w:bidi="en-US"/>
        </w:rPr>
        <w:t xml:space="preserve"> </w:t>
      </w:r>
      <w:r w:rsidR="002002EE" w:rsidRPr="00536D9D">
        <w:rPr>
          <w:rFonts w:ascii="Times New Roman" w:eastAsia="Calibri" w:hAnsi="Times New Roman" w:cs="Times New Roman"/>
          <w:b/>
          <w:noProof/>
          <w:sz w:val="24"/>
          <w:szCs w:val="24"/>
          <w:lang w:val="ro-RO" w:bidi="en-US"/>
        </w:rPr>
        <w:t xml:space="preserve">MARCEL – IOAN BOLOȘ </w:t>
      </w:r>
      <w:r w:rsidRPr="00536D9D">
        <w:rPr>
          <w:rFonts w:ascii="Times New Roman" w:eastAsia="Calibri" w:hAnsi="Times New Roman" w:cs="Times New Roman"/>
          <w:b/>
          <w:noProof/>
          <w:sz w:val="24"/>
          <w:szCs w:val="24"/>
          <w:lang w:val="ro-RO" w:bidi="en-US"/>
        </w:rPr>
        <w:t xml:space="preserve">                                   </w:t>
      </w:r>
      <w:r w:rsidR="00D351A2" w:rsidRPr="00536D9D">
        <w:rPr>
          <w:rFonts w:ascii="Times New Roman" w:eastAsia="Calibri" w:hAnsi="Times New Roman" w:cs="Times New Roman"/>
          <w:b/>
          <w:noProof/>
          <w:sz w:val="24"/>
          <w:szCs w:val="24"/>
          <w:lang w:val="ro-RO" w:bidi="en-US"/>
        </w:rPr>
        <w:t xml:space="preserve">   </w:t>
      </w:r>
      <w:r w:rsidRPr="00536D9D">
        <w:rPr>
          <w:rFonts w:ascii="Times New Roman" w:eastAsia="Calibri" w:hAnsi="Times New Roman" w:cs="Times New Roman"/>
          <w:b/>
          <w:noProof/>
          <w:sz w:val="24"/>
          <w:szCs w:val="24"/>
          <w:lang w:val="ro-RO" w:bidi="en-US"/>
        </w:rPr>
        <w:t xml:space="preserve">    </w:t>
      </w:r>
      <w:r w:rsidR="00F51137" w:rsidRPr="00536D9D">
        <w:rPr>
          <w:rFonts w:ascii="Times New Roman" w:eastAsia="Calibri" w:hAnsi="Times New Roman" w:cs="Times New Roman"/>
          <w:b/>
          <w:noProof/>
          <w:sz w:val="24"/>
          <w:szCs w:val="24"/>
          <w:lang w:val="ro-RO" w:bidi="en-US"/>
        </w:rPr>
        <w:t xml:space="preserve">ALINA </w:t>
      </w:r>
      <w:r w:rsidR="002002EE" w:rsidRPr="00536D9D">
        <w:rPr>
          <w:rFonts w:ascii="Times New Roman" w:eastAsia="Calibri" w:hAnsi="Times New Roman" w:cs="Times New Roman"/>
          <w:b/>
          <w:noProof/>
          <w:sz w:val="24"/>
          <w:szCs w:val="24"/>
          <w:lang w:val="ro-RO" w:bidi="en-US"/>
        </w:rPr>
        <w:t xml:space="preserve">– ȘTEFANIA </w:t>
      </w:r>
      <w:r w:rsidR="00F51137" w:rsidRPr="00536D9D">
        <w:rPr>
          <w:rFonts w:ascii="Times New Roman" w:eastAsia="Calibri" w:hAnsi="Times New Roman" w:cs="Times New Roman"/>
          <w:b/>
          <w:noProof/>
          <w:sz w:val="24"/>
          <w:szCs w:val="24"/>
          <w:lang w:val="ro-RO" w:bidi="en-US"/>
        </w:rPr>
        <w:t>GORGHIU</w:t>
      </w:r>
    </w:p>
    <w:p w14:paraId="4DC21DB5"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69AFB906"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39FF311F"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0A62C104"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7708E47E"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523A180D"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7E476CA9"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1CC1974D" w14:textId="77777777" w:rsidR="00A75D11" w:rsidRPr="00536D9D" w:rsidRDefault="00A75D11" w:rsidP="00D351A2">
      <w:pPr>
        <w:tabs>
          <w:tab w:val="left" w:pos="-540"/>
          <w:tab w:val="left" w:pos="0"/>
        </w:tabs>
        <w:snapToGrid w:val="0"/>
        <w:spacing w:after="0" w:line="240" w:lineRule="auto"/>
        <w:ind w:left="180"/>
        <w:rPr>
          <w:rFonts w:ascii="Times New Roman" w:eastAsia="Calibri" w:hAnsi="Times New Roman" w:cs="Times New Roman"/>
          <w:b/>
          <w:noProof/>
          <w:sz w:val="24"/>
          <w:szCs w:val="24"/>
          <w:lang w:val="ro-RO" w:bidi="en-US"/>
        </w:rPr>
      </w:pPr>
    </w:p>
    <w:p w14:paraId="703ED6BC" w14:textId="5C74402E"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SECRETAR DE STAT</w:t>
      </w:r>
      <w:r w:rsidR="007C451F" w:rsidRPr="00536D9D">
        <w:rPr>
          <w:rFonts w:ascii="Times New Roman" w:eastAsia="Times New Roman" w:hAnsi="Times New Roman" w:cs="Times New Roman"/>
          <w:b/>
          <w:position w:val="-1"/>
          <w:sz w:val="24"/>
          <w:szCs w:val="24"/>
          <w:lang w:val="ro-RO"/>
        </w:rPr>
        <w:t xml:space="preserve">                              ADMINISTRAȚIA FONDULUI PENTRU MEDIU      </w:t>
      </w:r>
    </w:p>
    <w:p w14:paraId="35C0F0DE" w14:textId="157ED152"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Dan - Ștefan CHIRU</w:t>
      </w:r>
      <w:r w:rsidR="007C451F" w:rsidRPr="00536D9D">
        <w:rPr>
          <w:rFonts w:ascii="Times New Roman" w:eastAsia="Times New Roman" w:hAnsi="Times New Roman" w:cs="Times New Roman"/>
          <w:b/>
          <w:position w:val="-1"/>
          <w:sz w:val="24"/>
          <w:szCs w:val="24"/>
          <w:lang w:val="ro-RO"/>
        </w:rPr>
        <w:t xml:space="preserve">                                                        </w:t>
      </w:r>
      <w:r w:rsidR="00FB2899" w:rsidRPr="00536D9D">
        <w:rPr>
          <w:rFonts w:ascii="Times New Roman" w:eastAsia="Times New Roman" w:hAnsi="Times New Roman" w:cs="Times New Roman"/>
          <w:b/>
          <w:position w:val="-1"/>
          <w:sz w:val="24"/>
          <w:szCs w:val="24"/>
          <w:lang w:val="ro-RO"/>
        </w:rPr>
        <w:t xml:space="preserve">    </w:t>
      </w:r>
      <w:r w:rsidR="007C451F" w:rsidRPr="00536D9D">
        <w:rPr>
          <w:rFonts w:ascii="Times New Roman" w:eastAsia="Times New Roman" w:hAnsi="Times New Roman" w:cs="Times New Roman"/>
          <w:b/>
          <w:position w:val="-1"/>
          <w:sz w:val="24"/>
          <w:szCs w:val="24"/>
          <w:lang w:val="ro-RO"/>
        </w:rPr>
        <w:t xml:space="preserve">   Președinte </w:t>
      </w:r>
    </w:p>
    <w:p w14:paraId="45E5572E" w14:textId="5BABAEAC" w:rsidR="00904F2C" w:rsidRPr="00536D9D" w:rsidRDefault="007C451F"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 xml:space="preserve">                                                                                 Laurențiu-Adrian NECULAESCU</w:t>
      </w:r>
    </w:p>
    <w:p w14:paraId="79FC7155" w14:textId="55E96851" w:rsidR="00904F2C" w:rsidRPr="00536D9D" w:rsidRDefault="006C7702"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position w:val="-1"/>
          <w:sz w:val="24"/>
          <w:szCs w:val="24"/>
          <w:lang w:val="ro-RO"/>
        </w:rPr>
      </w:pPr>
      <w:r w:rsidRPr="00536D9D">
        <w:rPr>
          <w:rFonts w:ascii="Times New Roman" w:eastAsia="Times New Roman" w:hAnsi="Times New Roman" w:cs="Times New Roman"/>
          <w:b/>
          <w:bCs/>
          <w:position w:val="-1"/>
          <w:sz w:val="24"/>
          <w:szCs w:val="24"/>
          <w:lang w:val="ro-RO"/>
        </w:rPr>
        <w:t xml:space="preserve">SECRETAR DE STAT                              </w:t>
      </w:r>
    </w:p>
    <w:p w14:paraId="320EBF82" w14:textId="7308B2AE" w:rsidR="00D351A2" w:rsidRPr="00536D9D" w:rsidRDefault="00FB2899"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position w:val="-1"/>
          <w:sz w:val="24"/>
          <w:szCs w:val="24"/>
          <w:lang w:val="ro-RO"/>
        </w:rPr>
      </w:pPr>
      <w:r w:rsidRPr="00536D9D">
        <w:rPr>
          <w:rFonts w:ascii="Times New Roman" w:eastAsia="Times New Roman" w:hAnsi="Times New Roman" w:cs="Times New Roman"/>
          <w:b/>
          <w:bCs/>
          <w:position w:val="-1"/>
          <w:sz w:val="24"/>
          <w:szCs w:val="24"/>
          <w:lang w:val="ro-RO"/>
        </w:rPr>
        <w:t>Cristian-Valer BEȘENI</w:t>
      </w:r>
    </w:p>
    <w:p w14:paraId="3FA45A01" w14:textId="77777777" w:rsidR="006C7702" w:rsidRPr="00536D9D" w:rsidRDefault="006C7702"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p>
    <w:p w14:paraId="1F928BBE" w14:textId="6458D9B1"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 xml:space="preserve">SECRETAR GENERAL       </w:t>
      </w:r>
      <w:r w:rsidRPr="00536D9D">
        <w:rPr>
          <w:rFonts w:ascii="Times New Roman" w:eastAsia="Times New Roman" w:hAnsi="Times New Roman" w:cs="Times New Roman"/>
          <w:b/>
          <w:position w:val="-1"/>
          <w:sz w:val="24"/>
          <w:szCs w:val="24"/>
          <w:lang w:val="ro-RO"/>
        </w:rPr>
        <w:tab/>
      </w:r>
      <w:r w:rsidRPr="00536D9D">
        <w:rPr>
          <w:rFonts w:ascii="Times New Roman" w:eastAsia="Times New Roman" w:hAnsi="Times New Roman" w:cs="Times New Roman"/>
          <w:b/>
          <w:position w:val="-1"/>
          <w:sz w:val="24"/>
          <w:szCs w:val="24"/>
          <w:lang w:val="ro-RO"/>
        </w:rPr>
        <w:tab/>
      </w:r>
    </w:p>
    <w:p w14:paraId="776139D4"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ab/>
        <w:t xml:space="preserve">Alexandru AVRAM      </w:t>
      </w:r>
    </w:p>
    <w:p w14:paraId="5407B996" w14:textId="690EC9D1"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ab/>
      </w:r>
      <w:r w:rsidRPr="00536D9D">
        <w:rPr>
          <w:rFonts w:ascii="Times New Roman" w:eastAsia="Times New Roman" w:hAnsi="Times New Roman" w:cs="Times New Roman"/>
          <w:b/>
          <w:position w:val="-1"/>
          <w:sz w:val="24"/>
          <w:szCs w:val="24"/>
          <w:lang w:val="ro-RO"/>
        </w:rPr>
        <w:tab/>
      </w:r>
      <w:r w:rsidRPr="00536D9D">
        <w:rPr>
          <w:rFonts w:ascii="Times New Roman" w:eastAsia="Times New Roman" w:hAnsi="Times New Roman" w:cs="Times New Roman"/>
          <w:b/>
          <w:position w:val="-1"/>
          <w:sz w:val="24"/>
          <w:szCs w:val="24"/>
          <w:lang w:val="ro-RO"/>
        </w:rPr>
        <w:tab/>
      </w:r>
      <w:r w:rsidRPr="00536D9D">
        <w:rPr>
          <w:rFonts w:ascii="Times New Roman" w:eastAsia="Times New Roman" w:hAnsi="Times New Roman" w:cs="Times New Roman"/>
          <w:b/>
          <w:position w:val="-1"/>
          <w:sz w:val="24"/>
          <w:szCs w:val="24"/>
          <w:lang w:val="ro-RO"/>
        </w:rPr>
        <w:tab/>
      </w:r>
    </w:p>
    <w:p w14:paraId="476786DC"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646DF2F7"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 xml:space="preserve">SECRETAR GENERAL ADJUNCT </w:t>
      </w:r>
    </w:p>
    <w:p w14:paraId="69AD77D1" w14:textId="76598C72"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Teodor DULCEAȚĂ</w:t>
      </w:r>
    </w:p>
    <w:p w14:paraId="27A8979D"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3EDA7B38"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5EB5FB91"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Direcția Generală Resurse Umane, Juridică și Relația cu Parlamentul</w:t>
      </w:r>
    </w:p>
    <w:p w14:paraId="0680DCEB"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Director general Cristina DUMITRESCU</w:t>
      </w:r>
    </w:p>
    <w:p w14:paraId="18A7E4C9"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434A61EB"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179B3BA1"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Direcția Generală Economică, Investiții și Administrativ</w:t>
      </w:r>
    </w:p>
    <w:p w14:paraId="394B5F5D"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Director general Speranța IONESCU</w:t>
      </w:r>
    </w:p>
    <w:p w14:paraId="1B963E64"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064E634B" w14:textId="77777777" w:rsidR="00D351A2" w:rsidRPr="00536D9D" w:rsidRDefault="00D351A2"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6DE4405E" w14:textId="62CCF266" w:rsidR="00904F2C" w:rsidRPr="00536D9D" w:rsidRDefault="00527B57"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position w:val="-1"/>
          <w:sz w:val="24"/>
          <w:szCs w:val="24"/>
          <w:lang w:val="ro-RO"/>
        </w:rPr>
      </w:pPr>
      <w:r w:rsidRPr="00536D9D">
        <w:rPr>
          <w:rFonts w:ascii="Times New Roman" w:eastAsia="Times New Roman" w:hAnsi="Times New Roman" w:cs="Times New Roman"/>
          <w:b/>
          <w:bCs/>
          <w:position w:val="-1"/>
          <w:sz w:val="24"/>
          <w:szCs w:val="24"/>
          <w:lang w:val="ro-RO"/>
        </w:rPr>
        <w:t>Direcția Generală Ape</w:t>
      </w:r>
    </w:p>
    <w:p w14:paraId="22444D9C" w14:textId="78C1F4BC" w:rsidR="00527B57" w:rsidRPr="00536D9D" w:rsidRDefault="00527B57"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position w:val="-1"/>
          <w:sz w:val="24"/>
          <w:szCs w:val="24"/>
          <w:lang w:val="ro-RO"/>
        </w:rPr>
      </w:pPr>
      <w:r w:rsidRPr="00536D9D">
        <w:rPr>
          <w:rFonts w:ascii="Times New Roman" w:eastAsia="Times New Roman" w:hAnsi="Times New Roman" w:cs="Times New Roman"/>
          <w:b/>
          <w:bCs/>
          <w:position w:val="-1"/>
          <w:sz w:val="24"/>
          <w:szCs w:val="24"/>
          <w:lang w:val="ro-RO"/>
        </w:rPr>
        <w:t xml:space="preserve">Director general </w:t>
      </w:r>
      <w:r w:rsidR="00D351A2" w:rsidRPr="00536D9D">
        <w:rPr>
          <w:rFonts w:ascii="Times New Roman" w:eastAsia="Times New Roman" w:hAnsi="Times New Roman" w:cs="Times New Roman"/>
          <w:b/>
          <w:bCs/>
          <w:position w:val="-1"/>
          <w:sz w:val="24"/>
          <w:szCs w:val="24"/>
          <w:lang w:val="ro-RO"/>
        </w:rPr>
        <w:t xml:space="preserve">Simona - </w:t>
      </w:r>
      <w:r w:rsidRPr="00536D9D">
        <w:rPr>
          <w:rFonts w:ascii="Times New Roman" w:eastAsia="Times New Roman" w:hAnsi="Times New Roman" w:cs="Times New Roman"/>
          <w:b/>
          <w:bCs/>
          <w:position w:val="-1"/>
          <w:sz w:val="24"/>
          <w:szCs w:val="24"/>
          <w:lang w:val="ro-RO"/>
        </w:rPr>
        <w:t>Olimpia N</w:t>
      </w:r>
      <w:r w:rsidR="00453253" w:rsidRPr="00536D9D">
        <w:rPr>
          <w:rFonts w:ascii="Times New Roman" w:eastAsia="Times New Roman" w:hAnsi="Times New Roman" w:cs="Times New Roman"/>
          <w:b/>
          <w:bCs/>
          <w:position w:val="-1"/>
          <w:sz w:val="24"/>
          <w:szCs w:val="24"/>
          <w:lang w:val="ro-RO"/>
        </w:rPr>
        <w:t>EGRU</w:t>
      </w:r>
    </w:p>
    <w:p w14:paraId="68863F45"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41A192A9"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2F9C73B4"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Direcția Generală Evaluare Impact, Controlul Poluării și Schimbări Climatice</w:t>
      </w:r>
    </w:p>
    <w:p w14:paraId="200F8F24"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Director general Dorina-Simona MOCANU</w:t>
      </w:r>
    </w:p>
    <w:p w14:paraId="0FF32E40"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54C0359E" w14:textId="77777777" w:rsidR="00101991" w:rsidRPr="00536D9D" w:rsidRDefault="00101991" w:rsidP="00101991">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p>
    <w:p w14:paraId="1C982512" w14:textId="77777777" w:rsidR="00101991" w:rsidRPr="00536D9D" w:rsidRDefault="00101991" w:rsidP="00101991">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Direcția Generală Evaluare Impact, Controlul Poluării și Schimbări Climatice</w:t>
      </w:r>
    </w:p>
    <w:p w14:paraId="7F41FC60" w14:textId="4BBCEC9A" w:rsidR="00904F2C" w:rsidRPr="00536D9D" w:rsidRDefault="00101991" w:rsidP="00101991">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Director general adjunct Lăcrămioara CHIOARU</w:t>
      </w:r>
    </w:p>
    <w:p w14:paraId="217BF8BF"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29CDBC5E" w14:textId="77777777" w:rsidR="00101991" w:rsidRPr="00536D9D" w:rsidRDefault="00101991"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p>
    <w:p w14:paraId="2C027342"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b/>
          <w:position w:val="-1"/>
          <w:sz w:val="24"/>
          <w:szCs w:val="24"/>
          <w:lang w:val="ro-RO"/>
        </w:rPr>
        <w:t>Direcția Generală Evaluare Impact, Controlul Poluării și Schimbări Climatice</w:t>
      </w:r>
    </w:p>
    <w:p w14:paraId="750C6378"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Director general adjunct Nicoleta DATCU</w:t>
      </w:r>
    </w:p>
    <w:p w14:paraId="7750F125"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p>
    <w:p w14:paraId="774010B3"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p>
    <w:p w14:paraId="78CDCF23"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1D43DAF7" w14:textId="77777777" w:rsidR="00FB2899" w:rsidRPr="00536D9D" w:rsidRDefault="00FB2899"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19E7757E" w14:textId="77777777" w:rsidR="00FB2899" w:rsidRPr="00536D9D" w:rsidRDefault="00FB2899"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p>
    <w:p w14:paraId="069BC55A" w14:textId="77777777" w:rsidR="00904F2C" w:rsidRPr="00536D9D" w:rsidRDefault="00904F2C"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lang w:val="ro-RO"/>
        </w:rPr>
      </w:pPr>
      <w:r w:rsidRPr="00536D9D">
        <w:rPr>
          <w:rFonts w:ascii="Times New Roman" w:eastAsia="Times New Roman" w:hAnsi="Times New Roman" w:cs="Times New Roman"/>
          <w:b/>
          <w:position w:val="-1"/>
          <w:sz w:val="24"/>
          <w:szCs w:val="24"/>
          <w:lang w:val="ro-RO"/>
        </w:rPr>
        <w:t xml:space="preserve">Întocmit:  </w:t>
      </w:r>
    </w:p>
    <w:p w14:paraId="61FC6E4E" w14:textId="00BCA327" w:rsidR="00101991" w:rsidRPr="00536D9D" w:rsidRDefault="00101991"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position w:val="-1"/>
          <w:sz w:val="24"/>
          <w:szCs w:val="24"/>
          <w:lang w:val="ro-RO"/>
        </w:rPr>
        <w:t xml:space="preserve">Felicia IOANA, </w:t>
      </w:r>
      <w:r w:rsidR="00D351A2" w:rsidRPr="00536D9D">
        <w:rPr>
          <w:rFonts w:ascii="Times New Roman" w:eastAsia="Times New Roman" w:hAnsi="Times New Roman" w:cs="Times New Roman"/>
          <w:position w:val="-1"/>
          <w:sz w:val="24"/>
          <w:szCs w:val="24"/>
          <w:lang w:val="ro-RO"/>
        </w:rPr>
        <w:t>Ș</w:t>
      </w:r>
      <w:r w:rsidRPr="00536D9D">
        <w:rPr>
          <w:rFonts w:ascii="Times New Roman" w:eastAsia="Times New Roman" w:hAnsi="Times New Roman" w:cs="Times New Roman"/>
          <w:position w:val="-1"/>
          <w:sz w:val="24"/>
          <w:szCs w:val="24"/>
          <w:lang w:val="ro-RO"/>
        </w:rPr>
        <w:t>ef Serviciu Controlul Poluării</w:t>
      </w:r>
      <w:r w:rsidR="00D351A2" w:rsidRPr="00536D9D">
        <w:rPr>
          <w:rFonts w:ascii="Times New Roman" w:eastAsia="Times New Roman" w:hAnsi="Times New Roman" w:cs="Times New Roman"/>
          <w:position w:val="-1"/>
          <w:sz w:val="24"/>
          <w:szCs w:val="24"/>
          <w:lang w:val="ro-RO"/>
        </w:rPr>
        <w:t xml:space="preserve">, </w:t>
      </w:r>
      <w:r w:rsidRPr="00536D9D">
        <w:rPr>
          <w:rFonts w:ascii="Times New Roman" w:eastAsia="Times New Roman" w:hAnsi="Times New Roman" w:cs="Times New Roman"/>
          <w:position w:val="-1"/>
          <w:sz w:val="24"/>
          <w:szCs w:val="24"/>
          <w:lang w:val="ro-RO"/>
        </w:rPr>
        <w:t>DGEICPSC</w:t>
      </w:r>
    </w:p>
    <w:p w14:paraId="20CC3709" w14:textId="3198640F" w:rsidR="00527B57" w:rsidRPr="00536D9D" w:rsidRDefault="00527B57" w:rsidP="00904F2C">
      <w:pPr>
        <w:tabs>
          <w:tab w:val="left" w:pos="-540"/>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val="ro-RO"/>
        </w:rPr>
      </w:pPr>
      <w:r w:rsidRPr="00536D9D">
        <w:rPr>
          <w:rFonts w:ascii="Times New Roman" w:eastAsia="Times New Roman" w:hAnsi="Times New Roman" w:cs="Times New Roman"/>
          <w:position w:val="-1"/>
          <w:sz w:val="24"/>
          <w:szCs w:val="24"/>
          <w:lang w:val="ro-RO"/>
        </w:rPr>
        <w:t>Otilia MIHAIL, consilier</w:t>
      </w:r>
      <w:r w:rsidR="006C7702" w:rsidRPr="00536D9D">
        <w:rPr>
          <w:rFonts w:ascii="Times New Roman" w:eastAsia="Times New Roman" w:hAnsi="Times New Roman" w:cs="Times New Roman"/>
          <w:position w:val="-1"/>
          <w:sz w:val="24"/>
          <w:szCs w:val="24"/>
          <w:lang w:val="ro-RO"/>
        </w:rPr>
        <w:t xml:space="preserve"> superior</w:t>
      </w:r>
      <w:r w:rsidRPr="00536D9D">
        <w:rPr>
          <w:rFonts w:ascii="Times New Roman" w:eastAsia="Times New Roman" w:hAnsi="Times New Roman" w:cs="Times New Roman"/>
          <w:position w:val="-1"/>
          <w:sz w:val="24"/>
          <w:szCs w:val="24"/>
          <w:lang w:val="ro-RO"/>
        </w:rPr>
        <w:t>, DGA</w:t>
      </w:r>
    </w:p>
    <w:p w14:paraId="16C3970B" w14:textId="7AD5A136" w:rsidR="00CF56AB" w:rsidRPr="00536D9D" w:rsidRDefault="00904F2C" w:rsidP="00D351A2">
      <w:pPr>
        <w:tabs>
          <w:tab w:val="left" w:pos="-540"/>
          <w:tab w:val="left" w:pos="0"/>
        </w:tabs>
        <w:suppressAutoHyphens/>
        <w:spacing w:after="0" w:line="240" w:lineRule="auto"/>
        <w:ind w:leftChars="-1" w:hangingChars="1" w:hanging="2"/>
        <w:jc w:val="both"/>
        <w:textDirection w:val="btLr"/>
        <w:textAlignment w:val="top"/>
        <w:outlineLvl w:val="0"/>
        <w:rPr>
          <w:rFonts w:ascii="Times New Roman" w:hAnsi="Times New Roman" w:cs="Times New Roman"/>
          <w:b/>
          <w:bCs/>
          <w:sz w:val="24"/>
          <w:szCs w:val="24"/>
          <w:lang w:val="ro-RO"/>
        </w:rPr>
      </w:pPr>
      <w:r w:rsidRPr="00536D9D">
        <w:rPr>
          <w:rFonts w:ascii="Times New Roman" w:eastAsia="Times New Roman" w:hAnsi="Times New Roman" w:cs="Times New Roman"/>
          <w:position w:val="-1"/>
          <w:sz w:val="24"/>
          <w:szCs w:val="24"/>
          <w:lang w:val="ro-RO"/>
        </w:rPr>
        <w:t>Ioana SAVA, consilier, Serviciul Strategii și Raportare în Domeniul Climei, DGEICPSC</w:t>
      </w:r>
    </w:p>
    <w:sectPr w:rsidR="00CF56AB" w:rsidRPr="00536D9D" w:rsidSect="001E1F7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C1002" w14:textId="77777777" w:rsidR="00AE1195" w:rsidRDefault="00AE1195">
      <w:pPr>
        <w:spacing w:after="0" w:line="240" w:lineRule="auto"/>
      </w:pPr>
      <w:r>
        <w:separator/>
      </w:r>
    </w:p>
  </w:endnote>
  <w:endnote w:type="continuationSeparator" w:id="0">
    <w:p w14:paraId="0B3B1702" w14:textId="77777777" w:rsidR="00AE1195" w:rsidRDefault="00AE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62332" w14:textId="77777777" w:rsidR="00807567" w:rsidRDefault="0080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B7DA8" w14:textId="77777777" w:rsidR="00807567" w:rsidRDefault="00807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93F267" w14:textId="77777777" w:rsidR="00807567" w:rsidRDefault="0080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9C46A" w14:textId="77777777" w:rsidR="00AE1195" w:rsidRDefault="00AE1195">
      <w:pPr>
        <w:spacing w:after="0" w:line="240" w:lineRule="auto"/>
      </w:pPr>
      <w:r>
        <w:separator/>
      </w:r>
    </w:p>
  </w:footnote>
  <w:footnote w:type="continuationSeparator" w:id="0">
    <w:p w14:paraId="372D5A04" w14:textId="77777777" w:rsidR="00AE1195" w:rsidRDefault="00AE1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669BFE" w14:textId="21CBBD29" w:rsidR="00807567" w:rsidRDefault="00000000">
    <w:pPr>
      <w:pStyle w:val="Header"/>
    </w:pPr>
    <w:r>
      <w:rPr>
        <w:noProof/>
      </w:rPr>
      <w:pict w14:anchorId="20456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9485"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79DEA" w14:textId="4C5BFAE3" w:rsidR="00807567" w:rsidRDefault="00000000">
    <w:pPr>
      <w:pStyle w:val="Header"/>
    </w:pPr>
    <w:r>
      <w:rPr>
        <w:noProof/>
      </w:rPr>
      <w:pict w14:anchorId="4550E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9486"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1316C" w14:textId="54B7F68C" w:rsidR="00807567" w:rsidRDefault="00000000">
    <w:pPr>
      <w:pStyle w:val="Header"/>
    </w:pPr>
    <w:r>
      <w:rPr>
        <w:noProof/>
      </w:rPr>
      <w:pict w14:anchorId="67983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9484"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02D78"/>
    <w:multiLevelType w:val="hybridMultilevel"/>
    <w:tmpl w:val="3A9006EA"/>
    <w:lvl w:ilvl="0" w:tplc="0A1E65A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F64C4"/>
    <w:multiLevelType w:val="hybridMultilevel"/>
    <w:tmpl w:val="DDF0CE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3905"/>
    <w:multiLevelType w:val="hybridMultilevel"/>
    <w:tmpl w:val="518268F6"/>
    <w:lvl w:ilvl="0" w:tplc="0A1E65A4">
      <w:numFmt w:val="bullet"/>
      <w:lvlText w:val="–"/>
      <w:lvlJc w:val="left"/>
      <w:pPr>
        <w:ind w:left="360" w:hanging="360"/>
      </w:pPr>
      <w:rPr>
        <w:rFonts w:ascii="Trebuchet MS" w:eastAsiaTheme="minorHAnsi" w:hAnsi="Trebuchet M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62216"/>
    <w:multiLevelType w:val="hybridMultilevel"/>
    <w:tmpl w:val="89A4020E"/>
    <w:lvl w:ilvl="0" w:tplc="7DD61D6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614FE"/>
    <w:multiLevelType w:val="hybridMultilevel"/>
    <w:tmpl w:val="31BC7C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BC43D4"/>
    <w:multiLevelType w:val="hybridMultilevel"/>
    <w:tmpl w:val="F162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00A2"/>
    <w:multiLevelType w:val="hybridMultilevel"/>
    <w:tmpl w:val="042EA9A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2BD65F64"/>
    <w:multiLevelType w:val="hybridMultilevel"/>
    <w:tmpl w:val="4C2E11C6"/>
    <w:lvl w:ilvl="0" w:tplc="E196C3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31685"/>
    <w:multiLevelType w:val="hybridMultilevel"/>
    <w:tmpl w:val="149E3066"/>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A0F74"/>
    <w:multiLevelType w:val="hybridMultilevel"/>
    <w:tmpl w:val="31C48E04"/>
    <w:lvl w:ilvl="0" w:tplc="0A1E65A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B6DFF"/>
    <w:multiLevelType w:val="hybridMultilevel"/>
    <w:tmpl w:val="048CB442"/>
    <w:lvl w:ilvl="0" w:tplc="B12EC9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E7863"/>
    <w:multiLevelType w:val="hybridMultilevel"/>
    <w:tmpl w:val="64022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E380C"/>
    <w:multiLevelType w:val="hybridMultilevel"/>
    <w:tmpl w:val="7396A878"/>
    <w:lvl w:ilvl="0" w:tplc="72E060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516CF"/>
    <w:multiLevelType w:val="hybridMultilevel"/>
    <w:tmpl w:val="F9245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D58B6"/>
    <w:multiLevelType w:val="hybridMultilevel"/>
    <w:tmpl w:val="352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D18BA"/>
    <w:multiLevelType w:val="multilevel"/>
    <w:tmpl w:val="7E006886"/>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3596648"/>
    <w:multiLevelType w:val="hybridMultilevel"/>
    <w:tmpl w:val="DA987DAC"/>
    <w:lvl w:ilvl="0" w:tplc="44E430A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400D79"/>
    <w:multiLevelType w:val="hybridMultilevel"/>
    <w:tmpl w:val="0BF2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170396">
    <w:abstractNumId w:val="18"/>
  </w:num>
  <w:num w:numId="2" w16cid:durableId="1276253014">
    <w:abstractNumId w:val="6"/>
  </w:num>
  <w:num w:numId="3" w16cid:durableId="616135176">
    <w:abstractNumId w:val="12"/>
  </w:num>
  <w:num w:numId="4" w16cid:durableId="1894389265">
    <w:abstractNumId w:val="8"/>
  </w:num>
  <w:num w:numId="5" w16cid:durableId="678965179">
    <w:abstractNumId w:val="13"/>
  </w:num>
  <w:num w:numId="6" w16cid:durableId="630980675">
    <w:abstractNumId w:val="15"/>
  </w:num>
  <w:num w:numId="7" w16cid:durableId="716592187">
    <w:abstractNumId w:val="14"/>
  </w:num>
  <w:num w:numId="8" w16cid:durableId="468328996">
    <w:abstractNumId w:val="1"/>
  </w:num>
  <w:num w:numId="9" w16cid:durableId="1826119874">
    <w:abstractNumId w:val="7"/>
  </w:num>
  <w:num w:numId="10" w16cid:durableId="1612973184">
    <w:abstractNumId w:val="11"/>
  </w:num>
  <w:num w:numId="11" w16cid:durableId="1546407933">
    <w:abstractNumId w:val="16"/>
  </w:num>
  <w:num w:numId="12" w16cid:durableId="168060569">
    <w:abstractNumId w:val="2"/>
  </w:num>
  <w:num w:numId="13" w16cid:durableId="1162234986">
    <w:abstractNumId w:val="3"/>
  </w:num>
  <w:num w:numId="14" w16cid:durableId="1796873586">
    <w:abstractNumId w:val="4"/>
  </w:num>
  <w:num w:numId="15" w16cid:durableId="1142426376">
    <w:abstractNumId w:val="10"/>
  </w:num>
  <w:num w:numId="16" w16cid:durableId="2087259695">
    <w:abstractNumId w:val="0"/>
  </w:num>
  <w:num w:numId="17" w16cid:durableId="1909074487">
    <w:abstractNumId w:val="9"/>
  </w:num>
  <w:num w:numId="18" w16cid:durableId="358556544">
    <w:abstractNumId w:val="5"/>
  </w:num>
  <w:num w:numId="19" w16cid:durableId="20820949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4588"/>
    <w:rsid w:val="00022B79"/>
    <w:rsid w:val="000276FB"/>
    <w:rsid w:val="00034731"/>
    <w:rsid w:val="0003649B"/>
    <w:rsid w:val="00042E61"/>
    <w:rsid w:val="00044924"/>
    <w:rsid w:val="00054E93"/>
    <w:rsid w:val="000811DE"/>
    <w:rsid w:val="00087246"/>
    <w:rsid w:val="000A0428"/>
    <w:rsid w:val="000B00D3"/>
    <w:rsid w:val="000B10C6"/>
    <w:rsid w:val="000B354A"/>
    <w:rsid w:val="000B3FD7"/>
    <w:rsid w:val="000B4CEA"/>
    <w:rsid w:val="000D28EB"/>
    <w:rsid w:val="000D63FA"/>
    <w:rsid w:val="000F61C0"/>
    <w:rsid w:val="00101991"/>
    <w:rsid w:val="00107922"/>
    <w:rsid w:val="00114043"/>
    <w:rsid w:val="00120D45"/>
    <w:rsid w:val="001343FF"/>
    <w:rsid w:val="0016478A"/>
    <w:rsid w:val="00184792"/>
    <w:rsid w:val="001A1194"/>
    <w:rsid w:val="001B6E33"/>
    <w:rsid w:val="001D382B"/>
    <w:rsid w:val="001E1F79"/>
    <w:rsid w:val="001E3EA2"/>
    <w:rsid w:val="001E57C7"/>
    <w:rsid w:val="001E6FFF"/>
    <w:rsid w:val="002002EE"/>
    <w:rsid w:val="002010FE"/>
    <w:rsid w:val="002170CA"/>
    <w:rsid w:val="0022600E"/>
    <w:rsid w:val="00262F0D"/>
    <w:rsid w:val="00281C5C"/>
    <w:rsid w:val="002929BE"/>
    <w:rsid w:val="002C20AC"/>
    <w:rsid w:val="002E17EB"/>
    <w:rsid w:val="002E3B59"/>
    <w:rsid w:val="002F00B0"/>
    <w:rsid w:val="002F52EB"/>
    <w:rsid w:val="002F68C0"/>
    <w:rsid w:val="00303730"/>
    <w:rsid w:val="00317B46"/>
    <w:rsid w:val="0033459A"/>
    <w:rsid w:val="0033469E"/>
    <w:rsid w:val="003401A1"/>
    <w:rsid w:val="00346F62"/>
    <w:rsid w:val="00354F39"/>
    <w:rsid w:val="003565A5"/>
    <w:rsid w:val="003710E1"/>
    <w:rsid w:val="00380FD7"/>
    <w:rsid w:val="003810BC"/>
    <w:rsid w:val="003823DB"/>
    <w:rsid w:val="003A1EF6"/>
    <w:rsid w:val="003A285D"/>
    <w:rsid w:val="003A53DD"/>
    <w:rsid w:val="003C5D6B"/>
    <w:rsid w:val="003D0EC0"/>
    <w:rsid w:val="003E2192"/>
    <w:rsid w:val="003F2BA3"/>
    <w:rsid w:val="003F5E4C"/>
    <w:rsid w:val="00401A3B"/>
    <w:rsid w:val="00410AF1"/>
    <w:rsid w:val="00423814"/>
    <w:rsid w:val="004306DC"/>
    <w:rsid w:val="004500E9"/>
    <w:rsid w:val="00453253"/>
    <w:rsid w:val="00455472"/>
    <w:rsid w:val="004622CE"/>
    <w:rsid w:val="00470718"/>
    <w:rsid w:val="004732C9"/>
    <w:rsid w:val="0047498D"/>
    <w:rsid w:val="00493218"/>
    <w:rsid w:val="004A4D9A"/>
    <w:rsid w:val="004B7147"/>
    <w:rsid w:val="004B786E"/>
    <w:rsid w:val="004C0EAC"/>
    <w:rsid w:val="004C3B0B"/>
    <w:rsid w:val="004E00F2"/>
    <w:rsid w:val="004E7A02"/>
    <w:rsid w:val="004F6490"/>
    <w:rsid w:val="004F6C97"/>
    <w:rsid w:val="005067F0"/>
    <w:rsid w:val="00510A24"/>
    <w:rsid w:val="005136C7"/>
    <w:rsid w:val="00527B57"/>
    <w:rsid w:val="0053391A"/>
    <w:rsid w:val="00534CBD"/>
    <w:rsid w:val="00536D9D"/>
    <w:rsid w:val="0054084A"/>
    <w:rsid w:val="00542028"/>
    <w:rsid w:val="0055077F"/>
    <w:rsid w:val="00555979"/>
    <w:rsid w:val="00562A73"/>
    <w:rsid w:val="00576164"/>
    <w:rsid w:val="005B4502"/>
    <w:rsid w:val="005B5116"/>
    <w:rsid w:val="005B6745"/>
    <w:rsid w:val="005C6595"/>
    <w:rsid w:val="005D5F9B"/>
    <w:rsid w:val="005E65AA"/>
    <w:rsid w:val="005F1306"/>
    <w:rsid w:val="006041F8"/>
    <w:rsid w:val="006211A3"/>
    <w:rsid w:val="00651494"/>
    <w:rsid w:val="00667651"/>
    <w:rsid w:val="00690BED"/>
    <w:rsid w:val="006A2782"/>
    <w:rsid w:val="006A7099"/>
    <w:rsid w:val="006B653B"/>
    <w:rsid w:val="006C7702"/>
    <w:rsid w:val="006D130F"/>
    <w:rsid w:val="006D3F34"/>
    <w:rsid w:val="006E4FE6"/>
    <w:rsid w:val="006F1A8F"/>
    <w:rsid w:val="0070435E"/>
    <w:rsid w:val="00705787"/>
    <w:rsid w:val="00716375"/>
    <w:rsid w:val="00720128"/>
    <w:rsid w:val="007222E1"/>
    <w:rsid w:val="00722C51"/>
    <w:rsid w:val="007232F8"/>
    <w:rsid w:val="007344D6"/>
    <w:rsid w:val="00757E15"/>
    <w:rsid w:val="007657D9"/>
    <w:rsid w:val="00775E14"/>
    <w:rsid w:val="00780D0E"/>
    <w:rsid w:val="00781B3D"/>
    <w:rsid w:val="0078702B"/>
    <w:rsid w:val="00796881"/>
    <w:rsid w:val="007A2648"/>
    <w:rsid w:val="007B169E"/>
    <w:rsid w:val="007C451F"/>
    <w:rsid w:val="007F6405"/>
    <w:rsid w:val="008073FE"/>
    <w:rsid w:val="00807567"/>
    <w:rsid w:val="00811C3F"/>
    <w:rsid w:val="00816218"/>
    <w:rsid w:val="00825203"/>
    <w:rsid w:val="00825FEF"/>
    <w:rsid w:val="00831D17"/>
    <w:rsid w:val="00834417"/>
    <w:rsid w:val="00852F17"/>
    <w:rsid w:val="00862CB6"/>
    <w:rsid w:val="008825E6"/>
    <w:rsid w:val="00887A77"/>
    <w:rsid w:val="00887ECB"/>
    <w:rsid w:val="00890414"/>
    <w:rsid w:val="00891279"/>
    <w:rsid w:val="008931F0"/>
    <w:rsid w:val="008B1CF5"/>
    <w:rsid w:val="008D1DFE"/>
    <w:rsid w:val="008D7AA5"/>
    <w:rsid w:val="008F664D"/>
    <w:rsid w:val="008F7707"/>
    <w:rsid w:val="0090148F"/>
    <w:rsid w:val="00902C57"/>
    <w:rsid w:val="00904F2C"/>
    <w:rsid w:val="00906D96"/>
    <w:rsid w:val="009477CC"/>
    <w:rsid w:val="00965819"/>
    <w:rsid w:val="009700C2"/>
    <w:rsid w:val="00971965"/>
    <w:rsid w:val="00972CBA"/>
    <w:rsid w:val="00986256"/>
    <w:rsid w:val="009A6680"/>
    <w:rsid w:val="009A6ACA"/>
    <w:rsid w:val="009B0909"/>
    <w:rsid w:val="009C3A39"/>
    <w:rsid w:val="009D6F06"/>
    <w:rsid w:val="009D705A"/>
    <w:rsid w:val="009E632A"/>
    <w:rsid w:val="009E637B"/>
    <w:rsid w:val="009F0798"/>
    <w:rsid w:val="00A23695"/>
    <w:rsid w:val="00A2657B"/>
    <w:rsid w:val="00A26A08"/>
    <w:rsid w:val="00A26A47"/>
    <w:rsid w:val="00A44A87"/>
    <w:rsid w:val="00A45202"/>
    <w:rsid w:val="00A508BB"/>
    <w:rsid w:val="00A5209D"/>
    <w:rsid w:val="00A638E2"/>
    <w:rsid w:val="00A667A5"/>
    <w:rsid w:val="00A75D11"/>
    <w:rsid w:val="00A950DD"/>
    <w:rsid w:val="00AA3863"/>
    <w:rsid w:val="00AC0B95"/>
    <w:rsid w:val="00AC2219"/>
    <w:rsid w:val="00AC35DA"/>
    <w:rsid w:val="00AD64C1"/>
    <w:rsid w:val="00AE1195"/>
    <w:rsid w:val="00B15C3C"/>
    <w:rsid w:val="00B2062C"/>
    <w:rsid w:val="00B3575D"/>
    <w:rsid w:val="00B377C0"/>
    <w:rsid w:val="00B60F98"/>
    <w:rsid w:val="00B62B53"/>
    <w:rsid w:val="00B67FD1"/>
    <w:rsid w:val="00B77E13"/>
    <w:rsid w:val="00B81C79"/>
    <w:rsid w:val="00B90D35"/>
    <w:rsid w:val="00BC5693"/>
    <w:rsid w:val="00BD7A78"/>
    <w:rsid w:val="00BE21EC"/>
    <w:rsid w:val="00C01575"/>
    <w:rsid w:val="00C02661"/>
    <w:rsid w:val="00C031ED"/>
    <w:rsid w:val="00C16BC1"/>
    <w:rsid w:val="00C22087"/>
    <w:rsid w:val="00C25A6F"/>
    <w:rsid w:val="00C3415A"/>
    <w:rsid w:val="00C45F2C"/>
    <w:rsid w:val="00C47534"/>
    <w:rsid w:val="00C52DE1"/>
    <w:rsid w:val="00C53EC4"/>
    <w:rsid w:val="00C56E60"/>
    <w:rsid w:val="00C60EA2"/>
    <w:rsid w:val="00C622D7"/>
    <w:rsid w:val="00C63372"/>
    <w:rsid w:val="00C777C7"/>
    <w:rsid w:val="00C83F8E"/>
    <w:rsid w:val="00CA1EF5"/>
    <w:rsid w:val="00CA2199"/>
    <w:rsid w:val="00CB6A6B"/>
    <w:rsid w:val="00CC0047"/>
    <w:rsid w:val="00CC00D0"/>
    <w:rsid w:val="00CC7BBC"/>
    <w:rsid w:val="00CD055E"/>
    <w:rsid w:val="00CE21A8"/>
    <w:rsid w:val="00CE2503"/>
    <w:rsid w:val="00CE2686"/>
    <w:rsid w:val="00CE31F1"/>
    <w:rsid w:val="00CE71E7"/>
    <w:rsid w:val="00CF56AB"/>
    <w:rsid w:val="00CF6C34"/>
    <w:rsid w:val="00D0166F"/>
    <w:rsid w:val="00D07A9C"/>
    <w:rsid w:val="00D21AB2"/>
    <w:rsid w:val="00D22723"/>
    <w:rsid w:val="00D30FC0"/>
    <w:rsid w:val="00D33AB7"/>
    <w:rsid w:val="00D351A2"/>
    <w:rsid w:val="00D45776"/>
    <w:rsid w:val="00D57C2F"/>
    <w:rsid w:val="00D97E3C"/>
    <w:rsid w:val="00DA5C9C"/>
    <w:rsid w:val="00DC7E5E"/>
    <w:rsid w:val="00DE2846"/>
    <w:rsid w:val="00DE285D"/>
    <w:rsid w:val="00DF3B7E"/>
    <w:rsid w:val="00E27EF5"/>
    <w:rsid w:val="00E30C72"/>
    <w:rsid w:val="00E348DE"/>
    <w:rsid w:val="00E41FFA"/>
    <w:rsid w:val="00E50F5E"/>
    <w:rsid w:val="00E5305F"/>
    <w:rsid w:val="00E673C5"/>
    <w:rsid w:val="00E67ACB"/>
    <w:rsid w:val="00E8022D"/>
    <w:rsid w:val="00E81A92"/>
    <w:rsid w:val="00E82A5F"/>
    <w:rsid w:val="00E84E88"/>
    <w:rsid w:val="00E87624"/>
    <w:rsid w:val="00E93687"/>
    <w:rsid w:val="00EA1E46"/>
    <w:rsid w:val="00EA52B8"/>
    <w:rsid w:val="00EA7AEA"/>
    <w:rsid w:val="00EC4D22"/>
    <w:rsid w:val="00EC6266"/>
    <w:rsid w:val="00ED33B9"/>
    <w:rsid w:val="00EE12F2"/>
    <w:rsid w:val="00EE22EC"/>
    <w:rsid w:val="00EE4505"/>
    <w:rsid w:val="00EF586A"/>
    <w:rsid w:val="00F13B5F"/>
    <w:rsid w:val="00F41994"/>
    <w:rsid w:val="00F42343"/>
    <w:rsid w:val="00F51137"/>
    <w:rsid w:val="00F544DC"/>
    <w:rsid w:val="00F56512"/>
    <w:rsid w:val="00F56DF9"/>
    <w:rsid w:val="00FA33F3"/>
    <w:rsid w:val="00FB2899"/>
    <w:rsid w:val="00FC321A"/>
    <w:rsid w:val="00FC5A2E"/>
    <w:rsid w:val="00FD214A"/>
    <w:rsid w:val="00FD3B26"/>
    <w:rsid w:val="00FE5C87"/>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35BE"/>
  <w15:docId w15:val="{7BA1A457-9011-4E35-BB42-8992DCD2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EE22EC"/>
    <w:rPr>
      <w:b/>
      <w:bCs/>
      <w:sz w:val="26"/>
      <w:szCs w:val="26"/>
    </w:rPr>
  </w:style>
  <w:style w:type="paragraph" w:styleId="ListParagraph">
    <w:name w:val="List Paragraph"/>
    <w:basedOn w:val="Normal"/>
    <w:uiPriority w:val="34"/>
    <w:qFormat/>
    <w:rsid w:val="00EE22EC"/>
    <w:pPr>
      <w:ind w:left="720"/>
      <w:contextualSpacing/>
    </w:pPr>
  </w:style>
  <w:style w:type="paragraph" w:styleId="Header">
    <w:name w:val="header"/>
    <w:basedOn w:val="Normal"/>
    <w:link w:val="HeaderChar"/>
    <w:uiPriority w:val="99"/>
    <w:unhideWhenUsed/>
    <w:rsid w:val="00EE2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EC"/>
  </w:style>
  <w:style w:type="paragraph" w:styleId="Footer">
    <w:name w:val="footer"/>
    <w:basedOn w:val="Normal"/>
    <w:link w:val="FooterChar"/>
    <w:uiPriority w:val="99"/>
    <w:unhideWhenUsed/>
    <w:rsid w:val="00EE2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EC"/>
  </w:style>
  <w:style w:type="paragraph" w:styleId="BalloonText">
    <w:name w:val="Balloon Text"/>
    <w:basedOn w:val="Normal"/>
    <w:link w:val="BalloonTextChar"/>
    <w:uiPriority w:val="99"/>
    <w:semiHidden/>
    <w:unhideWhenUsed/>
    <w:rsid w:val="00EA5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B8"/>
    <w:rPr>
      <w:rFonts w:ascii="Segoe UI" w:hAnsi="Segoe UI" w:cs="Segoe UI"/>
      <w:sz w:val="18"/>
      <w:szCs w:val="18"/>
    </w:rPr>
  </w:style>
  <w:style w:type="character" w:customStyle="1" w:styleId="spar">
    <w:name w:val="s_par"/>
    <w:basedOn w:val="DefaultParagraphFont"/>
    <w:rsid w:val="00C60EA2"/>
  </w:style>
  <w:style w:type="paragraph" w:styleId="Revision">
    <w:name w:val="Revision"/>
    <w:hidden/>
    <w:uiPriority w:val="99"/>
    <w:semiHidden/>
    <w:rsid w:val="00E348DE"/>
    <w:pPr>
      <w:spacing w:after="0" w:line="240" w:lineRule="auto"/>
    </w:pPr>
  </w:style>
  <w:style w:type="paragraph" w:customStyle="1" w:styleId="Default">
    <w:name w:val="Default"/>
    <w:rsid w:val="007B169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E00F2"/>
    <w:rPr>
      <w:sz w:val="16"/>
      <w:szCs w:val="16"/>
    </w:rPr>
  </w:style>
  <w:style w:type="paragraph" w:styleId="CommentText">
    <w:name w:val="annotation text"/>
    <w:basedOn w:val="Normal"/>
    <w:link w:val="CommentTextChar"/>
    <w:uiPriority w:val="99"/>
    <w:semiHidden/>
    <w:unhideWhenUsed/>
    <w:rsid w:val="004E00F2"/>
    <w:pPr>
      <w:spacing w:line="240" w:lineRule="auto"/>
    </w:pPr>
    <w:rPr>
      <w:sz w:val="20"/>
      <w:szCs w:val="20"/>
    </w:rPr>
  </w:style>
  <w:style w:type="character" w:customStyle="1" w:styleId="CommentTextChar">
    <w:name w:val="Comment Text Char"/>
    <w:basedOn w:val="DefaultParagraphFont"/>
    <w:link w:val="CommentText"/>
    <w:uiPriority w:val="99"/>
    <w:semiHidden/>
    <w:rsid w:val="004E00F2"/>
    <w:rPr>
      <w:sz w:val="20"/>
      <w:szCs w:val="20"/>
    </w:rPr>
  </w:style>
  <w:style w:type="paragraph" w:styleId="CommentSubject">
    <w:name w:val="annotation subject"/>
    <w:basedOn w:val="CommentText"/>
    <w:next w:val="CommentText"/>
    <w:link w:val="CommentSubjectChar"/>
    <w:uiPriority w:val="99"/>
    <w:semiHidden/>
    <w:unhideWhenUsed/>
    <w:rsid w:val="004E00F2"/>
    <w:rPr>
      <w:b/>
      <w:bCs/>
    </w:rPr>
  </w:style>
  <w:style w:type="character" w:customStyle="1" w:styleId="CommentSubjectChar">
    <w:name w:val="Comment Subject Char"/>
    <w:basedOn w:val="CommentTextChar"/>
    <w:link w:val="CommentSubject"/>
    <w:uiPriority w:val="99"/>
    <w:semiHidden/>
    <w:rsid w:val="004E0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390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B0B8-6D44-4981-9FBF-F8AC7F9A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Ioana Sava</cp:lastModifiedBy>
  <cp:revision>2</cp:revision>
  <cp:lastPrinted>2024-06-06T06:07:00Z</cp:lastPrinted>
  <dcterms:created xsi:type="dcterms:W3CDTF">2024-06-17T12:10:00Z</dcterms:created>
  <dcterms:modified xsi:type="dcterms:W3CDTF">2024-06-17T12:10:00Z</dcterms:modified>
</cp:coreProperties>
</file>