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30A7" w14:textId="77777777" w:rsidR="00E318A6" w:rsidRPr="00B80893" w:rsidRDefault="00E318A6" w:rsidP="00B11E63">
      <w:pPr>
        <w:spacing w:after="0" w:line="360" w:lineRule="auto"/>
        <w:rPr>
          <w:rFonts w:ascii="Times New Roman" w:hAnsi="Times New Roman"/>
          <w:b/>
          <w:noProof/>
          <w:sz w:val="24"/>
          <w:szCs w:val="24"/>
          <w:lang w:val="ro-RO"/>
        </w:rPr>
      </w:pPr>
    </w:p>
    <w:p w14:paraId="11E9708F" w14:textId="6607835A" w:rsidR="00E318A6" w:rsidRPr="00B80893" w:rsidRDefault="00983191" w:rsidP="00EC254B">
      <w:pPr>
        <w:spacing w:after="0" w:line="360" w:lineRule="auto"/>
        <w:ind w:right="141"/>
        <w:jc w:val="center"/>
        <w:rPr>
          <w:rFonts w:ascii="Times New Roman" w:hAnsi="Times New Roman"/>
          <w:noProof/>
          <w:sz w:val="24"/>
          <w:szCs w:val="24"/>
          <w:lang w:val="ro-RO"/>
        </w:rPr>
      </w:pPr>
      <w:r>
        <w:rPr>
          <w:rFonts w:ascii="Times New Roman" w:hAnsi="Times New Roman"/>
          <w:b/>
          <w:noProof/>
          <w:sz w:val="24"/>
          <w:szCs w:val="24"/>
          <w:lang w:val="ro-RO"/>
        </w:rPr>
        <w:t>NOTĂ DE FUNDAMENTARE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61"/>
        <w:gridCol w:w="1161"/>
        <w:gridCol w:w="94"/>
        <w:gridCol w:w="141"/>
        <w:gridCol w:w="1663"/>
        <w:gridCol w:w="478"/>
        <w:gridCol w:w="479"/>
        <w:gridCol w:w="479"/>
        <w:gridCol w:w="479"/>
        <w:gridCol w:w="2039"/>
      </w:tblGrid>
      <w:tr w:rsidR="00B80893" w:rsidRPr="00423DDC" w14:paraId="73E978ED" w14:textId="77777777" w:rsidTr="00026B6C">
        <w:trPr>
          <w:trHeight w:val="682"/>
        </w:trPr>
        <w:tc>
          <w:tcPr>
            <w:tcW w:w="10031" w:type="dxa"/>
            <w:gridSpan w:val="11"/>
            <w:vAlign w:val="center"/>
          </w:tcPr>
          <w:p w14:paraId="0133BF53" w14:textId="77777777" w:rsidR="00E318A6" w:rsidRPr="00B80893" w:rsidRDefault="00E318A6" w:rsidP="009C477A">
            <w:pPr>
              <w:autoSpaceDE w:val="0"/>
              <w:autoSpaceDN w:val="0"/>
              <w:adjustRightInd w:val="0"/>
              <w:spacing w:after="0" w:line="360" w:lineRule="auto"/>
              <w:jc w:val="center"/>
              <w:rPr>
                <w:rFonts w:ascii="Times New Roman" w:hAnsi="Times New Roman"/>
                <w:b/>
                <w:noProof/>
                <w:sz w:val="24"/>
                <w:szCs w:val="24"/>
                <w:lang w:val="ro-RO"/>
              </w:rPr>
            </w:pPr>
            <w:r w:rsidRPr="00B80893">
              <w:rPr>
                <w:rFonts w:ascii="Times New Roman" w:hAnsi="Times New Roman"/>
                <w:b/>
                <w:noProof/>
                <w:sz w:val="24"/>
                <w:szCs w:val="24"/>
                <w:lang w:val="ro-RO"/>
              </w:rPr>
              <w:t>Secţiunea 1</w:t>
            </w:r>
          </w:p>
          <w:p w14:paraId="52BB3B94" w14:textId="147E24E8" w:rsidR="00E318A6" w:rsidRPr="00B80893" w:rsidRDefault="00E318A6" w:rsidP="009C477A">
            <w:pPr>
              <w:spacing w:after="0" w:line="360" w:lineRule="auto"/>
              <w:jc w:val="center"/>
              <w:rPr>
                <w:rFonts w:ascii="Times New Roman" w:hAnsi="Times New Roman"/>
                <w:b/>
                <w:bCs/>
                <w:sz w:val="24"/>
                <w:szCs w:val="24"/>
                <w:lang w:val="ro-RO"/>
              </w:rPr>
            </w:pPr>
            <w:r w:rsidRPr="00B80893">
              <w:rPr>
                <w:rFonts w:ascii="Times New Roman" w:hAnsi="Times New Roman"/>
                <w:b/>
                <w:noProof/>
                <w:sz w:val="24"/>
                <w:szCs w:val="24"/>
                <w:lang w:val="ro-RO"/>
              </w:rPr>
              <w:t xml:space="preserve">Titlul </w:t>
            </w:r>
            <w:r w:rsidR="004249E1" w:rsidRPr="00B80893">
              <w:rPr>
                <w:rFonts w:ascii="Times New Roman" w:hAnsi="Times New Roman"/>
                <w:b/>
                <w:noProof/>
                <w:sz w:val="24"/>
                <w:szCs w:val="24"/>
                <w:lang w:val="ro-RO"/>
              </w:rPr>
              <w:t>proiectului de</w:t>
            </w:r>
            <w:r w:rsidRPr="00B80893">
              <w:rPr>
                <w:rFonts w:ascii="Times New Roman" w:hAnsi="Times New Roman"/>
                <w:b/>
                <w:noProof/>
                <w:sz w:val="24"/>
                <w:szCs w:val="24"/>
                <w:lang w:val="ro-RO"/>
              </w:rPr>
              <w:t xml:space="preserve"> act normativ</w:t>
            </w:r>
          </w:p>
        </w:tc>
      </w:tr>
      <w:tr w:rsidR="00B80893" w:rsidRPr="00423DDC" w14:paraId="6A673AC8" w14:textId="77777777" w:rsidTr="00755B49">
        <w:trPr>
          <w:trHeight w:val="457"/>
        </w:trPr>
        <w:tc>
          <w:tcPr>
            <w:tcW w:w="10031" w:type="dxa"/>
            <w:gridSpan w:val="11"/>
            <w:vAlign w:val="center"/>
          </w:tcPr>
          <w:p w14:paraId="35ABCD1A" w14:textId="27662698" w:rsidR="00B125F1" w:rsidRPr="00B125F1" w:rsidRDefault="00B125F1" w:rsidP="002F7DD7">
            <w:pPr>
              <w:autoSpaceDE w:val="0"/>
              <w:autoSpaceDN w:val="0"/>
              <w:adjustRightInd w:val="0"/>
              <w:spacing w:after="0" w:line="360" w:lineRule="auto"/>
              <w:jc w:val="center"/>
              <w:rPr>
                <w:rFonts w:ascii="Times New Roman" w:hAnsi="Times New Roman"/>
                <w:b/>
                <w:noProof/>
                <w:sz w:val="24"/>
                <w:szCs w:val="24"/>
                <w:lang w:val="ro-RO"/>
              </w:rPr>
            </w:pPr>
            <w:bookmarkStart w:id="0" w:name="_Hlk130204196"/>
            <w:r w:rsidRPr="00B125F1">
              <w:rPr>
                <w:rFonts w:ascii="Times New Roman" w:hAnsi="Times New Roman"/>
                <w:b/>
                <w:noProof/>
                <w:sz w:val="24"/>
                <w:szCs w:val="24"/>
                <w:lang w:val="ro-RO"/>
              </w:rPr>
              <w:t>ORDONANŢĂ DE URGENŢĂ A GUVERNULUI</w:t>
            </w:r>
          </w:p>
          <w:p w14:paraId="13DEEE43" w14:textId="5E180028" w:rsidR="00E862CA" w:rsidRPr="00B80893" w:rsidRDefault="00822F55">
            <w:pPr>
              <w:autoSpaceDE w:val="0"/>
              <w:autoSpaceDN w:val="0"/>
              <w:adjustRightInd w:val="0"/>
              <w:spacing w:after="0" w:line="360" w:lineRule="auto"/>
              <w:jc w:val="center"/>
              <w:rPr>
                <w:rFonts w:ascii="Times New Roman" w:hAnsi="Times New Roman"/>
                <w:b/>
                <w:noProof/>
                <w:sz w:val="24"/>
                <w:szCs w:val="24"/>
                <w:lang w:val="ro-RO"/>
              </w:rPr>
            </w:pPr>
            <w:r w:rsidRPr="00822F55">
              <w:rPr>
                <w:rFonts w:ascii="Times New Roman" w:hAnsi="Times New Roman"/>
                <w:b/>
                <w:noProof/>
                <w:sz w:val="24"/>
                <w:szCs w:val="24"/>
                <w:lang w:val="ro-RO"/>
              </w:rPr>
              <w:t xml:space="preserve">privind modificarea </w:t>
            </w:r>
            <w:bookmarkStart w:id="1" w:name="_Hlk130194941"/>
            <w:r w:rsidRPr="00822F55">
              <w:rPr>
                <w:rFonts w:ascii="Times New Roman" w:hAnsi="Times New Roman"/>
                <w:b/>
                <w:noProof/>
                <w:sz w:val="24"/>
                <w:szCs w:val="24"/>
                <w:lang w:val="ro-RO"/>
              </w:rPr>
              <w:t>și completarea articolului V din Ordonanța de urgență a Guvernului nr. 133/2022 pentru modificarea și completarea Ordonanței de urgență a Guvernului nr. 92/2021 privind regimul deșeurilor, precum și a Legii serviciului de salubrizare a localităților nr. 101/2006</w:t>
            </w:r>
            <w:bookmarkEnd w:id="0"/>
            <w:bookmarkEnd w:id="1"/>
          </w:p>
        </w:tc>
      </w:tr>
      <w:tr w:rsidR="00B80893" w:rsidRPr="00DC1B08" w14:paraId="3F28B7CB" w14:textId="77777777" w:rsidTr="00026B6C">
        <w:tc>
          <w:tcPr>
            <w:tcW w:w="10031" w:type="dxa"/>
            <w:gridSpan w:val="11"/>
            <w:vAlign w:val="center"/>
          </w:tcPr>
          <w:p w14:paraId="5FA100CD" w14:textId="245FF778" w:rsidR="00E318A6" w:rsidRPr="00B80893" w:rsidRDefault="00606317" w:rsidP="00606317">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E318A6" w:rsidRPr="00B80893">
              <w:rPr>
                <w:rFonts w:ascii="Times New Roman" w:eastAsia="Times New Roman" w:hAnsi="Times New Roman"/>
                <w:b/>
                <w:noProof/>
                <w:sz w:val="24"/>
                <w:szCs w:val="24"/>
                <w:lang w:val="ro-RO"/>
              </w:rPr>
              <w:t>Secţiunea a 2-a</w:t>
            </w:r>
          </w:p>
          <w:p w14:paraId="677CF0A4" w14:textId="4328FF8B" w:rsidR="00E862CA" w:rsidRPr="00C1211A" w:rsidRDefault="00E318A6">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Motivul emiterii actului normativ</w:t>
            </w:r>
          </w:p>
        </w:tc>
      </w:tr>
      <w:tr w:rsidR="00B80893" w:rsidRPr="00423DDC" w14:paraId="0FDB01F1" w14:textId="77777777" w:rsidTr="004249E1">
        <w:trPr>
          <w:trHeight w:val="90"/>
        </w:trPr>
        <w:tc>
          <w:tcPr>
            <w:tcW w:w="757" w:type="dxa"/>
            <w:vAlign w:val="center"/>
          </w:tcPr>
          <w:p w14:paraId="181FB606" w14:textId="77777777" w:rsidR="00E318A6" w:rsidRPr="00B80893" w:rsidRDefault="00755B49"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t>2.</w:t>
            </w:r>
            <w:r w:rsidR="00E318A6" w:rsidRPr="00B80893">
              <w:rPr>
                <w:rFonts w:ascii="Times New Roman" w:hAnsi="Times New Roman"/>
                <w:noProof/>
                <w:sz w:val="24"/>
                <w:szCs w:val="24"/>
                <w:lang w:val="ro-RO"/>
              </w:rPr>
              <w:t>1.</w:t>
            </w:r>
          </w:p>
        </w:tc>
        <w:tc>
          <w:tcPr>
            <w:tcW w:w="2261" w:type="dxa"/>
            <w:vAlign w:val="center"/>
          </w:tcPr>
          <w:p w14:paraId="1396BE67" w14:textId="77777777" w:rsidR="00E318A6" w:rsidRPr="00B80893" w:rsidRDefault="00755B49" w:rsidP="00025328">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Sursa proiectului de act normativ</w:t>
            </w:r>
          </w:p>
        </w:tc>
        <w:tc>
          <w:tcPr>
            <w:tcW w:w="7013" w:type="dxa"/>
            <w:gridSpan w:val="9"/>
            <w:vAlign w:val="center"/>
          </w:tcPr>
          <w:p w14:paraId="481F82CA" w14:textId="4D678CE8" w:rsidR="00913D4F" w:rsidRDefault="008B7E8A" w:rsidP="009064CB">
            <w:pPr>
              <w:autoSpaceDE w:val="0"/>
              <w:autoSpaceDN w:val="0"/>
              <w:adjustRightInd w:val="0"/>
              <w:spacing w:after="0" w:line="360" w:lineRule="auto"/>
              <w:jc w:val="both"/>
              <w:rPr>
                <w:rFonts w:ascii="Times New Roman" w:hAnsi="Times New Roman"/>
                <w:bCs/>
                <w:iCs/>
                <w:noProof/>
                <w:color w:val="000000"/>
                <w:sz w:val="24"/>
                <w:szCs w:val="24"/>
              </w:rPr>
            </w:pPr>
            <w:r w:rsidRPr="00E6119B">
              <w:rPr>
                <w:rFonts w:ascii="Times New Roman" w:hAnsi="Times New Roman"/>
                <w:bCs/>
                <w:iCs/>
                <w:noProof/>
                <w:color w:val="000000"/>
                <w:sz w:val="24"/>
                <w:szCs w:val="24"/>
              </w:rPr>
              <w:t>În temeiul art.</w:t>
            </w:r>
            <w:r w:rsidR="00C47074">
              <w:rPr>
                <w:rFonts w:ascii="Times New Roman" w:hAnsi="Times New Roman"/>
                <w:bCs/>
                <w:iCs/>
                <w:noProof/>
                <w:color w:val="000000"/>
                <w:sz w:val="24"/>
                <w:szCs w:val="24"/>
              </w:rPr>
              <w:t xml:space="preserve"> 115 alin. (4) </w:t>
            </w:r>
            <w:r w:rsidRPr="00E6119B">
              <w:rPr>
                <w:rFonts w:ascii="Times New Roman" w:hAnsi="Times New Roman"/>
                <w:bCs/>
                <w:iCs/>
                <w:noProof/>
                <w:color w:val="000000"/>
                <w:sz w:val="24"/>
                <w:szCs w:val="24"/>
              </w:rPr>
              <w:t xml:space="preserve">din Constituția României, republicată </w:t>
            </w:r>
          </w:p>
          <w:p w14:paraId="7C29B713" w14:textId="77777777" w:rsidR="00B125F1" w:rsidRDefault="00B11E63" w:rsidP="00B125F1">
            <w:pPr>
              <w:autoSpaceDE w:val="0"/>
              <w:autoSpaceDN w:val="0"/>
              <w:adjustRightInd w:val="0"/>
              <w:spacing w:after="0" w:line="36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Inițiativa Ministerului Mediului, Apelor și Pădurilor</w:t>
            </w:r>
          </w:p>
          <w:p w14:paraId="19132E11" w14:textId="4108BFE3" w:rsidR="001B57C3" w:rsidRPr="00EC254B" w:rsidRDefault="000F3615" w:rsidP="000F3615">
            <w:pPr>
              <w:autoSpaceDE w:val="0"/>
              <w:autoSpaceDN w:val="0"/>
              <w:adjustRightInd w:val="0"/>
              <w:spacing w:after="0" w:line="36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P</w:t>
            </w:r>
            <w:r w:rsidR="001B57C3" w:rsidRPr="001B57C3">
              <w:rPr>
                <w:rFonts w:ascii="Times New Roman" w:eastAsia="Times New Roman" w:hAnsi="Times New Roman"/>
                <w:sz w:val="24"/>
                <w:szCs w:val="24"/>
                <w:lang w:val="ro-RO"/>
              </w:rPr>
              <w:t>rezentul act normativ a</w:t>
            </w:r>
            <w:r>
              <w:rPr>
                <w:rFonts w:ascii="Times New Roman" w:eastAsia="Times New Roman" w:hAnsi="Times New Roman"/>
                <w:sz w:val="24"/>
                <w:szCs w:val="24"/>
                <w:lang w:val="ro-RO"/>
              </w:rPr>
              <w:t>re</w:t>
            </w:r>
            <w:r w:rsidR="001B57C3" w:rsidRPr="001B57C3">
              <w:rPr>
                <w:rFonts w:ascii="Times New Roman" w:eastAsia="Times New Roman" w:hAnsi="Times New Roman"/>
                <w:sz w:val="24"/>
                <w:szCs w:val="24"/>
                <w:lang w:val="ro-RO"/>
              </w:rPr>
              <w:t xml:space="preserve"> ca obiectiv atingerea jalonului nr. 46</w:t>
            </w:r>
            <w:r>
              <w:rPr>
                <w:rFonts w:ascii="Times New Roman" w:eastAsia="Times New Roman" w:hAnsi="Times New Roman"/>
                <w:sz w:val="24"/>
                <w:szCs w:val="24"/>
                <w:lang w:val="ro-RO"/>
              </w:rPr>
              <w:t>, i</w:t>
            </w:r>
            <w:r w:rsidR="001B57C3" w:rsidRPr="001B57C3">
              <w:rPr>
                <w:rFonts w:ascii="Times New Roman" w:eastAsia="Times New Roman" w:hAnsi="Times New Roman"/>
                <w:sz w:val="24"/>
                <w:szCs w:val="24"/>
                <w:lang w:val="ro-RO"/>
              </w:rPr>
              <w:t xml:space="preserve">ntrarea în vigoare a actelor normative necesare pentru operaționalizarea gestionării unitare a deșeurilor în conformitate Planul </w:t>
            </w:r>
            <w:r>
              <w:rPr>
                <w:rFonts w:ascii="Times New Roman" w:eastAsia="Times New Roman" w:hAnsi="Times New Roman"/>
                <w:sz w:val="24"/>
                <w:szCs w:val="24"/>
                <w:lang w:val="ro-RO"/>
              </w:rPr>
              <w:t>n</w:t>
            </w:r>
            <w:r w:rsidR="001B57C3" w:rsidRPr="001B57C3">
              <w:rPr>
                <w:rFonts w:ascii="Times New Roman" w:eastAsia="Times New Roman" w:hAnsi="Times New Roman"/>
                <w:sz w:val="24"/>
                <w:szCs w:val="24"/>
                <w:lang w:val="ro-RO"/>
              </w:rPr>
              <w:t xml:space="preserve">ațional de </w:t>
            </w:r>
            <w:r>
              <w:rPr>
                <w:rFonts w:ascii="Times New Roman" w:eastAsia="Times New Roman" w:hAnsi="Times New Roman"/>
                <w:sz w:val="24"/>
                <w:szCs w:val="24"/>
                <w:lang w:val="ro-RO"/>
              </w:rPr>
              <w:t>g</w:t>
            </w:r>
            <w:r w:rsidR="001B57C3" w:rsidRPr="001B57C3">
              <w:rPr>
                <w:rFonts w:ascii="Times New Roman" w:eastAsia="Times New Roman" w:hAnsi="Times New Roman"/>
                <w:sz w:val="24"/>
                <w:szCs w:val="24"/>
                <w:lang w:val="ro-RO"/>
              </w:rPr>
              <w:t xml:space="preserve">estionare a </w:t>
            </w:r>
            <w:r>
              <w:rPr>
                <w:rFonts w:ascii="Times New Roman" w:eastAsia="Times New Roman" w:hAnsi="Times New Roman"/>
                <w:sz w:val="24"/>
                <w:szCs w:val="24"/>
                <w:lang w:val="ro-RO"/>
              </w:rPr>
              <w:t>d</w:t>
            </w:r>
            <w:r w:rsidR="001B57C3" w:rsidRPr="001B57C3">
              <w:rPr>
                <w:rFonts w:ascii="Times New Roman" w:eastAsia="Times New Roman" w:hAnsi="Times New Roman"/>
                <w:sz w:val="24"/>
                <w:szCs w:val="24"/>
                <w:lang w:val="ro-RO"/>
              </w:rPr>
              <w:t>eșeurilor,</w:t>
            </w:r>
            <w:r w:rsidR="001B57C3">
              <w:rPr>
                <w:rFonts w:ascii="Times New Roman" w:eastAsia="Times New Roman" w:hAnsi="Times New Roman"/>
                <w:sz w:val="24"/>
                <w:szCs w:val="24"/>
                <w:lang w:val="ro-RO"/>
              </w:rPr>
              <w:t xml:space="preserve"> </w:t>
            </w:r>
            <w:r w:rsidR="001B57C3" w:rsidRPr="001B57C3">
              <w:rPr>
                <w:rFonts w:ascii="Times New Roman" w:eastAsia="Times New Roman" w:hAnsi="Times New Roman"/>
                <w:sz w:val="24"/>
                <w:szCs w:val="24"/>
                <w:lang w:val="ro-RO"/>
              </w:rPr>
              <w:t>din cadrul reformei R1. Îmbunătățirea guvernanței în domeniul gestionării deșeurilor în vederea accelerării tranziției către economia circulară, prevăzută în Planul Național de Redresare și Reziliență (PNRR) - Componenta C3: Managementul Deșeurilor, în care se regăsesc direcțiile de acțiune nr. 1 și 2</w:t>
            </w:r>
            <w:r>
              <w:rPr>
                <w:rFonts w:ascii="Times New Roman" w:eastAsia="Times New Roman" w:hAnsi="Times New Roman"/>
                <w:sz w:val="24"/>
                <w:szCs w:val="24"/>
                <w:lang w:val="ro-RO"/>
              </w:rPr>
              <w:t>.</w:t>
            </w:r>
          </w:p>
        </w:tc>
      </w:tr>
      <w:tr w:rsidR="00B80893" w:rsidRPr="00423DDC" w14:paraId="5C7A03F5" w14:textId="77777777" w:rsidTr="004249E1">
        <w:trPr>
          <w:trHeight w:val="90"/>
        </w:trPr>
        <w:tc>
          <w:tcPr>
            <w:tcW w:w="757" w:type="dxa"/>
            <w:vAlign w:val="center"/>
          </w:tcPr>
          <w:p w14:paraId="5FE64421" w14:textId="77777777" w:rsidR="00E318A6" w:rsidRPr="00B80893" w:rsidRDefault="00755B49" w:rsidP="00025328">
            <w:pPr>
              <w:spacing w:after="0" w:line="360" w:lineRule="auto"/>
              <w:jc w:val="both"/>
              <w:rPr>
                <w:rFonts w:ascii="Times New Roman" w:hAnsi="Times New Roman"/>
                <w:noProof/>
                <w:sz w:val="24"/>
                <w:szCs w:val="24"/>
                <w:vertAlign w:val="superscript"/>
                <w:lang w:val="ro-RO"/>
              </w:rPr>
            </w:pPr>
            <w:r w:rsidRPr="00B80893">
              <w:rPr>
                <w:rFonts w:ascii="Times New Roman" w:hAnsi="Times New Roman"/>
                <w:noProof/>
                <w:sz w:val="24"/>
                <w:szCs w:val="24"/>
                <w:lang w:val="ro-RO"/>
              </w:rPr>
              <w:t>2.2.</w:t>
            </w:r>
          </w:p>
        </w:tc>
        <w:tc>
          <w:tcPr>
            <w:tcW w:w="2261" w:type="dxa"/>
            <w:vAlign w:val="center"/>
          </w:tcPr>
          <w:p w14:paraId="1FD08E11" w14:textId="77777777" w:rsidR="00E318A6" w:rsidRPr="00B80893" w:rsidRDefault="00755B49" w:rsidP="00025328">
            <w:pPr>
              <w:spacing w:after="0" w:line="360" w:lineRule="auto"/>
              <w:jc w:val="both"/>
              <w:rPr>
                <w:rFonts w:ascii="Times New Roman" w:hAnsi="Times New Roman"/>
                <w:noProof/>
                <w:sz w:val="24"/>
                <w:szCs w:val="24"/>
                <w:lang w:val="ro-RO"/>
              </w:rPr>
            </w:pPr>
            <w:r w:rsidRPr="00B80893">
              <w:rPr>
                <w:rFonts w:ascii="Times New Roman" w:eastAsia="Times New Roman" w:hAnsi="Times New Roman"/>
                <w:noProof/>
                <w:sz w:val="24"/>
                <w:szCs w:val="24"/>
                <w:lang w:val="ro-RO"/>
              </w:rPr>
              <w:t>Descrierea situaţiei actuale</w:t>
            </w:r>
          </w:p>
        </w:tc>
        <w:tc>
          <w:tcPr>
            <w:tcW w:w="7013" w:type="dxa"/>
            <w:gridSpan w:val="9"/>
            <w:vAlign w:val="center"/>
          </w:tcPr>
          <w:p w14:paraId="06A89F4A" w14:textId="22E2562B" w:rsidR="00103CF1" w:rsidRDefault="00AC451F" w:rsidP="00103CF1">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M</w:t>
            </w:r>
            <w:r w:rsidRPr="00E820AD">
              <w:rPr>
                <w:rFonts w:ascii="Times New Roman" w:eastAsia="Times New Roman" w:hAnsi="Times New Roman"/>
                <w:color w:val="000000"/>
                <w:sz w:val="24"/>
                <w:szCs w:val="24"/>
                <w:bdr w:val="none" w:sz="0" w:space="0" w:color="auto" w:frame="1"/>
                <w:shd w:val="clear" w:color="auto" w:fill="FFFFFF"/>
                <w:lang w:val="it-IT"/>
              </w:rPr>
              <w:t>anagementul integrat al deșeurilor reprezintă unul dintre domeniile prioritare care contribuie la promovarea intereselor și obiectivelor politicii de mediu privind conservarea, protecția și îmbunătățirea calității mediului, precum și a sănătății umane</w:t>
            </w:r>
            <w:r>
              <w:rPr>
                <w:rFonts w:ascii="Times New Roman" w:eastAsia="Times New Roman" w:hAnsi="Times New Roman"/>
                <w:color w:val="000000"/>
                <w:sz w:val="24"/>
                <w:szCs w:val="24"/>
                <w:bdr w:val="none" w:sz="0" w:space="0" w:color="auto" w:frame="1"/>
                <w:shd w:val="clear" w:color="auto" w:fill="FFFFFF"/>
                <w:lang w:val="it-IT"/>
              </w:rPr>
              <w:t>.</w:t>
            </w:r>
          </w:p>
          <w:p w14:paraId="7B366698" w14:textId="2C5FD63D" w:rsidR="002D3B20" w:rsidRDefault="002D3B20" w:rsidP="00AC451F">
            <w:pPr>
              <w:jc w:val="both"/>
              <w:rPr>
                <w:rFonts w:ascii="Times New Roman" w:eastAsia="Times New Roman" w:hAnsi="Times New Roman"/>
                <w:b/>
                <w:bCs/>
                <w:color w:val="000000"/>
                <w:sz w:val="24"/>
                <w:szCs w:val="24"/>
                <w:bdr w:val="none" w:sz="0" w:space="0" w:color="auto" w:frame="1"/>
                <w:shd w:val="clear" w:color="auto" w:fill="FFFFFF"/>
                <w:lang w:val="it-IT"/>
              </w:rPr>
            </w:pPr>
            <w:r w:rsidRPr="002D3B20">
              <w:rPr>
                <w:rFonts w:ascii="Times New Roman" w:eastAsia="Times New Roman" w:hAnsi="Times New Roman"/>
                <w:color w:val="000000"/>
                <w:sz w:val="24"/>
                <w:szCs w:val="24"/>
                <w:bdr w:val="none" w:sz="0" w:space="0" w:color="auto" w:frame="1"/>
                <w:shd w:val="clear" w:color="auto" w:fill="FFFFFF"/>
                <w:lang w:val="it-IT"/>
              </w:rPr>
              <w:t xml:space="preserve">Nivelul redus de implementare, la nivel național, a prevederilor din Ordonanța de urgență a Guvernului nr. 92/2021 </w:t>
            </w:r>
            <w:r w:rsidR="00822F55">
              <w:rPr>
                <w:rFonts w:ascii="Times New Roman" w:eastAsia="Times New Roman" w:hAnsi="Times New Roman"/>
                <w:color w:val="000000"/>
                <w:sz w:val="24"/>
                <w:szCs w:val="24"/>
                <w:bdr w:val="none" w:sz="0" w:space="0" w:color="auto" w:frame="1"/>
                <w:shd w:val="clear" w:color="auto" w:fill="FFFFFF"/>
                <w:lang w:val="it-IT"/>
              </w:rPr>
              <w:t xml:space="preserve">privind regimul deșeurilor, cu modificările și completările ulterioare </w:t>
            </w:r>
            <w:r w:rsidRPr="002D3B20">
              <w:rPr>
                <w:rFonts w:ascii="Times New Roman" w:eastAsia="Times New Roman" w:hAnsi="Times New Roman"/>
                <w:color w:val="000000"/>
                <w:sz w:val="24"/>
                <w:szCs w:val="24"/>
                <w:bdr w:val="none" w:sz="0" w:space="0" w:color="auto" w:frame="1"/>
                <w:shd w:val="clear" w:color="auto" w:fill="FFFFFF"/>
                <w:lang w:val="it-IT"/>
              </w:rPr>
              <w:t xml:space="preserve">(anterior Ordonanța de urgență a Guvernului nr 74/2018) se datorează, în principal, neîndeplinirii de către autoritățile administrației publice locale și de către ADI a obligațiilor legale ce le revin, cu privire la aprobarea includerii contribuției pentru economia circulară în tarifele distincte și la instituirea taxelor speciale pentru utilizatorii care beneficiază individual de serviciul de salubrizare fără a avea contract încheiat cu operatorul, fapt ce a condus la blocarea fluxului financiar între operatorii colectori, operatorii stațiilor de sortare/instalațiilor de tratare și operatorii depozitelor de deșeuri, cu încetarea anticipată, înainte de termen, a unor </w:t>
            </w:r>
            <w:r w:rsidRPr="002D3B20">
              <w:rPr>
                <w:rFonts w:ascii="Times New Roman" w:eastAsia="Times New Roman" w:hAnsi="Times New Roman"/>
                <w:b/>
                <w:bCs/>
                <w:color w:val="000000"/>
                <w:sz w:val="24"/>
                <w:szCs w:val="24"/>
                <w:bdr w:val="none" w:sz="0" w:space="0" w:color="auto" w:frame="1"/>
                <w:shd w:val="clear" w:color="auto" w:fill="FFFFFF"/>
                <w:lang w:val="it-IT"/>
              </w:rPr>
              <w:t>contracte de delegare</w:t>
            </w:r>
            <w:r>
              <w:rPr>
                <w:rFonts w:ascii="Times New Roman" w:eastAsia="Times New Roman" w:hAnsi="Times New Roman"/>
                <w:b/>
                <w:bCs/>
                <w:color w:val="000000"/>
                <w:sz w:val="24"/>
                <w:szCs w:val="24"/>
                <w:bdr w:val="none" w:sz="0" w:space="0" w:color="auto" w:frame="1"/>
                <w:shd w:val="clear" w:color="auto" w:fill="FFFFFF"/>
                <w:lang w:val="it-IT"/>
              </w:rPr>
              <w:t>.</w:t>
            </w:r>
          </w:p>
          <w:p w14:paraId="4E97AD86" w14:textId="0F8CA1BD" w:rsidR="002D3B20" w:rsidRPr="00F84C4B" w:rsidRDefault="002D3B20" w:rsidP="00AC451F">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lastRenderedPageBreak/>
              <w:t xml:space="preserve">Referitor la </w:t>
            </w:r>
            <w:r w:rsidRPr="00976C5B">
              <w:rPr>
                <w:rFonts w:ascii="Times New Roman" w:eastAsia="Times New Roman" w:hAnsi="Times New Roman"/>
                <w:b/>
                <w:bCs/>
                <w:color w:val="000000"/>
                <w:sz w:val="24"/>
                <w:szCs w:val="24"/>
                <w:bdr w:val="none" w:sz="0" w:space="0" w:color="auto" w:frame="1"/>
                <w:shd w:val="clear" w:color="auto" w:fill="FFFFFF"/>
                <w:lang w:val="it-IT"/>
              </w:rPr>
              <w:t>contractele de delegare</w:t>
            </w:r>
            <w:r>
              <w:rPr>
                <w:rFonts w:ascii="Times New Roman" w:eastAsia="Times New Roman" w:hAnsi="Times New Roman"/>
                <w:color w:val="000000"/>
                <w:sz w:val="24"/>
                <w:szCs w:val="24"/>
                <w:bdr w:val="none" w:sz="0" w:space="0" w:color="auto" w:frame="1"/>
                <w:shd w:val="clear" w:color="auto" w:fill="FFFFFF"/>
                <w:lang w:val="it-IT"/>
              </w:rPr>
              <w:t>, p</w:t>
            </w:r>
            <w:r w:rsidRPr="002D3B20">
              <w:rPr>
                <w:rFonts w:ascii="Times New Roman" w:eastAsia="Times New Roman" w:hAnsi="Times New Roman"/>
                <w:color w:val="000000"/>
                <w:sz w:val="24"/>
                <w:szCs w:val="24"/>
                <w:bdr w:val="none" w:sz="0" w:space="0" w:color="auto" w:frame="1"/>
                <w:shd w:val="clear" w:color="auto" w:fill="FFFFFF"/>
                <w:lang w:val="it-IT"/>
              </w:rPr>
              <w:t>rin Ordonanța  de urgență a Guvernului nr. 133</w:t>
            </w:r>
            <w:r w:rsidR="00822F55">
              <w:rPr>
                <w:rFonts w:ascii="Times New Roman" w:eastAsia="Times New Roman" w:hAnsi="Times New Roman"/>
                <w:color w:val="000000"/>
                <w:sz w:val="24"/>
                <w:szCs w:val="24"/>
                <w:bdr w:val="none" w:sz="0" w:space="0" w:color="auto" w:frame="1"/>
                <w:shd w:val="clear" w:color="auto" w:fill="FFFFFF"/>
                <w:lang w:val="it-IT"/>
              </w:rPr>
              <w:t>/</w:t>
            </w:r>
            <w:r w:rsidRPr="002D3B20">
              <w:rPr>
                <w:rFonts w:ascii="Times New Roman" w:eastAsia="Times New Roman" w:hAnsi="Times New Roman"/>
                <w:color w:val="000000"/>
                <w:sz w:val="24"/>
                <w:szCs w:val="24"/>
                <w:bdr w:val="none" w:sz="0" w:space="0" w:color="auto" w:frame="1"/>
                <w:shd w:val="clear" w:color="auto" w:fill="FFFFFF"/>
                <w:lang w:val="it-IT"/>
              </w:rPr>
              <w:t>2022 pentru modificarea și completarea Ordonanței de urgență a Guvernului nr. 92/2021 privind regimul deșeurilor, precum și a Legii serviciului de salubrizare a localităților nr. 101/2006</w:t>
            </w:r>
            <w:r>
              <w:rPr>
                <w:rFonts w:ascii="Times New Roman" w:eastAsia="Times New Roman" w:hAnsi="Times New Roman"/>
                <w:color w:val="000000"/>
                <w:sz w:val="24"/>
                <w:szCs w:val="24"/>
                <w:bdr w:val="none" w:sz="0" w:space="0" w:color="auto" w:frame="1"/>
                <w:shd w:val="clear" w:color="auto" w:fill="FFFFFF"/>
                <w:lang w:val="it-IT"/>
              </w:rPr>
              <w:t xml:space="preserve">, au fost reglementate </w:t>
            </w:r>
            <w:r w:rsidR="00976C5B">
              <w:rPr>
                <w:rFonts w:ascii="Times New Roman" w:eastAsia="Times New Roman" w:hAnsi="Times New Roman"/>
                <w:color w:val="000000"/>
                <w:sz w:val="24"/>
                <w:szCs w:val="24"/>
                <w:bdr w:val="none" w:sz="0" w:space="0" w:color="auto" w:frame="1"/>
                <w:shd w:val="clear" w:color="auto" w:fill="FFFFFF"/>
                <w:lang w:val="it-IT"/>
              </w:rPr>
              <w:t>aspecte precum</w:t>
            </w:r>
            <w:r w:rsidR="00976C5B" w:rsidRPr="00F84C4B">
              <w:rPr>
                <w:rFonts w:ascii="Times New Roman" w:eastAsia="Times New Roman" w:hAnsi="Times New Roman"/>
                <w:color w:val="000000"/>
                <w:sz w:val="24"/>
                <w:szCs w:val="24"/>
                <w:bdr w:val="none" w:sz="0" w:space="0" w:color="auto" w:frame="1"/>
                <w:shd w:val="clear" w:color="auto" w:fill="FFFFFF"/>
                <w:lang w:val="it-IT"/>
              </w:rPr>
              <w:t>:</w:t>
            </w:r>
          </w:p>
          <w:p w14:paraId="46DB6B4B" w14:textId="6C13D6F6" w:rsidR="002D3B20" w:rsidRDefault="002D3B20" w:rsidP="002D3B20">
            <w:pPr>
              <w:pStyle w:val="ListParagraph"/>
              <w:numPr>
                <w:ilvl w:val="0"/>
                <w:numId w:val="35"/>
              </w:num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condiționarea</w:t>
            </w:r>
            <w:r w:rsidRPr="002D3B20">
              <w:rPr>
                <w:rFonts w:ascii="Times New Roman" w:eastAsia="Times New Roman" w:hAnsi="Times New Roman"/>
                <w:color w:val="000000"/>
                <w:sz w:val="24"/>
                <w:szCs w:val="24"/>
                <w:bdr w:val="none" w:sz="0" w:space="0" w:color="auto" w:frame="1"/>
                <w:shd w:val="clear" w:color="auto" w:fill="FFFFFF"/>
                <w:lang w:val="it-IT"/>
              </w:rPr>
              <w:t xml:space="preserve"> acord</w:t>
            </w:r>
            <w:r>
              <w:rPr>
                <w:rFonts w:ascii="Times New Roman" w:eastAsia="Times New Roman" w:hAnsi="Times New Roman"/>
                <w:color w:val="000000"/>
                <w:sz w:val="24"/>
                <w:szCs w:val="24"/>
                <w:bdr w:val="none" w:sz="0" w:space="0" w:color="auto" w:frame="1"/>
                <w:shd w:val="clear" w:color="auto" w:fill="FFFFFF"/>
                <w:lang w:val="it-IT"/>
              </w:rPr>
              <w:t>ării</w:t>
            </w:r>
            <w:r w:rsidRPr="002D3B20">
              <w:rPr>
                <w:rFonts w:ascii="Times New Roman" w:eastAsia="Times New Roman" w:hAnsi="Times New Roman"/>
                <w:color w:val="000000"/>
                <w:sz w:val="24"/>
                <w:szCs w:val="24"/>
                <w:bdr w:val="none" w:sz="0" w:space="0" w:color="auto" w:frame="1"/>
                <w:shd w:val="clear" w:color="auto" w:fill="FFFFFF"/>
                <w:lang w:val="it-IT"/>
              </w:rPr>
              <w:t xml:space="preserve"> licenței de respectarea regimului juridic obligatoriu cu privire la conținutul și durata contractelor de delegare a gestiunii statuat de Legea serviciilor comunitare de utilități publice nr. 51/2006, republicată, cu modificările și completările ulterioare;</w:t>
            </w:r>
          </w:p>
          <w:p w14:paraId="6465755E" w14:textId="446794F9" w:rsidR="002D3B20" w:rsidRDefault="002D3B20" w:rsidP="002D3B20">
            <w:pPr>
              <w:pStyle w:val="ListParagraph"/>
              <w:numPr>
                <w:ilvl w:val="0"/>
                <w:numId w:val="35"/>
              </w:numPr>
              <w:jc w:val="both"/>
              <w:rPr>
                <w:rFonts w:ascii="Times New Roman" w:eastAsia="Times New Roman" w:hAnsi="Times New Roman"/>
                <w:color w:val="000000"/>
                <w:sz w:val="24"/>
                <w:szCs w:val="24"/>
                <w:bdr w:val="none" w:sz="0" w:space="0" w:color="auto" w:frame="1"/>
                <w:shd w:val="clear" w:color="auto" w:fill="FFFFFF"/>
                <w:lang w:val="it-IT"/>
              </w:rPr>
            </w:pPr>
            <w:r w:rsidRPr="002D3B20">
              <w:rPr>
                <w:rFonts w:ascii="Times New Roman" w:eastAsia="Times New Roman" w:hAnsi="Times New Roman"/>
                <w:color w:val="000000"/>
                <w:sz w:val="24"/>
                <w:szCs w:val="24"/>
                <w:bdr w:val="none" w:sz="0" w:space="0" w:color="auto" w:frame="1"/>
                <w:shd w:val="clear" w:color="auto" w:fill="FFFFFF"/>
                <w:lang w:val="it-IT"/>
              </w:rPr>
              <w:t>condiționarea acordării licenței de includerea în hotărârea de dare în administrare/contractul de delegare a gestiunii a indicatorilor de performanță pentru activitățile de gestionare a deșeurilor municipale, inclusiv a penalităților aplicate operatorului pentru neîndeplinirea acestora</w:t>
            </w:r>
            <w:r w:rsidR="00822F55">
              <w:rPr>
                <w:rFonts w:ascii="Times New Roman" w:eastAsia="Times New Roman" w:hAnsi="Times New Roman"/>
                <w:color w:val="000000"/>
                <w:sz w:val="24"/>
                <w:szCs w:val="24"/>
                <w:bdr w:val="none" w:sz="0" w:space="0" w:color="auto" w:frame="1"/>
                <w:shd w:val="clear" w:color="auto" w:fill="FFFFFF"/>
                <w:lang w:val="it-IT"/>
              </w:rPr>
              <w:t>;</w:t>
            </w:r>
          </w:p>
          <w:p w14:paraId="6B5C4A03" w14:textId="082D4AE6" w:rsidR="002D3B20" w:rsidRPr="002D3B20" w:rsidRDefault="002D3B20" w:rsidP="002D3B20">
            <w:pPr>
              <w:pStyle w:val="ListParagraph"/>
              <w:numPr>
                <w:ilvl w:val="0"/>
                <w:numId w:val="35"/>
              </w:numPr>
              <w:jc w:val="both"/>
              <w:rPr>
                <w:rFonts w:ascii="Times New Roman" w:eastAsia="Times New Roman" w:hAnsi="Times New Roman"/>
                <w:color w:val="000000"/>
                <w:sz w:val="24"/>
                <w:szCs w:val="24"/>
                <w:bdr w:val="none" w:sz="0" w:space="0" w:color="auto" w:frame="1"/>
                <w:shd w:val="clear" w:color="auto" w:fill="FFFFFF"/>
                <w:lang w:val="it-IT"/>
              </w:rPr>
            </w:pPr>
            <w:r w:rsidRPr="002D3B20">
              <w:rPr>
                <w:rFonts w:ascii="Times New Roman" w:eastAsia="Times New Roman" w:hAnsi="Times New Roman"/>
                <w:color w:val="000000"/>
                <w:sz w:val="24"/>
                <w:szCs w:val="24"/>
                <w:bdr w:val="none" w:sz="0" w:space="0" w:color="auto" w:frame="1"/>
                <w:shd w:val="clear" w:color="auto" w:fill="FFFFFF"/>
                <w:lang w:val="it-IT"/>
              </w:rPr>
              <w:t>includerea indicatorilor de performanță în hotărârile de dare în administrare/contractele de delegare a gestiunii activităților de salubrizare, în termen de 120 de zile de la data intrării în vigoare a Ordonanț</w:t>
            </w:r>
            <w:r>
              <w:rPr>
                <w:rFonts w:ascii="Times New Roman" w:eastAsia="Times New Roman" w:hAnsi="Times New Roman"/>
                <w:color w:val="000000"/>
                <w:sz w:val="24"/>
                <w:szCs w:val="24"/>
                <w:bdr w:val="none" w:sz="0" w:space="0" w:color="auto" w:frame="1"/>
                <w:shd w:val="clear" w:color="auto" w:fill="FFFFFF"/>
                <w:lang w:val="it-IT"/>
              </w:rPr>
              <w:t>ei</w:t>
            </w:r>
            <w:r w:rsidRPr="002D3B20">
              <w:rPr>
                <w:rFonts w:ascii="Times New Roman" w:eastAsia="Times New Roman" w:hAnsi="Times New Roman"/>
                <w:color w:val="000000"/>
                <w:sz w:val="24"/>
                <w:szCs w:val="24"/>
                <w:bdr w:val="none" w:sz="0" w:space="0" w:color="auto" w:frame="1"/>
                <w:shd w:val="clear" w:color="auto" w:fill="FFFFFF"/>
                <w:lang w:val="it-IT"/>
              </w:rPr>
              <w:t xml:space="preserve">  de urgență a Guvernului nr. 133</w:t>
            </w:r>
            <w:r w:rsidR="00822F55">
              <w:rPr>
                <w:rFonts w:ascii="Times New Roman" w:eastAsia="Times New Roman" w:hAnsi="Times New Roman"/>
                <w:color w:val="000000"/>
                <w:sz w:val="24"/>
                <w:szCs w:val="24"/>
                <w:bdr w:val="none" w:sz="0" w:space="0" w:color="auto" w:frame="1"/>
                <w:shd w:val="clear" w:color="auto" w:fill="FFFFFF"/>
                <w:lang w:val="it-IT"/>
              </w:rPr>
              <w:t>/</w:t>
            </w:r>
            <w:r w:rsidRPr="002D3B20">
              <w:rPr>
                <w:rFonts w:ascii="Times New Roman" w:eastAsia="Times New Roman" w:hAnsi="Times New Roman"/>
                <w:color w:val="000000"/>
                <w:sz w:val="24"/>
                <w:szCs w:val="24"/>
                <w:bdr w:val="none" w:sz="0" w:space="0" w:color="auto" w:frame="1"/>
                <w:shd w:val="clear" w:color="auto" w:fill="FFFFFF"/>
                <w:lang w:val="it-IT"/>
              </w:rPr>
              <w:t xml:space="preserve">2022; </w:t>
            </w:r>
          </w:p>
          <w:p w14:paraId="7D80D953" w14:textId="4C9F0038" w:rsidR="002D3B20" w:rsidRPr="002D3B20" w:rsidRDefault="002D3B20" w:rsidP="002D3B20">
            <w:pPr>
              <w:pStyle w:val="ListParagraph"/>
              <w:numPr>
                <w:ilvl w:val="0"/>
                <w:numId w:val="35"/>
              </w:numPr>
              <w:jc w:val="both"/>
              <w:rPr>
                <w:rFonts w:ascii="Times New Roman" w:eastAsia="Times New Roman" w:hAnsi="Times New Roman"/>
                <w:color w:val="000000"/>
                <w:sz w:val="24"/>
                <w:szCs w:val="24"/>
                <w:bdr w:val="none" w:sz="0" w:space="0" w:color="auto" w:frame="1"/>
                <w:shd w:val="clear" w:color="auto" w:fill="FFFFFF"/>
                <w:lang w:val="it-IT"/>
              </w:rPr>
            </w:pPr>
            <w:r w:rsidRPr="002D3B20">
              <w:rPr>
                <w:rFonts w:ascii="Times New Roman" w:eastAsia="Times New Roman" w:hAnsi="Times New Roman"/>
                <w:color w:val="000000"/>
                <w:sz w:val="24"/>
                <w:szCs w:val="24"/>
                <w:bdr w:val="none" w:sz="0" w:space="0" w:color="auto" w:frame="1"/>
                <w:shd w:val="clear" w:color="auto" w:fill="FFFFFF"/>
                <w:lang w:val="it-IT"/>
              </w:rPr>
              <w:t>în termen de maximum 120 de zile de la intrarea în vigoare a</w:t>
            </w:r>
            <w:r>
              <w:rPr>
                <w:rFonts w:ascii="Times New Roman" w:eastAsia="Times New Roman" w:hAnsi="Times New Roman"/>
                <w:color w:val="000000"/>
                <w:sz w:val="24"/>
                <w:szCs w:val="24"/>
                <w:bdr w:val="none" w:sz="0" w:space="0" w:color="auto" w:frame="1"/>
                <w:shd w:val="clear" w:color="auto" w:fill="FFFFFF"/>
                <w:lang w:val="it-IT"/>
              </w:rPr>
              <w:t xml:space="preserve"> </w:t>
            </w:r>
            <w:r w:rsidRPr="002D3B20">
              <w:rPr>
                <w:rFonts w:ascii="Times New Roman" w:eastAsia="Times New Roman" w:hAnsi="Times New Roman"/>
                <w:color w:val="000000"/>
                <w:sz w:val="24"/>
                <w:szCs w:val="24"/>
                <w:bdr w:val="none" w:sz="0" w:space="0" w:color="auto" w:frame="1"/>
                <w:shd w:val="clear" w:color="auto" w:fill="FFFFFF"/>
                <w:lang w:val="it-IT"/>
              </w:rPr>
              <w:t>Ordonanț</w:t>
            </w:r>
            <w:r>
              <w:rPr>
                <w:rFonts w:ascii="Times New Roman" w:eastAsia="Times New Roman" w:hAnsi="Times New Roman"/>
                <w:color w:val="000000"/>
                <w:sz w:val="24"/>
                <w:szCs w:val="24"/>
                <w:bdr w:val="none" w:sz="0" w:space="0" w:color="auto" w:frame="1"/>
                <w:shd w:val="clear" w:color="auto" w:fill="FFFFFF"/>
                <w:lang w:val="it-IT"/>
              </w:rPr>
              <w:t>ei</w:t>
            </w:r>
            <w:r w:rsidRPr="002D3B20">
              <w:rPr>
                <w:rFonts w:ascii="Times New Roman" w:eastAsia="Times New Roman" w:hAnsi="Times New Roman"/>
                <w:color w:val="000000"/>
                <w:sz w:val="24"/>
                <w:szCs w:val="24"/>
                <w:bdr w:val="none" w:sz="0" w:space="0" w:color="auto" w:frame="1"/>
                <w:shd w:val="clear" w:color="auto" w:fill="FFFFFF"/>
                <w:lang w:val="it-IT"/>
              </w:rPr>
              <w:t xml:space="preserve">  de urgență a Guvernului nr. 133</w:t>
            </w:r>
            <w:r>
              <w:rPr>
                <w:rFonts w:ascii="Times New Roman" w:eastAsia="Times New Roman" w:hAnsi="Times New Roman"/>
                <w:color w:val="000000"/>
                <w:sz w:val="24"/>
                <w:szCs w:val="24"/>
                <w:bdr w:val="none" w:sz="0" w:space="0" w:color="auto" w:frame="1"/>
                <w:shd w:val="clear" w:color="auto" w:fill="FFFFFF"/>
                <w:lang w:val="it-IT"/>
              </w:rPr>
              <w:t>/2022</w:t>
            </w:r>
            <w:r w:rsidR="00822F55">
              <w:rPr>
                <w:rFonts w:ascii="Times New Roman" w:eastAsia="Times New Roman" w:hAnsi="Times New Roman"/>
                <w:color w:val="000000"/>
                <w:sz w:val="24"/>
                <w:szCs w:val="24"/>
                <w:bdr w:val="none" w:sz="0" w:space="0" w:color="auto" w:frame="1"/>
                <w:shd w:val="clear" w:color="auto" w:fill="FFFFFF"/>
                <w:lang w:val="it-IT"/>
              </w:rPr>
              <w:t>,</w:t>
            </w:r>
            <w:r>
              <w:rPr>
                <w:rFonts w:ascii="Times New Roman" w:eastAsia="Times New Roman" w:hAnsi="Times New Roman"/>
                <w:color w:val="000000"/>
                <w:sz w:val="24"/>
                <w:szCs w:val="24"/>
                <w:bdr w:val="none" w:sz="0" w:space="0" w:color="auto" w:frame="1"/>
                <w:shd w:val="clear" w:color="auto" w:fill="FFFFFF"/>
                <w:lang w:val="it-IT"/>
              </w:rPr>
              <w:t xml:space="preserve"> </w:t>
            </w:r>
            <w:r w:rsidRPr="002D3B20">
              <w:rPr>
                <w:rFonts w:ascii="Times New Roman" w:eastAsia="Times New Roman" w:hAnsi="Times New Roman"/>
                <w:color w:val="000000"/>
                <w:sz w:val="24"/>
                <w:szCs w:val="24"/>
                <w:bdr w:val="none" w:sz="0" w:space="0" w:color="auto" w:frame="1"/>
                <w:shd w:val="clear" w:color="auto" w:fill="FFFFFF"/>
                <w:lang w:val="it-IT"/>
              </w:rPr>
              <w:t xml:space="preserve"> autoritățile administrației publice locale ale unităților/subdiviziunilor administrativ-teritoriale sau, după caz, asociațiile de dezvoltare intercomunitară, pe baza mandatului special primit de la unitățile/subdiviziunile administrativ-teritoriale membre, au obligația ca pentru activitățile de sortare, tratare și/sau depozitare, prin eliminare, a deșeurilor municipale prestate de operatori numai pe baza autorizației de mediu, să atribuie contractele de delegare a gestiunii a activității/activităților respective, în vederea conformării cu prevederile ordonanței de urgență</w:t>
            </w:r>
            <w:r w:rsidR="00822F55">
              <w:rPr>
                <w:rFonts w:ascii="Times New Roman" w:eastAsia="Times New Roman" w:hAnsi="Times New Roman"/>
                <w:color w:val="000000"/>
                <w:sz w:val="24"/>
                <w:szCs w:val="24"/>
                <w:bdr w:val="none" w:sz="0" w:space="0" w:color="auto" w:frame="1"/>
                <w:shd w:val="clear" w:color="auto" w:fill="FFFFFF"/>
                <w:lang w:val="it-IT"/>
              </w:rPr>
              <w:t xml:space="preserve"> a Guvernului.</w:t>
            </w:r>
          </w:p>
          <w:p w14:paraId="66DD192F" w14:textId="3697E427" w:rsidR="002D3B20" w:rsidRPr="00976C5B" w:rsidRDefault="005E62B8" w:rsidP="00976C5B">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Actualele t</w:t>
            </w:r>
            <w:r w:rsidR="002D3B20" w:rsidRPr="00976C5B">
              <w:rPr>
                <w:rFonts w:ascii="Times New Roman" w:eastAsia="Times New Roman" w:hAnsi="Times New Roman"/>
                <w:color w:val="000000"/>
                <w:sz w:val="24"/>
                <w:szCs w:val="24"/>
                <w:bdr w:val="none" w:sz="0" w:space="0" w:color="auto" w:frame="1"/>
                <w:shd w:val="clear" w:color="auto" w:fill="FFFFFF"/>
                <w:lang w:val="it-IT"/>
              </w:rPr>
              <w:t>e</w:t>
            </w:r>
            <w:r w:rsidR="002E1CB8">
              <w:rPr>
                <w:rFonts w:ascii="Times New Roman" w:eastAsia="Times New Roman" w:hAnsi="Times New Roman"/>
                <w:color w:val="000000"/>
                <w:sz w:val="24"/>
                <w:szCs w:val="24"/>
                <w:bdr w:val="none" w:sz="0" w:space="0" w:color="auto" w:frame="1"/>
                <w:shd w:val="clear" w:color="auto" w:fill="FFFFFF"/>
                <w:lang w:val="it-IT"/>
              </w:rPr>
              <w:t>r</w:t>
            </w:r>
            <w:r w:rsidR="002D3B20" w:rsidRPr="00976C5B">
              <w:rPr>
                <w:rFonts w:ascii="Times New Roman" w:eastAsia="Times New Roman" w:hAnsi="Times New Roman"/>
                <w:color w:val="000000"/>
                <w:sz w:val="24"/>
                <w:szCs w:val="24"/>
                <w:bdr w:val="none" w:sz="0" w:space="0" w:color="auto" w:frame="1"/>
                <w:shd w:val="clear" w:color="auto" w:fill="FFFFFF"/>
                <w:lang w:val="it-IT"/>
              </w:rPr>
              <w:t>mene tranzitorii prevăzute la art. V din Ordonanța  de urgență a Guvernului nr. 133/2022</w:t>
            </w:r>
            <w:r w:rsidR="00976C5B">
              <w:rPr>
                <w:rFonts w:ascii="Times New Roman" w:eastAsia="Times New Roman" w:hAnsi="Times New Roman"/>
                <w:color w:val="000000"/>
                <w:sz w:val="24"/>
                <w:szCs w:val="24"/>
                <w:bdr w:val="none" w:sz="0" w:space="0" w:color="auto" w:frame="1"/>
                <w:shd w:val="clear" w:color="auto" w:fill="FFFFFF"/>
                <w:lang w:val="it-IT"/>
              </w:rPr>
              <w:t>,</w:t>
            </w:r>
            <w:r w:rsidR="002D3B20" w:rsidRPr="00976C5B">
              <w:rPr>
                <w:rFonts w:ascii="Times New Roman" w:eastAsia="Times New Roman" w:hAnsi="Times New Roman"/>
                <w:color w:val="000000"/>
                <w:sz w:val="24"/>
                <w:szCs w:val="24"/>
                <w:bdr w:val="none" w:sz="0" w:space="0" w:color="auto" w:frame="1"/>
                <w:shd w:val="clear" w:color="auto" w:fill="FFFFFF"/>
                <w:lang w:val="it-IT"/>
              </w:rPr>
              <w:t xml:space="preserve"> în care autoritățile administrației publice trebuie să ia o serie de măsuri, sunt realiste și presupun parcurgerea prealabilă a unor proceduri de durată, specifice</w:t>
            </w:r>
            <w:r w:rsidR="002E1CB8">
              <w:rPr>
                <w:rFonts w:ascii="Times New Roman" w:eastAsia="Times New Roman" w:hAnsi="Times New Roman"/>
                <w:color w:val="000000"/>
                <w:sz w:val="24"/>
                <w:szCs w:val="24"/>
                <w:bdr w:val="none" w:sz="0" w:space="0" w:color="auto" w:frame="1"/>
                <w:shd w:val="clear" w:color="auto" w:fill="FFFFFF"/>
                <w:lang w:val="it-IT"/>
              </w:rPr>
              <w:t>,</w:t>
            </w:r>
            <w:r w:rsidR="002D3B20" w:rsidRPr="00976C5B">
              <w:rPr>
                <w:rFonts w:ascii="Times New Roman" w:eastAsia="Times New Roman" w:hAnsi="Times New Roman"/>
                <w:color w:val="000000"/>
                <w:sz w:val="24"/>
                <w:szCs w:val="24"/>
                <w:bdr w:val="none" w:sz="0" w:space="0" w:color="auto" w:frame="1"/>
                <w:shd w:val="clear" w:color="auto" w:fill="FFFFFF"/>
                <w:lang w:val="it-IT"/>
              </w:rPr>
              <w:t xml:space="preserve"> care se vor desfășura după emiterea ordinului președintelui ANRSC (obținerea mandatului special în baza căruia  asociațiile de dezvoltare intercomunitară de utilități publice atribuie contractele pentru activitățile de sortare/tratare/depozitare și a actelor adiționale la contractele de delegare existente, respectarea termenului de 30 de zile pentru emiterea rapoartelor și avizelor, prevăzut de art. 136 alin.</w:t>
            </w:r>
            <w:r w:rsidR="00822F55">
              <w:rPr>
                <w:rFonts w:ascii="Times New Roman" w:eastAsia="Times New Roman" w:hAnsi="Times New Roman"/>
                <w:color w:val="000000"/>
                <w:sz w:val="24"/>
                <w:szCs w:val="24"/>
                <w:bdr w:val="none" w:sz="0" w:space="0" w:color="auto" w:frame="1"/>
                <w:shd w:val="clear" w:color="auto" w:fill="FFFFFF"/>
                <w:lang w:val="it-IT"/>
              </w:rPr>
              <w:t xml:space="preserve"> </w:t>
            </w:r>
            <w:r w:rsidR="002D3B20" w:rsidRPr="00976C5B">
              <w:rPr>
                <w:rFonts w:ascii="Times New Roman" w:eastAsia="Times New Roman" w:hAnsi="Times New Roman"/>
                <w:color w:val="000000"/>
                <w:sz w:val="24"/>
                <w:szCs w:val="24"/>
                <w:bdr w:val="none" w:sz="0" w:space="0" w:color="auto" w:frame="1"/>
                <w:shd w:val="clear" w:color="auto" w:fill="FFFFFF"/>
                <w:lang w:val="it-IT"/>
              </w:rPr>
              <w:t>(10) din Ordonanța de urgență a Guvernului nr. 57/2019 privind Codul administrativ</w:t>
            </w:r>
            <w:r w:rsidR="00822F55">
              <w:rPr>
                <w:rFonts w:ascii="Times New Roman" w:eastAsia="Times New Roman" w:hAnsi="Times New Roman"/>
                <w:color w:val="000000"/>
                <w:sz w:val="24"/>
                <w:szCs w:val="24"/>
                <w:bdr w:val="none" w:sz="0" w:space="0" w:color="auto" w:frame="1"/>
                <w:shd w:val="clear" w:color="auto" w:fill="FFFFFF"/>
                <w:lang w:val="it-IT"/>
              </w:rPr>
              <w:t>, cu modificările și completările ulterioare.</w:t>
            </w:r>
          </w:p>
          <w:p w14:paraId="4C94DFD4" w14:textId="43067173" w:rsidR="00AC451F" w:rsidRDefault="00976C5B" w:rsidP="00AC451F">
            <w:pPr>
              <w:jc w:val="both"/>
              <w:rPr>
                <w:rFonts w:ascii="Times New Roman" w:hAnsi="Times New Roman"/>
                <w:sz w:val="24"/>
                <w:szCs w:val="24"/>
                <w:lang w:val="it-IT"/>
              </w:rPr>
            </w:pPr>
            <w:r>
              <w:rPr>
                <w:rFonts w:ascii="Times New Roman" w:eastAsia="Times New Roman" w:hAnsi="Times New Roman"/>
                <w:color w:val="000000"/>
                <w:sz w:val="24"/>
                <w:szCs w:val="24"/>
                <w:bdr w:val="none" w:sz="0" w:space="0" w:color="auto" w:frame="1"/>
                <w:shd w:val="clear" w:color="auto" w:fill="FFFFFF"/>
                <w:lang w:val="ro-RO"/>
              </w:rPr>
              <w:t>Însă,</w:t>
            </w:r>
            <w:r w:rsidR="00B031E7">
              <w:rPr>
                <w:rFonts w:ascii="Times New Roman" w:eastAsia="Times New Roman" w:hAnsi="Times New Roman"/>
                <w:color w:val="000000"/>
                <w:sz w:val="24"/>
                <w:szCs w:val="24"/>
                <w:bdr w:val="none" w:sz="0" w:space="0" w:color="auto" w:frame="1"/>
                <w:shd w:val="clear" w:color="auto" w:fill="FFFFFF"/>
                <w:lang w:val="ro-RO"/>
              </w:rPr>
              <w:t xml:space="preserve"> având în vedere că</w:t>
            </w:r>
            <w:r>
              <w:rPr>
                <w:rFonts w:ascii="Times New Roman" w:eastAsia="Times New Roman" w:hAnsi="Times New Roman"/>
                <w:color w:val="000000"/>
                <w:sz w:val="24"/>
                <w:szCs w:val="24"/>
                <w:bdr w:val="none" w:sz="0" w:space="0" w:color="auto" w:frame="1"/>
                <w:shd w:val="clear" w:color="auto" w:fill="FFFFFF"/>
                <w:lang w:val="ro-RO"/>
              </w:rPr>
              <w:t xml:space="preserve"> t</w:t>
            </w:r>
            <w:r w:rsidR="00AC451F" w:rsidRPr="00E820AD">
              <w:rPr>
                <w:rFonts w:ascii="Times New Roman" w:eastAsia="Times New Roman" w:hAnsi="Times New Roman"/>
                <w:color w:val="000000"/>
                <w:sz w:val="24"/>
                <w:szCs w:val="24"/>
                <w:bdr w:val="none" w:sz="0" w:space="0" w:color="auto" w:frame="1"/>
                <w:shd w:val="clear" w:color="auto" w:fill="FFFFFF"/>
                <w:lang w:val="it-IT"/>
              </w:rPr>
              <w:t xml:space="preserve">ermenele prevăzute pentru implementarea de către </w:t>
            </w:r>
            <w:r w:rsidR="00AC451F" w:rsidRPr="00E820AD">
              <w:rPr>
                <w:rFonts w:ascii="Times New Roman" w:hAnsi="Times New Roman"/>
                <w:sz w:val="24"/>
                <w:szCs w:val="24"/>
                <w:lang w:val="it-IT"/>
              </w:rPr>
              <w:t xml:space="preserve">autoritățile administrației publice locale ale unităților/subdiviziunilor administrativ-teritoriale sau, după caz, asociațiile de dezvoltare intercomunitară pentru atribuirea contractelor de delegare a gestiunii activității/activităților de sortare, tratare și/sau </w:t>
            </w:r>
            <w:r w:rsidR="00AC451F" w:rsidRPr="00E820AD">
              <w:rPr>
                <w:rFonts w:ascii="Times New Roman" w:hAnsi="Times New Roman"/>
                <w:sz w:val="24"/>
                <w:szCs w:val="24"/>
                <w:lang w:val="it-IT"/>
              </w:rPr>
              <w:lastRenderedPageBreak/>
              <w:t xml:space="preserve">depozitare, prin eliminare, a deșeurilor municipale </w:t>
            </w:r>
            <w:r w:rsidR="00AC451F" w:rsidRPr="00CF2A05">
              <w:rPr>
                <w:rFonts w:ascii="Times New Roman" w:hAnsi="Times New Roman"/>
                <w:b/>
                <w:bCs/>
                <w:sz w:val="24"/>
                <w:szCs w:val="24"/>
                <w:lang w:val="it-IT"/>
              </w:rPr>
              <w:t>au fost depășite în majoritatea cazurilor</w:t>
            </w:r>
            <w:r w:rsidR="00AC451F" w:rsidRPr="00E820AD">
              <w:rPr>
                <w:rFonts w:ascii="Times New Roman" w:hAnsi="Times New Roman"/>
                <w:sz w:val="24"/>
                <w:szCs w:val="24"/>
                <w:lang w:val="it-IT"/>
              </w:rPr>
              <w:t xml:space="preserve">, </w:t>
            </w:r>
            <w:r w:rsidR="00B031E7">
              <w:rPr>
                <w:rFonts w:ascii="Times New Roman" w:hAnsi="Times New Roman"/>
                <w:sz w:val="24"/>
                <w:szCs w:val="24"/>
                <w:lang w:val="it-IT"/>
              </w:rPr>
              <w:t>au fost</w:t>
            </w:r>
            <w:r w:rsidR="00AC451F" w:rsidRPr="00E820AD">
              <w:rPr>
                <w:rFonts w:ascii="Times New Roman" w:hAnsi="Times New Roman"/>
                <w:sz w:val="24"/>
                <w:szCs w:val="24"/>
                <w:lang w:val="it-IT"/>
              </w:rPr>
              <w:t xml:space="preserve"> create premisele pentru neaplicarea unitară la nivel național a prevederilor legale</w:t>
            </w:r>
            <w:r w:rsidR="00AC451F">
              <w:rPr>
                <w:rFonts w:ascii="Times New Roman" w:hAnsi="Times New Roman"/>
                <w:sz w:val="24"/>
                <w:szCs w:val="24"/>
                <w:lang w:val="it-IT"/>
              </w:rPr>
              <w:t>.</w:t>
            </w:r>
          </w:p>
          <w:p w14:paraId="7C1881A8" w14:textId="734559E0" w:rsidR="002E1CB8" w:rsidRDefault="005E62B8" w:rsidP="005E62B8">
            <w:pPr>
              <w:jc w:val="both"/>
              <w:rPr>
                <w:rFonts w:ascii="Times New Roman" w:hAnsi="Times New Roman"/>
                <w:sz w:val="24"/>
                <w:szCs w:val="24"/>
                <w:lang w:val="it-IT"/>
              </w:rPr>
            </w:pPr>
            <w:r w:rsidRPr="001766F9">
              <w:rPr>
                <w:rFonts w:ascii="Times New Roman" w:hAnsi="Times New Roman"/>
                <w:sz w:val="24"/>
                <w:szCs w:val="24"/>
                <w:lang w:val="it-IT"/>
              </w:rPr>
              <w:t>Cu</w:t>
            </w:r>
            <w:r w:rsidR="001766F9">
              <w:rPr>
                <w:rFonts w:ascii="Times New Roman" w:hAnsi="Times New Roman"/>
                <w:sz w:val="24"/>
                <w:szCs w:val="24"/>
                <w:lang w:val="it-IT"/>
              </w:rPr>
              <w:t xml:space="preserve"> </w:t>
            </w:r>
            <w:r w:rsidRPr="001766F9">
              <w:rPr>
                <w:rFonts w:ascii="Times New Roman" w:hAnsi="Times New Roman"/>
                <w:sz w:val="24"/>
                <w:szCs w:val="24"/>
                <w:lang w:val="it-IT"/>
              </w:rPr>
              <w:t xml:space="preserve">toate că eforturile legiuitorului au fost îndreptate în mod just în direcţia perfectării unui cadru legislativ care să asimileze prevederile relevante din directivele </w:t>
            </w:r>
            <w:r w:rsidR="006C78CC">
              <w:rPr>
                <w:rFonts w:ascii="Times New Roman" w:hAnsi="Times New Roman"/>
                <w:sz w:val="24"/>
                <w:szCs w:val="24"/>
                <w:lang w:val="it-IT"/>
              </w:rPr>
              <w:t>e</w:t>
            </w:r>
            <w:r w:rsidR="006C78CC" w:rsidRPr="001766F9">
              <w:rPr>
                <w:rFonts w:ascii="Times New Roman" w:hAnsi="Times New Roman"/>
                <w:sz w:val="24"/>
                <w:szCs w:val="24"/>
                <w:lang w:val="it-IT"/>
              </w:rPr>
              <w:t xml:space="preserve">uropene </w:t>
            </w:r>
            <w:r w:rsidRPr="001766F9">
              <w:rPr>
                <w:rFonts w:ascii="Times New Roman" w:hAnsi="Times New Roman"/>
                <w:sz w:val="24"/>
                <w:szCs w:val="24"/>
                <w:lang w:val="it-IT"/>
              </w:rPr>
              <w:t>privind managem</w:t>
            </w:r>
            <w:r w:rsidR="00423DDC" w:rsidRPr="001766F9">
              <w:rPr>
                <w:rFonts w:ascii="Times New Roman" w:hAnsi="Times New Roman"/>
                <w:sz w:val="24"/>
                <w:szCs w:val="24"/>
                <w:lang w:val="it-IT"/>
              </w:rPr>
              <w:t>en</w:t>
            </w:r>
            <w:r w:rsidRPr="001766F9">
              <w:rPr>
                <w:rFonts w:ascii="Times New Roman" w:hAnsi="Times New Roman"/>
                <w:sz w:val="24"/>
                <w:szCs w:val="24"/>
                <w:lang w:val="it-IT"/>
              </w:rPr>
              <w:t xml:space="preserve">tul deşeurilor prin </w:t>
            </w:r>
            <w:r w:rsidR="00F84C4B" w:rsidRPr="001766F9">
              <w:rPr>
                <w:rFonts w:ascii="Times New Roman" w:hAnsi="Times New Roman"/>
                <w:sz w:val="24"/>
                <w:szCs w:val="24"/>
                <w:lang w:val="it-IT"/>
              </w:rPr>
              <w:t>Ordonanța  de urgență a Guvernului nr. 133/2022</w:t>
            </w:r>
            <w:r w:rsidR="00E62A6E" w:rsidRPr="001766F9">
              <w:rPr>
                <w:rFonts w:ascii="Times New Roman" w:hAnsi="Times New Roman"/>
                <w:sz w:val="24"/>
                <w:szCs w:val="24"/>
                <w:lang w:val="it-IT"/>
              </w:rPr>
              <w:t xml:space="preserve">, nerespectarea de către </w:t>
            </w:r>
            <w:r w:rsidR="00F84C4B" w:rsidRPr="001766F9">
              <w:rPr>
                <w:rFonts w:ascii="Times New Roman" w:hAnsi="Times New Roman"/>
                <w:sz w:val="24"/>
                <w:szCs w:val="24"/>
                <w:lang w:val="it-IT"/>
              </w:rPr>
              <w:t>autoritățile administrației publice locale ale unităților/subdiviziunilor administrativ-teritoriale sau, după caz, asociațiile de dezvoltare intercomunitară</w:t>
            </w:r>
            <w:r w:rsidR="001766F9">
              <w:rPr>
                <w:rFonts w:ascii="Times New Roman" w:hAnsi="Times New Roman"/>
                <w:sz w:val="24"/>
                <w:szCs w:val="24"/>
                <w:lang w:val="it-IT"/>
              </w:rPr>
              <w:t xml:space="preserve">, </w:t>
            </w:r>
            <w:r w:rsidR="00E62A6E" w:rsidRPr="001766F9">
              <w:rPr>
                <w:rFonts w:ascii="Times New Roman" w:hAnsi="Times New Roman"/>
                <w:sz w:val="24"/>
                <w:szCs w:val="24"/>
                <w:lang w:val="it-IT"/>
              </w:rPr>
              <w:t xml:space="preserve"> a termenelor</w:t>
            </w:r>
            <w:r w:rsidR="001766F9">
              <w:rPr>
                <w:rFonts w:ascii="Times New Roman" w:hAnsi="Times New Roman"/>
                <w:sz w:val="24"/>
                <w:szCs w:val="24"/>
                <w:lang w:val="it-IT"/>
              </w:rPr>
              <w:t>,</w:t>
            </w:r>
            <w:r w:rsidR="00E62A6E" w:rsidRPr="001766F9">
              <w:rPr>
                <w:rFonts w:ascii="Times New Roman" w:hAnsi="Times New Roman"/>
                <w:sz w:val="24"/>
                <w:szCs w:val="24"/>
                <w:lang w:val="it-IT"/>
              </w:rPr>
              <w:t xml:space="preserve"> a condus la </w:t>
            </w:r>
            <w:r w:rsidRPr="001766F9">
              <w:rPr>
                <w:rFonts w:ascii="Times New Roman" w:hAnsi="Times New Roman"/>
                <w:sz w:val="24"/>
                <w:szCs w:val="24"/>
                <w:lang w:val="it-IT"/>
              </w:rPr>
              <w:t xml:space="preserve"> blocare</w:t>
            </w:r>
            <w:r w:rsidR="00E62A6E" w:rsidRPr="001766F9">
              <w:rPr>
                <w:rFonts w:ascii="Times New Roman" w:hAnsi="Times New Roman"/>
                <w:sz w:val="24"/>
                <w:szCs w:val="24"/>
                <w:lang w:val="it-IT"/>
              </w:rPr>
              <w:t>a</w:t>
            </w:r>
            <w:r w:rsidRPr="001766F9">
              <w:rPr>
                <w:rFonts w:ascii="Times New Roman" w:hAnsi="Times New Roman"/>
                <w:sz w:val="24"/>
                <w:szCs w:val="24"/>
                <w:lang w:val="it-IT"/>
              </w:rPr>
              <w:t xml:space="preserve"> activităţilor de tratare şi sortare a deşeurilor municipale</w:t>
            </w:r>
            <w:r w:rsidR="00E62A6E" w:rsidRPr="001766F9">
              <w:rPr>
                <w:rFonts w:ascii="Times New Roman" w:hAnsi="Times New Roman"/>
                <w:sz w:val="24"/>
                <w:szCs w:val="24"/>
                <w:lang w:val="it-IT"/>
              </w:rPr>
              <w:t xml:space="preserve">, activități extrem de </w:t>
            </w:r>
            <w:r w:rsidRPr="001766F9">
              <w:rPr>
                <w:rFonts w:ascii="Times New Roman" w:hAnsi="Times New Roman"/>
                <w:sz w:val="24"/>
                <w:szCs w:val="24"/>
                <w:lang w:val="it-IT"/>
              </w:rPr>
              <w:t xml:space="preserve">importante în ceea ce priveşte creşterea gradului de reciclare şi deviere de la depozitarea directă a deşeurilor. </w:t>
            </w:r>
          </w:p>
          <w:p w14:paraId="1DC2C25A" w14:textId="7DA4E590" w:rsidR="005E62B8" w:rsidRPr="001766F9" w:rsidRDefault="005E62B8" w:rsidP="005E62B8">
            <w:pPr>
              <w:jc w:val="both"/>
              <w:rPr>
                <w:lang w:val="it-IT"/>
              </w:rPr>
            </w:pPr>
            <w:r w:rsidRPr="001766F9">
              <w:rPr>
                <w:rFonts w:ascii="Times New Roman" w:hAnsi="Times New Roman"/>
                <w:sz w:val="24"/>
                <w:szCs w:val="24"/>
                <w:lang w:val="it-IT"/>
              </w:rPr>
              <w:t xml:space="preserve">Concret, prin </w:t>
            </w:r>
            <w:r w:rsidR="00F84C4B" w:rsidRPr="001766F9">
              <w:rPr>
                <w:rFonts w:ascii="Times New Roman" w:hAnsi="Times New Roman"/>
                <w:sz w:val="24"/>
                <w:szCs w:val="24"/>
                <w:lang w:val="it-IT"/>
              </w:rPr>
              <w:t xml:space="preserve">Ordonanța  de urgență a Guvernului nr. 133/2022, </w:t>
            </w:r>
            <w:r w:rsidRPr="001766F9">
              <w:rPr>
                <w:rFonts w:ascii="Times New Roman" w:hAnsi="Times New Roman"/>
                <w:sz w:val="24"/>
                <w:szCs w:val="24"/>
                <w:lang w:val="it-IT"/>
              </w:rPr>
              <w:t>s-a avut în vedere  o perioadă tranzitorie de 120 de zile (din</w:t>
            </w:r>
            <w:r w:rsidR="001766F9">
              <w:rPr>
                <w:rFonts w:ascii="Times New Roman" w:hAnsi="Times New Roman"/>
                <w:sz w:val="24"/>
                <w:szCs w:val="24"/>
                <w:lang w:val="it-IT"/>
              </w:rPr>
              <w:t xml:space="preserve"> 30</w:t>
            </w:r>
            <w:r w:rsidRPr="001766F9">
              <w:rPr>
                <w:rFonts w:ascii="Times New Roman" w:hAnsi="Times New Roman"/>
                <w:sz w:val="24"/>
                <w:szCs w:val="24"/>
                <w:lang w:val="it-IT"/>
              </w:rPr>
              <w:t xml:space="preserve"> </w:t>
            </w:r>
            <w:r w:rsidR="002E1CB8">
              <w:rPr>
                <w:rFonts w:ascii="Times New Roman" w:hAnsi="Times New Roman"/>
                <w:sz w:val="24"/>
                <w:szCs w:val="24"/>
                <w:lang w:val="it-IT"/>
              </w:rPr>
              <w:t>s</w:t>
            </w:r>
            <w:r w:rsidR="002E1CB8" w:rsidRPr="001766F9">
              <w:rPr>
                <w:rFonts w:ascii="Times New Roman" w:hAnsi="Times New Roman"/>
                <w:sz w:val="24"/>
                <w:szCs w:val="24"/>
                <w:lang w:val="it-IT"/>
              </w:rPr>
              <w:t xml:space="preserve">eptembrie </w:t>
            </w:r>
            <w:r w:rsidRPr="001766F9">
              <w:rPr>
                <w:rFonts w:ascii="Times New Roman" w:hAnsi="Times New Roman"/>
                <w:sz w:val="24"/>
                <w:szCs w:val="24"/>
                <w:lang w:val="it-IT"/>
              </w:rPr>
              <w:t xml:space="preserve">2022 până la 28 </w:t>
            </w:r>
            <w:r w:rsidR="002E1CB8">
              <w:rPr>
                <w:rFonts w:ascii="Times New Roman" w:hAnsi="Times New Roman"/>
                <w:sz w:val="24"/>
                <w:szCs w:val="24"/>
                <w:lang w:val="it-IT"/>
              </w:rPr>
              <w:t>i</w:t>
            </w:r>
            <w:r w:rsidRPr="001766F9">
              <w:rPr>
                <w:rFonts w:ascii="Times New Roman" w:hAnsi="Times New Roman"/>
                <w:sz w:val="24"/>
                <w:szCs w:val="24"/>
                <w:lang w:val="it-IT"/>
              </w:rPr>
              <w:t xml:space="preserve">anuarie 2023), în care </w:t>
            </w:r>
            <w:r w:rsidR="00F84C4B" w:rsidRPr="001766F9">
              <w:rPr>
                <w:rFonts w:ascii="Times New Roman" w:hAnsi="Times New Roman"/>
                <w:sz w:val="24"/>
                <w:szCs w:val="24"/>
                <w:lang w:val="it-IT"/>
              </w:rPr>
              <w:t xml:space="preserve">unitățile/subdiviziunile administrativ-teritoriale sau, după caz, asociațiile de dezvoltare intercomunitară </w:t>
            </w:r>
            <w:r w:rsidRPr="001766F9">
              <w:rPr>
                <w:rFonts w:ascii="Times New Roman" w:hAnsi="Times New Roman"/>
                <w:sz w:val="24"/>
                <w:szCs w:val="24"/>
                <w:lang w:val="it-IT"/>
              </w:rPr>
              <w:t xml:space="preserve">ar fi trebuit  să asigure </w:t>
            </w:r>
            <w:r w:rsidR="00E62A6E" w:rsidRPr="001766F9">
              <w:rPr>
                <w:rFonts w:ascii="Times New Roman" w:hAnsi="Times New Roman"/>
                <w:sz w:val="24"/>
                <w:szCs w:val="24"/>
                <w:lang w:val="it-IT"/>
              </w:rPr>
              <w:t>delegarea</w:t>
            </w:r>
            <w:r w:rsidRPr="001766F9">
              <w:rPr>
                <w:rFonts w:ascii="Times New Roman" w:hAnsi="Times New Roman"/>
                <w:sz w:val="24"/>
                <w:szCs w:val="24"/>
                <w:lang w:val="it-IT"/>
              </w:rPr>
              <w:t xml:space="preserve">  serviciilor de sortare şi tratare a deşeurilor, precum şi depozitarea deşeurilor reziduale rezultate în urma activităţii de sortare şi tratare</w:t>
            </w:r>
            <w:r w:rsidRPr="001766F9">
              <w:rPr>
                <w:lang w:val="it-IT"/>
              </w:rPr>
              <w:t>.</w:t>
            </w:r>
          </w:p>
          <w:p w14:paraId="445F5871" w14:textId="580E80AA" w:rsidR="00F84C4B" w:rsidRPr="001766F9" w:rsidRDefault="005E62B8" w:rsidP="005E62B8">
            <w:pPr>
              <w:jc w:val="both"/>
              <w:rPr>
                <w:rFonts w:ascii="Times New Roman" w:hAnsi="Times New Roman"/>
                <w:sz w:val="24"/>
                <w:szCs w:val="24"/>
                <w:lang w:val="it-IT"/>
              </w:rPr>
            </w:pPr>
            <w:r w:rsidRPr="001766F9">
              <w:rPr>
                <w:rFonts w:ascii="Times New Roman" w:hAnsi="Times New Roman"/>
                <w:sz w:val="24"/>
                <w:szCs w:val="24"/>
                <w:lang w:val="it-IT"/>
              </w:rPr>
              <w:t xml:space="preserve">Totodată, prin </w:t>
            </w:r>
            <w:r w:rsidR="00F84C4B" w:rsidRPr="001766F9">
              <w:rPr>
                <w:rFonts w:ascii="Times New Roman" w:hAnsi="Times New Roman"/>
                <w:sz w:val="24"/>
                <w:szCs w:val="24"/>
                <w:lang w:val="it-IT"/>
              </w:rPr>
              <w:t>Ordonanța de urgență a Guvernului nr. 133/2022</w:t>
            </w:r>
            <w:r w:rsidRPr="001766F9">
              <w:rPr>
                <w:rFonts w:ascii="Times New Roman" w:hAnsi="Times New Roman"/>
                <w:sz w:val="24"/>
                <w:szCs w:val="24"/>
                <w:lang w:val="it-IT"/>
              </w:rPr>
              <w:t>, s-a specificat în mod expres interdicţia operatorilor staţiilor de sortare şi tratare a deşeurilor municipale să opereze astfel de activită</w:t>
            </w:r>
            <w:r w:rsidR="002E1CB8">
              <w:rPr>
                <w:rFonts w:ascii="Times New Roman" w:hAnsi="Times New Roman"/>
                <w:sz w:val="24"/>
                <w:szCs w:val="24"/>
                <w:lang w:val="it-IT"/>
              </w:rPr>
              <w:t>ț</w:t>
            </w:r>
            <w:r w:rsidRPr="001766F9">
              <w:rPr>
                <w:rFonts w:ascii="Times New Roman" w:hAnsi="Times New Roman"/>
                <w:sz w:val="24"/>
                <w:szCs w:val="24"/>
                <w:lang w:val="it-IT"/>
              </w:rPr>
              <w:t xml:space="preserve">i în lipsa unor contracte </w:t>
            </w:r>
            <w:r w:rsidR="00E62A6E" w:rsidRPr="001766F9">
              <w:rPr>
                <w:rFonts w:ascii="Times New Roman" w:hAnsi="Times New Roman"/>
                <w:sz w:val="24"/>
                <w:szCs w:val="24"/>
                <w:lang w:val="it-IT"/>
              </w:rPr>
              <w:t>de delegare</w:t>
            </w:r>
            <w:r w:rsidRPr="001766F9">
              <w:rPr>
                <w:rFonts w:ascii="Times New Roman" w:hAnsi="Times New Roman"/>
                <w:sz w:val="24"/>
                <w:szCs w:val="24"/>
                <w:lang w:val="it-IT"/>
              </w:rPr>
              <w:t xml:space="preserve"> cu </w:t>
            </w:r>
            <w:r w:rsidR="00F84C4B" w:rsidRPr="001766F9">
              <w:rPr>
                <w:rFonts w:ascii="Times New Roman" w:hAnsi="Times New Roman"/>
                <w:sz w:val="24"/>
                <w:szCs w:val="24"/>
                <w:lang w:val="it-IT"/>
              </w:rPr>
              <w:t>unitățile/subdiviziunile  administrativ-teritoriale sau, după caz, asociațiile de dezvoltare intercomunitară.</w:t>
            </w:r>
          </w:p>
          <w:p w14:paraId="310AC036" w14:textId="5614E001" w:rsidR="005E62B8" w:rsidRPr="001766F9" w:rsidRDefault="002E1CB8" w:rsidP="00AC451F">
            <w:pPr>
              <w:jc w:val="both"/>
              <w:rPr>
                <w:rFonts w:ascii="Times New Roman" w:hAnsi="Times New Roman"/>
                <w:sz w:val="24"/>
                <w:szCs w:val="24"/>
                <w:lang w:val="it-IT"/>
              </w:rPr>
            </w:pPr>
            <w:r>
              <w:rPr>
                <w:rFonts w:ascii="Times New Roman" w:hAnsi="Times New Roman"/>
                <w:sz w:val="24"/>
                <w:szCs w:val="24"/>
                <w:lang w:val="it-IT"/>
              </w:rPr>
              <w:t>P</w:t>
            </w:r>
            <w:r w:rsidR="005E62B8" w:rsidRPr="001766F9">
              <w:rPr>
                <w:rFonts w:ascii="Times New Roman" w:hAnsi="Times New Roman"/>
                <w:sz w:val="24"/>
                <w:szCs w:val="24"/>
                <w:lang w:val="it-IT"/>
              </w:rPr>
              <w:t xml:space="preserve">ână la </w:t>
            </w:r>
            <w:r>
              <w:rPr>
                <w:rFonts w:ascii="Times New Roman" w:hAnsi="Times New Roman"/>
                <w:sz w:val="24"/>
                <w:szCs w:val="24"/>
                <w:lang w:val="it-IT"/>
              </w:rPr>
              <w:t xml:space="preserve">data de </w:t>
            </w:r>
            <w:r w:rsidR="005E62B8" w:rsidRPr="001766F9">
              <w:rPr>
                <w:rFonts w:ascii="Times New Roman" w:hAnsi="Times New Roman"/>
                <w:sz w:val="24"/>
                <w:szCs w:val="24"/>
                <w:lang w:val="it-IT"/>
              </w:rPr>
              <w:t xml:space="preserve">28 </w:t>
            </w:r>
            <w:r>
              <w:rPr>
                <w:rFonts w:ascii="Times New Roman" w:hAnsi="Times New Roman"/>
                <w:sz w:val="24"/>
                <w:szCs w:val="24"/>
                <w:lang w:val="it-IT"/>
              </w:rPr>
              <w:t>i</w:t>
            </w:r>
            <w:r w:rsidR="005E62B8" w:rsidRPr="001766F9">
              <w:rPr>
                <w:rFonts w:ascii="Times New Roman" w:hAnsi="Times New Roman"/>
                <w:sz w:val="24"/>
                <w:szCs w:val="24"/>
                <w:lang w:val="it-IT"/>
              </w:rPr>
              <w:t xml:space="preserve">anuarie 2023, multe dintre aceste staţii de sortare şi tratare a deşeurilor au operat în baza unor contracte încheiate cu companiile de </w:t>
            </w:r>
            <w:r w:rsidR="009A27C8" w:rsidRPr="001766F9">
              <w:rPr>
                <w:rFonts w:ascii="Times New Roman" w:hAnsi="Times New Roman"/>
                <w:sz w:val="24"/>
                <w:szCs w:val="24"/>
                <w:lang w:val="it-IT"/>
              </w:rPr>
              <w:t>salubrizare</w:t>
            </w:r>
            <w:r w:rsidR="005E62B8" w:rsidRPr="001766F9">
              <w:rPr>
                <w:rFonts w:ascii="Times New Roman" w:hAnsi="Times New Roman"/>
                <w:sz w:val="24"/>
                <w:szCs w:val="24"/>
                <w:lang w:val="it-IT"/>
              </w:rPr>
              <w:t>, asigur</w:t>
            </w:r>
            <w:r w:rsidR="009A27C8" w:rsidRPr="001766F9">
              <w:rPr>
                <w:rFonts w:ascii="Times New Roman" w:hAnsi="Times New Roman"/>
                <w:sz w:val="24"/>
                <w:szCs w:val="24"/>
                <w:lang w:val="it-IT"/>
              </w:rPr>
              <w:t>â</w:t>
            </w:r>
            <w:r w:rsidR="005E62B8" w:rsidRPr="001766F9">
              <w:rPr>
                <w:rFonts w:ascii="Times New Roman" w:hAnsi="Times New Roman"/>
                <w:sz w:val="24"/>
                <w:szCs w:val="24"/>
                <w:lang w:val="it-IT"/>
              </w:rPr>
              <w:t>nd sortare</w:t>
            </w:r>
            <w:r w:rsidR="009A27C8" w:rsidRPr="001766F9">
              <w:rPr>
                <w:rFonts w:ascii="Times New Roman" w:hAnsi="Times New Roman"/>
                <w:sz w:val="24"/>
                <w:szCs w:val="24"/>
                <w:lang w:val="it-IT"/>
              </w:rPr>
              <w:t>a</w:t>
            </w:r>
            <w:r w:rsidR="005E62B8" w:rsidRPr="001766F9">
              <w:rPr>
                <w:rFonts w:ascii="Times New Roman" w:hAnsi="Times New Roman"/>
                <w:sz w:val="24"/>
                <w:szCs w:val="24"/>
                <w:lang w:val="it-IT"/>
              </w:rPr>
              <w:t xml:space="preserve"> şi tratarea deşeurilor.</w:t>
            </w:r>
          </w:p>
          <w:p w14:paraId="6E8BE062" w14:textId="139CEE37" w:rsidR="002E1CB8" w:rsidRDefault="0089597E" w:rsidP="00AC451F">
            <w:pPr>
              <w:jc w:val="both"/>
              <w:rPr>
                <w:rFonts w:ascii="Times New Roman" w:eastAsia="Times New Roman" w:hAnsi="Times New Roman"/>
                <w:color w:val="000000"/>
                <w:sz w:val="24"/>
                <w:szCs w:val="24"/>
                <w:bdr w:val="none" w:sz="0" w:space="0" w:color="auto" w:frame="1"/>
                <w:shd w:val="clear" w:color="auto" w:fill="FFFFFF"/>
                <w:lang w:val="it-IT"/>
              </w:rPr>
            </w:pPr>
            <w:r w:rsidRPr="0089597E">
              <w:rPr>
                <w:rFonts w:ascii="Times New Roman" w:eastAsia="Times New Roman" w:hAnsi="Times New Roman"/>
                <w:color w:val="000000"/>
                <w:sz w:val="24"/>
                <w:szCs w:val="24"/>
                <w:bdr w:val="none" w:sz="0" w:space="0" w:color="auto" w:frame="1"/>
                <w:shd w:val="clear" w:color="auto" w:fill="FFFFFF"/>
                <w:lang w:val="it-IT"/>
              </w:rPr>
              <w:t>Conform solicitărilor transmise în atenția M</w:t>
            </w:r>
            <w:r w:rsidR="002E1CB8">
              <w:rPr>
                <w:rFonts w:ascii="Times New Roman" w:eastAsia="Times New Roman" w:hAnsi="Times New Roman"/>
                <w:color w:val="000000"/>
                <w:sz w:val="24"/>
                <w:szCs w:val="24"/>
                <w:bdr w:val="none" w:sz="0" w:space="0" w:color="auto" w:frame="1"/>
                <w:shd w:val="clear" w:color="auto" w:fill="FFFFFF"/>
                <w:lang w:val="it-IT"/>
              </w:rPr>
              <w:t xml:space="preserve">inisterului </w:t>
            </w:r>
            <w:r w:rsidRPr="0089597E">
              <w:rPr>
                <w:rFonts w:ascii="Times New Roman" w:eastAsia="Times New Roman" w:hAnsi="Times New Roman"/>
                <w:color w:val="000000"/>
                <w:sz w:val="24"/>
                <w:szCs w:val="24"/>
                <w:bdr w:val="none" w:sz="0" w:space="0" w:color="auto" w:frame="1"/>
                <w:shd w:val="clear" w:color="auto" w:fill="FFFFFF"/>
                <w:lang w:val="it-IT"/>
              </w:rPr>
              <w:t>M</w:t>
            </w:r>
            <w:r w:rsidR="002E1CB8">
              <w:rPr>
                <w:rFonts w:ascii="Times New Roman" w:eastAsia="Times New Roman" w:hAnsi="Times New Roman"/>
                <w:color w:val="000000"/>
                <w:sz w:val="24"/>
                <w:szCs w:val="24"/>
                <w:bdr w:val="none" w:sz="0" w:space="0" w:color="auto" w:frame="1"/>
                <w:shd w:val="clear" w:color="auto" w:fill="FFFFFF"/>
                <w:lang w:val="it-IT"/>
              </w:rPr>
              <w:t xml:space="preserve">ediului, </w:t>
            </w:r>
            <w:r w:rsidRPr="0089597E">
              <w:rPr>
                <w:rFonts w:ascii="Times New Roman" w:eastAsia="Times New Roman" w:hAnsi="Times New Roman"/>
                <w:color w:val="000000"/>
                <w:sz w:val="24"/>
                <w:szCs w:val="24"/>
                <w:bdr w:val="none" w:sz="0" w:space="0" w:color="auto" w:frame="1"/>
                <w:shd w:val="clear" w:color="auto" w:fill="FFFFFF"/>
                <w:lang w:val="it-IT"/>
              </w:rPr>
              <w:t>A</w:t>
            </w:r>
            <w:r w:rsidR="002E1CB8">
              <w:rPr>
                <w:rFonts w:ascii="Times New Roman" w:eastAsia="Times New Roman" w:hAnsi="Times New Roman"/>
                <w:color w:val="000000"/>
                <w:sz w:val="24"/>
                <w:szCs w:val="24"/>
                <w:bdr w:val="none" w:sz="0" w:space="0" w:color="auto" w:frame="1"/>
                <w:shd w:val="clear" w:color="auto" w:fill="FFFFFF"/>
                <w:lang w:val="it-IT"/>
              </w:rPr>
              <w:t xml:space="preserve">pelor și </w:t>
            </w:r>
            <w:r w:rsidRPr="0089597E">
              <w:rPr>
                <w:rFonts w:ascii="Times New Roman" w:eastAsia="Times New Roman" w:hAnsi="Times New Roman"/>
                <w:color w:val="000000"/>
                <w:sz w:val="24"/>
                <w:szCs w:val="24"/>
                <w:bdr w:val="none" w:sz="0" w:space="0" w:color="auto" w:frame="1"/>
                <w:shd w:val="clear" w:color="auto" w:fill="FFFFFF"/>
                <w:lang w:val="it-IT"/>
              </w:rPr>
              <w:t>P</w:t>
            </w:r>
            <w:r w:rsidR="002E1CB8">
              <w:rPr>
                <w:rFonts w:ascii="Times New Roman" w:eastAsia="Times New Roman" w:hAnsi="Times New Roman"/>
                <w:color w:val="000000"/>
                <w:sz w:val="24"/>
                <w:szCs w:val="24"/>
                <w:bdr w:val="none" w:sz="0" w:space="0" w:color="auto" w:frame="1"/>
                <w:shd w:val="clear" w:color="auto" w:fill="FFFFFF"/>
                <w:lang w:val="it-IT"/>
              </w:rPr>
              <w:t>ădurilor</w:t>
            </w:r>
            <w:r w:rsidRPr="0089597E">
              <w:rPr>
                <w:rFonts w:ascii="Times New Roman" w:eastAsia="Times New Roman" w:hAnsi="Times New Roman"/>
                <w:color w:val="000000"/>
                <w:sz w:val="24"/>
                <w:szCs w:val="24"/>
                <w:bdr w:val="none" w:sz="0" w:space="0" w:color="auto" w:frame="1"/>
                <w:shd w:val="clear" w:color="auto" w:fill="FFFFFF"/>
                <w:lang w:val="it-IT"/>
              </w:rPr>
              <w:t>,</w:t>
            </w:r>
            <w:r w:rsidR="002E1CB8">
              <w:rPr>
                <w:rFonts w:ascii="Times New Roman" w:eastAsia="Times New Roman" w:hAnsi="Times New Roman"/>
                <w:color w:val="000000"/>
                <w:sz w:val="24"/>
                <w:szCs w:val="24"/>
                <w:bdr w:val="none" w:sz="0" w:space="0" w:color="auto" w:frame="1"/>
                <w:shd w:val="clear" w:color="auto" w:fill="FFFFFF"/>
                <w:lang w:val="it-IT"/>
              </w:rPr>
              <w:t xml:space="preserve"> </w:t>
            </w:r>
            <w:r w:rsidRPr="0089597E">
              <w:rPr>
                <w:rFonts w:ascii="Times New Roman" w:eastAsia="Times New Roman" w:hAnsi="Times New Roman"/>
                <w:color w:val="000000"/>
                <w:sz w:val="24"/>
                <w:szCs w:val="24"/>
                <w:bdr w:val="none" w:sz="0" w:space="0" w:color="auto" w:frame="1"/>
                <w:shd w:val="clear" w:color="auto" w:fill="FFFFFF"/>
                <w:lang w:val="it-IT"/>
              </w:rPr>
              <w:t>în prezent</w:t>
            </w:r>
            <w:r w:rsidR="0096597B">
              <w:rPr>
                <w:rFonts w:ascii="Times New Roman" w:eastAsia="Times New Roman" w:hAnsi="Times New Roman"/>
                <w:color w:val="000000"/>
                <w:sz w:val="24"/>
                <w:szCs w:val="24"/>
                <w:bdr w:val="none" w:sz="0" w:space="0" w:color="auto" w:frame="1"/>
                <w:shd w:val="clear" w:color="auto" w:fill="FFFFFF"/>
                <w:lang w:val="it-IT"/>
              </w:rPr>
              <w:t xml:space="preserve">, </w:t>
            </w:r>
            <w:r w:rsidR="00423DDC">
              <w:rPr>
                <w:rFonts w:ascii="Times New Roman" w:eastAsia="Times New Roman" w:hAnsi="Times New Roman"/>
                <w:color w:val="000000"/>
                <w:sz w:val="24"/>
                <w:szCs w:val="24"/>
                <w:bdr w:val="none" w:sz="0" w:space="0" w:color="auto" w:frame="1"/>
                <w:shd w:val="clear" w:color="auto" w:fill="FFFFFF"/>
                <w:lang w:val="it-IT"/>
              </w:rPr>
              <w:t xml:space="preserve">în 17 județe din țară, inclusiv </w:t>
            </w:r>
            <w:r w:rsidRPr="0089597E">
              <w:rPr>
                <w:rFonts w:ascii="Times New Roman" w:eastAsia="Times New Roman" w:hAnsi="Times New Roman"/>
                <w:color w:val="000000"/>
                <w:sz w:val="24"/>
                <w:szCs w:val="24"/>
                <w:bdr w:val="none" w:sz="0" w:space="0" w:color="auto" w:frame="1"/>
                <w:shd w:val="clear" w:color="auto" w:fill="FFFFFF"/>
                <w:lang w:val="it-IT"/>
              </w:rPr>
              <w:t xml:space="preserve">în </w:t>
            </w:r>
            <w:r w:rsidR="002E1CB8">
              <w:rPr>
                <w:rFonts w:ascii="Times New Roman" w:eastAsia="Times New Roman" w:hAnsi="Times New Roman"/>
                <w:color w:val="000000"/>
                <w:sz w:val="24"/>
                <w:szCs w:val="24"/>
                <w:bdr w:val="none" w:sz="0" w:space="0" w:color="auto" w:frame="1"/>
                <w:shd w:val="clear" w:color="auto" w:fill="FFFFFF"/>
                <w:lang w:val="it-IT"/>
              </w:rPr>
              <w:t>m</w:t>
            </w:r>
            <w:r w:rsidR="002E1CB8" w:rsidRPr="0089597E">
              <w:rPr>
                <w:rFonts w:ascii="Times New Roman" w:eastAsia="Times New Roman" w:hAnsi="Times New Roman"/>
                <w:color w:val="000000"/>
                <w:sz w:val="24"/>
                <w:szCs w:val="24"/>
                <w:bdr w:val="none" w:sz="0" w:space="0" w:color="auto" w:frame="1"/>
                <w:shd w:val="clear" w:color="auto" w:fill="FFFFFF"/>
                <w:lang w:val="it-IT"/>
              </w:rPr>
              <w:t xml:space="preserve">unicipiul </w:t>
            </w:r>
            <w:r w:rsidRPr="0089597E">
              <w:rPr>
                <w:rFonts w:ascii="Times New Roman" w:eastAsia="Times New Roman" w:hAnsi="Times New Roman"/>
                <w:color w:val="000000"/>
                <w:sz w:val="24"/>
                <w:szCs w:val="24"/>
                <w:bdr w:val="none" w:sz="0" w:space="0" w:color="auto" w:frame="1"/>
                <w:shd w:val="clear" w:color="auto" w:fill="FFFFFF"/>
                <w:lang w:val="it-IT"/>
              </w:rPr>
              <w:t>Bucureşti</w:t>
            </w:r>
            <w:r w:rsidR="002E1CB8">
              <w:rPr>
                <w:rFonts w:ascii="Times New Roman" w:eastAsia="Times New Roman" w:hAnsi="Times New Roman"/>
                <w:color w:val="000000"/>
                <w:sz w:val="24"/>
                <w:szCs w:val="24"/>
                <w:bdr w:val="none" w:sz="0" w:space="0" w:color="auto" w:frame="1"/>
                <w:shd w:val="clear" w:color="auto" w:fill="FFFFFF"/>
                <w:lang w:val="it-IT"/>
              </w:rPr>
              <w:t xml:space="preserve"> </w:t>
            </w:r>
            <w:r w:rsidRPr="0089597E">
              <w:rPr>
                <w:rFonts w:ascii="Times New Roman" w:eastAsia="Times New Roman" w:hAnsi="Times New Roman"/>
                <w:color w:val="000000"/>
                <w:sz w:val="24"/>
                <w:szCs w:val="24"/>
                <w:bdr w:val="none" w:sz="0" w:space="0" w:color="auto" w:frame="1"/>
                <w:shd w:val="clear" w:color="auto" w:fill="FFFFFF"/>
                <w:lang w:val="it-IT"/>
              </w:rPr>
              <w:t>şi</w:t>
            </w:r>
            <w:r w:rsidR="002E1CB8">
              <w:rPr>
                <w:rFonts w:ascii="Times New Roman" w:eastAsia="Times New Roman" w:hAnsi="Times New Roman"/>
                <w:color w:val="000000"/>
                <w:sz w:val="24"/>
                <w:szCs w:val="24"/>
                <w:bdr w:val="none" w:sz="0" w:space="0" w:color="auto" w:frame="1"/>
                <w:shd w:val="clear" w:color="auto" w:fill="FFFFFF"/>
                <w:lang w:val="it-IT"/>
              </w:rPr>
              <w:t xml:space="preserve"> </w:t>
            </w:r>
            <w:r w:rsidR="001766F9">
              <w:rPr>
                <w:rFonts w:ascii="Times New Roman" w:eastAsia="Times New Roman" w:hAnsi="Times New Roman"/>
                <w:color w:val="000000"/>
                <w:sz w:val="24"/>
                <w:szCs w:val="24"/>
                <w:bdr w:val="none" w:sz="0" w:space="0" w:color="auto" w:frame="1"/>
                <w:shd w:val="clear" w:color="auto" w:fill="FFFFFF"/>
                <w:lang w:val="it-IT"/>
              </w:rPr>
              <w:t xml:space="preserve">județul </w:t>
            </w:r>
            <w:r w:rsidRPr="0089597E">
              <w:rPr>
                <w:rFonts w:ascii="Times New Roman" w:eastAsia="Times New Roman" w:hAnsi="Times New Roman"/>
                <w:color w:val="000000"/>
                <w:sz w:val="24"/>
                <w:szCs w:val="24"/>
                <w:bdr w:val="none" w:sz="0" w:space="0" w:color="auto" w:frame="1"/>
                <w:shd w:val="clear" w:color="auto" w:fill="FFFFFF"/>
                <w:lang w:val="it-IT"/>
              </w:rPr>
              <w:t>Ilfov</w:t>
            </w:r>
            <w:r w:rsidR="00423DDC">
              <w:rPr>
                <w:rFonts w:ascii="Times New Roman" w:eastAsia="Times New Roman" w:hAnsi="Times New Roman"/>
                <w:color w:val="000000"/>
                <w:sz w:val="24"/>
                <w:szCs w:val="24"/>
                <w:bdr w:val="none" w:sz="0" w:space="0" w:color="auto" w:frame="1"/>
                <w:shd w:val="clear" w:color="auto" w:fill="FFFFFF"/>
                <w:lang w:val="it-IT"/>
              </w:rPr>
              <w:t>,</w:t>
            </w:r>
            <w:r w:rsidRPr="0089597E">
              <w:rPr>
                <w:rFonts w:ascii="Times New Roman" w:eastAsia="Times New Roman" w:hAnsi="Times New Roman"/>
                <w:color w:val="000000"/>
                <w:sz w:val="24"/>
                <w:szCs w:val="24"/>
                <w:bdr w:val="none" w:sz="0" w:space="0" w:color="auto" w:frame="1"/>
                <w:shd w:val="clear" w:color="auto" w:fill="FFFFFF"/>
                <w:lang w:val="it-IT"/>
              </w:rPr>
              <w:t xml:space="preserve"> sunt</w:t>
            </w:r>
            <w:r w:rsidR="00423DDC">
              <w:rPr>
                <w:rFonts w:ascii="Times New Roman" w:eastAsia="Times New Roman" w:hAnsi="Times New Roman"/>
                <w:color w:val="000000"/>
                <w:sz w:val="24"/>
                <w:szCs w:val="24"/>
                <w:bdr w:val="none" w:sz="0" w:space="0" w:color="auto" w:frame="1"/>
                <w:shd w:val="clear" w:color="auto" w:fill="FFFFFF"/>
                <w:lang w:val="it-IT"/>
              </w:rPr>
              <w:t xml:space="preserve"> semnalate</w:t>
            </w:r>
            <w:r w:rsidRPr="0089597E">
              <w:rPr>
                <w:rFonts w:ascii="Times New Roman" w:eastAsia="Times New Roman" w:hAnsi="Times New Roman"/>
                <w:color w:val="000000"/>
                <w:sz w:val="24"/>
                <w:szCs w:val="24"/>
                <w:bdr w:val="none" w:sz="0" w:space="0" w:color="auto" w:frame="1"/>
                <w:shd w:val="clear" w:color="auto" w:fill="FFFFFF"/>
                <w:lang w:val="it-IT"/>
              </w:rPr>
              <w:t xml:space="preserve"> bloca</w:t>
            </w:r>
            <w:r w:rsidR="00423DDC">
              <w:rPr>
                <w:rFonts w:ascii="Times New Roman" w:eastAsia="Times New Roman" w:hAnsi="Times New Roman"/>
                <w:color w:val="000000"/>
                <w:sz w:val="24"/>
                <w:szCs w:val="24"/>
                <w:bdr w:val="none" w:sz="0" w:space="0" w:color="auto" w:frame="1"/>
                <w:shd w:val="clear" w:color="auto" w:fill="FFFFFF"/>
                <w:lang w:val="it-IT"/>
              </w:rPr>
              <w:t>j</w:t>
            </w:r>
            <w:r w:rsidRPr="0089597E">
              <w:rPr>
                <w:rFonts w:ascii="Times New Roman" w:eastAsia="Times New Roman" w:hAnsi="Times New Roman"/>
                <w:color w:val="000000"/>
                <w:sz w:val="24"/>
                <w:szCs w:val="24"/>
                <w:bdr w:val="none" w:sz="0" w:space="0" w:color="auto" w:frame="1"/>
                <w:shd w:val="clear" w:color="auto" w:fill="FFFFFF"/>
                <w:lang w:val="it-IT"/>
              </w:rPr>
              <w:t>e în activităţile de tratare mecanică (şi partial sortare) a deşeurilor</w:t>
            </w:r>
            <w:r w:rsidR="00423DDC">
              <w:rPr>
                <w:rFonts w:ascii="Times New Roman" w:eastAsia="Times New Roman" w:hAnsi="Times New Roman"/>
                <w:color w:val="000000"/>
                <w:sz w:val="24"/>
                <w:szCs w:val="24"/>
                <w:bdr w:val="none" w:sz="0" w:space="0" w:color="auto" w:frame="1"/>
                <w:shd w:val="clear" w:color="auto" w:fill="FFFFFF"/>
                <w:lang w:val="it-IT"/>
              </w:rPr>
              <w:t>,</w:t>
            </w:r>
            <w:r w:rsidRPr="0089597E">
              <w:rPr>
                <w:rFonts w:ascii="Times New Roman" w:eastAsia="Times New Roman" w:hAnsi="Times New Roman"/>
                <w:color w:val="000000"/>
                <w:sz w:val="24"/>
                <w:szCs w:val="24"/>
                <w:bdr w:val="none" w:sz="0" w:space="0" w:color="auto" w:frame="1"/>
                <w:shd w:val="clear" w:color="auto" w:fill="FFFFFF"/>
                <w:lang w:val="it-IT"/>
              </w:rPr>
              <w:t xml:space="preserve"> fiind cunoscut faptul că deşeurile generate pe raza </w:t>
            </w:r>
            <w:r w:rsidR="002E1CB8">
              <w:rPr>
                <w:rFonts w:ascii="Times New Roman" w:eastAsia="Times New Roman" w:hAnsi="Times New Roman"/>
                <w:color w:val="000000"/>
                <w:sz w:val="24"/>
                <w:szCs w:val="24"/>
                <w:bdr w:val="none" w:sz="0" w:space="0" w:color="auto" w:frame="1"/>
                <w:shd w:val="clear" w:color="auto" w:fill="FFFFFF"/>
                <w:lang w:val="it-IT"/>
              </w:rPr>
              <w:t>m</w:t>
            </w:r>
            <w:r w:rsidR="002E1CB8" w:rsidRPr="0089597E">
              <w:rPr>
                <w:rFonts w:ascii="Times New Roman" w:eastAsia="Times New Roman" w:hAnsi="Times New Roman"/>
                <w:color w:val="000000"/>
                <w:sz w:val="24"/>
                <w:szCs w:val="24"/>
                <w:bdr w:val="none" w:sz="0" w:space="0" w:color="auto" w:frame="1"/>
                <w:shd w:val="clear" w:color="auto" w:fill="FFFFFF"/>
                <w:lang w:val="it-IT"/>
              </w:rPr>
              <w:t xml:space="preserve">unicipiului </w:t>
            </w:r>
            <w:r w:rsidRPr="0089597E">
              <w:rPr>
                <w:rFonts w:ascii="Times New Roman" w:eastAsia="Times New Roman" w:hAnsi="Times New Roman"/>
                <w:color w:val="000000"/>
                <w:sz w:val="24"/>
                <w:szCs w:val="24"/>
                <w:bdr w:val="none" w:sz="0" w:space="0" w:color="auto" w:frame="1"/>
                <w:shd w:val="clear" w:color="auto" w:fill="FFFFFF"/>
                <w:lang w:val="it-IT"/>
              </w:rPr>
              <w:t xml:space="preserve">Bucureşti şi </w:t>
            </w:r>
            <w:r w:rsidR="001766F9">
              <w:rPr>
                <w:rFonts w:ascii="Times New Roman" w:eastAsia="Times New Roman" w:hAnsi="Times New Roman"/>
                <w:color w:val="000000"/>
                <w:sz w:val="24"/>
                <w:szCs w:val="24"/>
                <w:bdr w:val="none" w:sz="0" w:space="0" w:color="auto" w:frame="1"/>
                <w:shd w:val="clear" w:color="auto" w:fill="FFFFFF"/>
                <w:lang w:val="it-IT"/>
              </w:rPr>
              <w:t xml:space="preserve"> județul </w:t>
            </w:r>
            <w:r w:rsidRPr="0089597E">
              <w:rPr>
                <w:rFonts w:ascii="Times New Roman" w:eastAsia="Times New Roman" w:hAnsi="Times New Roman"/>
                <w:color w:val="000000"/>
                <w:sz w:val="24"/>
                <w:szCs w:val="24"/>
                <w:bdr w:val="none" w:sz="0" w:space="0" w:color="auto" w:frame="1"/>
                <w:shd w:val="clear" w:color="auto" w:fill="FFFFFF"/>
                <w:lang w:val="it-IT"/>
              </w:rPr>
              <w:t>Ilfov însumează aproximativ 30% din cantitatea totală de deşeuri municipale generate în România</w:t>
            </w:r>
            <w:r w:rsidR="001766F9">
              <w:rPr>
                <w:rFonts w:ascii="Times New Roman" w:eastAsia="Times New Roman" w:hAnsi="Times New Roman"/>
                <w:color w:val="000000"/>
                <w:sz w:val="24"/>
                <w:szCs w:val="24"/>
                <w:bdr w:val="none" w:sz="0" w:space="0" w:color="auto" w:frame="1"/>
                <w:shd w:val="clear" w:color="auto" w:fill="FFFFFF"/>
                <w:lang w:val="it-IT"/>
              </w:rPr>
              <w:t>.</w:t>
            </w:r>
            <w:r w:rsidRPr="0089597E">
              <w:rPr>
                <w:rFonts w:ascii="Times New Roman" w:eastAsia="Times New Roman" w:hAnsi="Times New Roman"/>
                <w:color w:val="000000"/>
                <w:sz w:val="24"/>
                <w:szCs w:val="24"/>
                <w:bdr w:val="none" w:sz="0" w:space="0" w:color="auto" w:frame="1"/>
                <w:shd w:val="clear" w:color="auto" w:fill="FFFFFF"/>
                <w:lang w:val="it-IT"/>
              </w:rPr>
              <w:t xml:space="preserve"> </w:t>
            </w:r>
          </w:p>
          <w:p w14:paraId="2265E32A" w14:textId="066B67AF" w:rsidR="005E62B8" w:rsidRPr="00E820AD" w:rsidRDefault="00423DDC" w:rsidP="00AC451F">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De asemenea, au fost semnalate multe cazuri în țară unde operatorii depozitelor de deșeuri refuză primirea deșeurilor colectate, acestea nefiind supuse anterior operațiunilor de tratare/sortare, așa cum prevede legea.</w:t>
            </w:r>
          </w:p>
          <w:p w14:paraId="065B9A37" w14:textId="1AE83027" w:rsidR="00AC451F" w:rsidRDefault="00AC451F" w:rsidP="00AC451F">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 xml:space="preserve">În consecință, </w:t>
            </w:r>
            <w:r w:rsidRPr="00E820AD">
              <w:rPr>
                <w:rFonts w:ascii="Times New Roman" w:eastAsia="Times New Roman" w:hAnsi="Times New Roman"/>
                <w:color w:val="000000"/>
                <w:sz w:val="24"/>
                <w:szCs w:val="24"/>
                <w:bdr w:val="none" w:sz="0" w:space="0" w:color="auto" w:frame="1"/>
                <w:shd w:val="clear" w:color="auto" w:fill="FFFFFF"/>
                <w:lang w:val="it-IT"/>
              </w:rPr>
              <w:t>este necesară instituirea urgentă a unui nou termen de conformare c</w:t>
            </w:r>
            <w:r>
              <w:rPr>
                <w:rFonts w:ascii="Times New Roman" w:eastAsia="Times New Roman" w:hAnsi="Times New Roman"/>
                <w:color w:val="000000"/>
                <w:sz w:val="24"/>
                <w:szCs w:val="24"/>
                <w:bdr w:val="none" w:sz="0" w:space="0" w:color="auto" w:frame="1"/>
                <w:shd w:val="clear" w:color="auto" w:fill="FFFFFF"/>
                <w:lang w:val="it-IT"/>
              </w:rPr>
              <w:t>a</w:t>
            </w:r>
            <w:r w:rsidRPr="00E820AD">
              <w:rPr>
                <w:rFonts w:ascii="Times New Roman" w:eastAsia="Times New Roman" w:hAnsi="Times New Roman"/>
                <w:color w:val="000000"/>
                <w:sz w:val="24"/>
                <w:szCs w:val="24"/>
                <w:bdr w:val="none" w:sz="0" w:space="0" w:color="auto" w:frame="1"/>
                <w:shd w:val="clear" w:color="auto" w:fill="FFFFFF"/>
                <w:lang w:val="it-IT"/>
              </w:rPr>
              <w:t xml:space="preserve">re să permită asigurarea sustenabilității serviciului de salubrizare, asigurarea dreptului la servicii de salubrizare și operaționalizarea instrumentelor economice în domeniul gestionării deșeurilor, inclusiv a responsabilităților financiare ce revin autorităților </w:t>
            </w:r>
            <w:r w:rsidRPr="00E820AD">
              <w:rPr>
                <w:rFonts w:ascii="Times New Roman" w:eastAsia="Times New Roman" w:hAnsi="Times New Roman"/>
                <w:color w:val="000000"/>
                <w:sz w:val="24"/>
                <w:szCs w:val="24"/>
                <w:bdr w:val="none" w:sz="0" w:space="0" w:color="auto" w:frame="1"/>
                <w:shd w:val="clear" w:color="auto" w:fill="FFFFFF"/>
                <w:lang w:val="it-IT"/>
              </w:rPr>
              <w:lastRenderedPageBreak/>
              <w:t>administrațiilor publice locale și asociațiilor de dezvoltare intercomunitară în ceea ce privește finanțarea serviciului de salubrizare</w:t>
            </w:r>
            <w:r>
              <w:rPr>
                <w:rFonts w:ascii="Times New Roman" w:eastAsia="Times New Roman" w:hAnsi="Times New Roman"/>
                <w:color w:val="000000"/>
                <w:sz w:val="24"/>
                <w:szCs w:val="24"/>
                <w:bdr w:val="none" w:sz="0" w:space="0" w:color="auto" w:frame="1"/>
                <w:shd w:val="clear" w:color="auto" w:fill="FFFFFF"/>
                <w:lang w:val="it-IT"/>
              </w:rPr>
              <w:t>.</w:t>
            </w:r>
          </w:p>
          <w:p w14:paraId="31106185" w14:textId="49A65E66" w:rsidR="005E62B8" w:rsidRPr="00AC451F" w:rsidRDefault="00AC451F">
            <w:pPr>
              <w:jc w:val="both"/>
              <w:rPr>
                <w:rFonts w:ascii="Times New Roman" w:eastAsia="Times New Roman" w:hAnsi="Times New Roman"/>
                <w:color w:val="000000"/>
                <w:sz w:val="24"/>
                <w:szCs w:val="24"/>
                <w:bdr w:val="none" w:sz="0" w:space="0" w:color="auto" w:frame="1"/>
                <w:shd w:val="clear" w:color="auto" w:fill="FFFFFF"/>
                <w:lang w:val="it-IT"/>
              </w:rPr>
            </w:pPr>
            <w:r w:rsidRPr="00AC451F">
              <w:rPr>
                <w:rFonts w:ascii="Times New Roman" w:eastAsia="Times New Roman" w:hAnsi="Times New Roman"/>
                <w:color w:val="000000"/>
                <w:sz w:val="24"/>
                <w:szCs w:val="24"/>
                <w:bdr w:val="none" w:sz="0" w:space="0" w:color="auto" w:frame="1"/>
                <w:shd w:val="clear" w:color="auto" w:fill="FFFFFF"/>
                <w:lang w:val="it-IT"/>
              </w:rPr>
              <w:t xml:space="preserve">Pentru punerea în aplicare a noilor dispoziții din domeniul gestionării deșeurilor municipale introduse prin Ordonanța de urgență a Guvernului nr. 92/2021, cu modificările </w:t>
            </w:r>
            <w:r w:rsidR="00B031E7">
              <w:rPr>
                <w:rFonts w:ascii="Times New Roman" w:eastAsia="Times New Roman" w:hAnsi="Times New Roman"/>
                <w:color w:val="000000"/>
                <w:sz w:val="24"/>
                <w:szCs w:val="24"/>
                <w:bdr w:val="none" w:sz="0" w:space="0" w:color="auto" w:frame="1"/>
                <w:shd w:val="clear" w:color="auto" w:fill="FFFFFF"/>
                <w:lang w:val="it-IT"/>
              </w:rPr>
              <w:t xml:space="preserve">și completările </w:t>
            </w:r>
            <w:r w:rsidRPr="00AC451F">
              <w:rPr>
                <w:rFonts w:ascii="Times New Roman" w:eastAsia="Times New Roman" w:hAnsi="Times New Roman"/>
                <w:color w:val="000000"/>
                <w:sz w:val="24"/>
                <w:szCs w:val="24"/>
                <w:bdr w:val="none" w:sz="0" w:space="0" w:color="auto" w:frame="1"/>
                <w:shd w:val="clear" w:color="auto" w:fill="FFFFFF"/>
                <w:lang w:val="it-IT"/>
              </w:rPr>
              <w:t>ulterioare, precum și pentru respectarea termenelor asumate de România pentru atingerea țintelor aferente reformelor corespondente din PNRR</w:t>
            </w:r>
            <w:r w:rsidR="000F3615">
              <w:rPr>
                <w:rFonts w:ascii="Times New Roman" w:eastAsia="Times New Roman" w:hAnsi="Times New Roman"/>
                <w:color w:val="000000"/>
                <w:sz w:val="24"/>
                <w:szCs w:val="24"/>
                <w:bdr w:val="none" w:sz="0" w:space="0" w:color="auto" w:frame="1"/>
                <w:shd w:val="clear" w:color="auto" w:fill="FFFFFF"/>
                <w:lang w:val="it-IT"/>
              </w:rPr>
              <w:t>,</w:t>
            </w:r>
            <w:r w:rsidR="001B57C3">
              <w:rPr>
                <w:rFonts w:ascii="Times New Roman" w:eastAsia="Times New Roman" w:hAnsi="Times New Roman"/>
                <w:color w:val="000000"/>
                <w:sz w:val="24"/>
                <w:szCs w:val="24"/>
                <w:bdr w:val="none" w:sz="0" w:space="0" w:color="auto" w:frame="1"/>
                <w:shd w:val="clear" w:color="auto" w:fill="FFFFFF"/>
                <w:lang w:val="it-IT"/>
              </w:rPr>
              <w:t xml:space="preserve"> conform cărora România și-a asumat în cadrul Reformei R1-Îmbunătățirea guvernanței în domeniul gestionării deșeur</w:t>
            </w:r>
            <w:r w:rsidR="000F3615">
              <w:rPr>
                <w:rFonts w:ascii="Times New Roman" w:eastAsia="Times New Roman" w:hAnsi="Times New Roman"/>
                <w:color w:val="000000"/>
                <w:sz w:val="24"/>
                <w:szCs w:val="24"/>
                <w:bdr w:val="none" w:sz="0" w:space="0" w:color="auto" w:frame="1"/>
                <w:shd w:val="clear" w:color="auto" w:fill="FFFFFF"/>
                <w:lang w:val="it-IT"/>
              </w:rPr>
              <w:t>i</w:t>
            </w:r>
            <w:r w:rsidR="001B57C3">
              <w:rPr>
                <w:rFonts w:ascii="Times New Roman" w:eastAsia="Times New Roman" w:hAnsi="Times New Roman"/>
                <w:color w:val="000000"/>
                <w:sz w:val="24"/>
                <w:szCs w:val="24"/>
                <w:bdr w:val="none" w:sz="0" w:space="0" w:color="auto" w:frame="1"/>
                <w:shd w:val="clear" w:color="auto" w:fill="FFFFFF"/>
                <w:lang w:val="it-IT"/>
              </w:rPr>
              <w:t>lor</w:t>
            </w:r>
            <w:r w:rsidR="000F3615">
              <w:rPr>
                <w:rFonts w:ascii="Times New Roman" w:eastAsia="Times New Roman" w:hAnsi="Times New Roman"/>
                <w:color w:val="000000"/>
                <w:sz w:val="24"/>
                <w:szCs w:val="24"/>
                <w:bdr w:val="none" w:sz="0" w:space="0" w:color="auto" w:frame="1"/>
                <w:shd w:val="clear" w:color="auto" w:fill="FFFFFF"/>
                <w:lang w:val="it-IT"/>
              </w:rPr>
              <w:t xml:space="preserve"> </w:t>
            </w:r>
            <w:r w:rsidR="001B57C3">
              <w:rPr>
                <w:rFonts w:ascii="Times New Roman" w:eastAsia="Times New Roman" w:hAnsi="Times New Roman"/>
                <w:color w:val="000000"/>
                <w:sz w:val="24"/>
                <w:szCs w:val="24"/>
                <w:bdr w:val="none" w:sz="0" w:space="0" w:color="auto" w:frame="1"/>
                <w:shd w:val="clear" w:color="auto" w:fill="FFFFFF"/>
                <w:lang w:val="it-IT"/>
              </w:rPr>
              <w:t>în vederea ac</w:t>
            </w:r>
            <w:r w:rsidR="000F3615">
              <w:rPr>
                <w:rFonts w:ascii="Times New Roman" w:eastAsia="Times New Roman" w:hAnsi="Times New Roman"/>
                <w:color w:val="000000"/>
                <w:sz w:val="24"/>
                <w:szCs w:val="24"/>
                <w:bdr w:val="none" w:sz="0" w:space="0" w:color="auto" w:frame="1"/>
                <w:shd w:val="clear" w:color="auto" w:fill="FFFFFF"/>
                <w:lang w:val="it-IT"/>
              </w:rPr>
              <w:t>c</w:t>
            </w:r>
            <w:r w:rsidR="001B57C3">
              <w:rPr>
                <w:rFonts w:ascii="Times New Roman" w:eastAsia="Times New Roman" w:hAnsi="Times New Roman"/>
                <w:color w:val="000000"/>
                <w:sz w:val="24"/>
                <w:szCs w:val="24"/>
                <w:bdr w:val="none" w:sz="0" w:space="0" w:color="auto" w:frame="1"/>
                <w:shd w:val="clear" w:color="auto" w:fill="FFFFFF"/>
                <w:lang w:val="it-IT"/>
              </w:rPr>
              <w:t>elerării tranziției către economia circulară, Componenta C3 jalonul 46</w:t>
            </w:r>
            <w:r w:rsidR="00BE7F02">
              <w:rPr>
                <w:rFonts w:ascii="Times New Roman" w:eastAsia="Times New Roman" w:hAnsi="Times New Roman"/>
                <w:color w:val="000000"/>
                <w:sz w:val="24"/>
                <w:szCs w:val="24"/>
                <w:bdr w:val="none" w:sz="0" w:space="0" w:color="auto" w:frame="1"/>
                <w:shd w:val="clear" w:color="auto" w:fill="FFFFFF"/>
                <w:lang w:val="it-IT"/>
              </w:rPr>
              <w:t>,</w:t>
            </w:r>
            <w:r w:rsidR="000F3615">
              <w:rPr>
                <w:rFonts w:ascii="Times New Roman" w:eastAsia="Times New Roman" w:hAnsi="Times New Roman"/>
                <w:color w:val="000000"/>
                <w:sz w:val="24"/>
                <w:szCs w:val="24"/>
                <w:bdr w:val="none" w:sz="0" w:space="0" w:color="auto" w:frame="1"/>
                <w:shd w:val="clear" w:color="auto" w:fill="FFFFFF"/>
                <w:lang w:val="it-IT"/>
              </w:rPr>
              <w:t xml:space="preserve"> </w:t>
            </w:r>
            <w:r w:rsidR="00BE7F02">
              <w:rPr>
                <w:rFonts w:ascii="Times New Roman" w:eastAsia="Times New Roman" w:hAnsi="Times New Roman"/>
                <w:color w:val="000000"/>
                <w:sz w:val="24"/>
                <w:szCs w:val="24"/>
                <w:bdr w:val="none" w:sz="0" w:space="0" w:color="auto" w:frame="1"/>
                <w:shd w:val="clear" w:color="auto" w:fill="FFFFFF"/>
                <w:lang w:val="it-IT"/>
              </w:rPr>
              <w:t>intrarea în vigoare a actelor normative necesare pentru cons</w:t>
            </w:r>
            <w:r w:rsidR="000F3615">
              <w:rPr>
                <w:rFonts w:ascii="Times New Roman" w:eastAsia="Times New Roman" w:hAnsi="Times New Roman"/>
                <w:color w:val="000000"/>
                <w:sz w:val="24"/>
                <w:szCs w:val="24"/>
                <w:bdr w:val="none" w:sz="0" w:space="0" w:color="auto" w:frame="1"/>
                <w:shd w:val="clear" w:color="auto" w:fill="FFFFFF"/>
                <w:lang w:val="it-IT"/>
              </w:rPr>
              <w:t>o</w:t>
            </w:r>
            <w:r w:rsidR="00BE7F02">
              <w:rPr>
                <w:rFonts w:ascii="Times New Roman" w:eastAsia="Times New Roman" w:hAnsi="Times New Roman"/>
                <w:color w:val="000000"/>
                <w:sz w:val="24"/>
                <w:szCs w:val="24"/>
                <w:bdr w:val="none" w:sz="0" w:space="0" w:color="auto" w:frame="1"/>
                <w:shd w:val="clear" w:color="auto" w:fill="FFFFFF"/>
                <w:lang w:val="it-IT"/>
              </w:rPr>
              <w:t>lidarea gestionării conforme a deșeurilor în România,</w:t>
            </w:r>
            <w:r w:rsidR="000F3615">
              <w:rPr>
                <w:rFonts w:ascii="Times New Roman" w:eastAsia="Times New Roman" w:hAnsi="Times New Roman"/>
                <w:color w:val="000000"/>
                <w:sz w:val="24"/>
                <w:szCs w:val="24"/>
                <w:bdr w:val="none" w:sz="0" w:space="0" w:color="auto" w:frame="1"/>
                <w:shd w:val="clear" w:color="auto" w:fill="FFFFFF"/>
                <w:lang w:val="it-IT"/>
              </w:rPr>
              <w:t xml:space="preserve"> </w:t>
            </w:r>
            <w:r w:rsidR="00BE7F02">
              <w:rPr>
                <w:rFonts w:ascii="Times New Roman" w:eastAsia="Times New Roman" w:hAnsi="Times New Roman"/>
                <w:color w:val="000000"/>
                <w:sz w:val="24"/>
                <w:szCs w:val="24"/>
                <w:bdr w:val="none" w:sz="0" w:space="0" w:color="auto" w:frame="1"/>
                <w:shd w:val="clear" w:color="auto" w:fill="FFFFFF"/>
                <w:lang w:val="it-IT"/>
              </w:rPr>
              <w:t>în special prin măsurile de guvernanță privind gestionarea deșeurilor municipale din Planul național de gestionarea a deșeurilor</w:t>
            </w:r>
            <w:r w:rsidRPr="00AC451F">
              <w:rPr>
                <w:rFonts w:ascii="Times New Roman" w:eastAsia="Times New Roman" w:hAnsi="Times New Roman"/>
                <w:color w:val="000000"/>
                <w:sz w:val="24"/>
                <w:szCs w:val="24"/>
                <w:bdr w:val="none" w:sz="0" w:space="0" w:color="auto" w:frame="1"/>
                <w:shd w:val="clear" w:color="auto" w:fill="FFFFFF"/>
                <w:lang w:val="it-IT"/>
              </w:rPr>
              <w:t>,</w:t>
            </w:r>
            <w:r>
              <w:rPr>
                <w:rFonts w:ascii="Times New Roman" w:eastAsia="Times New Roman" w:hAnsi="Times New Roman"/>
                <w:color w:val="000000"/>
                <w:sz w:val="24"/>
                <w:szCs w:val="24"/>
                <w:bdr w:val="none" w:sz="0" w:space="0" w:color="auto" w:frame="1"/>
                <w:shd w:val="clear" w:color="auto" w:fill="FFFFFF"/>
                <w:lang w:val="it-IT"/>
              </w:rPr>
              <w:t xml:space="preserve">  precum și în </w:t>
            </w:r>
            <w:r w:rsidRPr="00AC451F">
              <w:rPr>
                <w:rFonts w:ascii="Times New Roman" w:eastAsia="Times New Roman" w:hAnsi="Times New Roman"/>
                <w:color w:val="000000"/>
                <w:sz w:val="24"/>
                <w:szCs w:val="24"/>
                <w:bdr w:val="none" w:sz="0" w:space="0" w:color="auto" w:frame="1"/>
                <w:shd w:val="clear" w:color="auto" w:fill="FFFFFF"/>
                <w:lang w:val="it-IT"/>
              </w:rPr>
              <w:t>considerarea faptului că aceste aspecte vizează interesul public general și constituie situații de urgență și extraordinare a căror reglementare nu poate fi amânată,</w:t>
            </w:r>
            <w:r w:rsidR="00CF2A05">
              <w:rPr>
                <w:rFonts w:ascii="Times New Roman" w:eastAsia="Times New Roman" w:hAnsi="Times New Roman"/>
                <w:color w:val="000000"/>
                <w:sz w:val="24"/>
                <w:szCs w:val="24"/>
                <w:bdr w:val="none" w:sz="0" w:space="0" w:color="auto" w:frame="1"/>
                <w:shd w:val="clear" w:color="auto" w:fill="FFFFFF"/>
                <w:lang w:val="it-IT"/>
              </w:rPr>
              <w:t xml:space="preserve"> reprezentanții</w:t>
            </w:r>
            <w:r>
              <w:rPr>
                <w:rFonts w:ascii="Times New Roman" w:eastAsia="Times New Roman" w:hAnsi="Times New Roman"/>
                <w:color w:val="000000"/>
                <w:sz w:val="24"/>
                <w:szCs w:val="24"/>
                <w:bdr w:val="none" w:sz="0" w:space="0" w:color="auto" w:frame="1"/>
                <w:shd w:val="clear" w:color="auto" w:fill="FFFFFF"/>
                <w:lang w:val="it-IT"/>
              </w:rPr>
              <w:t xml:space="preserve"> Ministerul</w:t>
            </w:r>
            <w:r w:rsidR="000F3615">
              <w:rPr>
                <w:rFonts w:ascii="Times New Roman" w:eastAsia="Times New Roman" w:hAnsi="Times New Roman"/>
                <w:color w:val="000000"/>
                <w:sz w:val="24"/>
                <w:szCs w:val="24"/>
                <w:bdr w:val="none" w:sz="0" w:space="0" w:color="auto" w:frame="1"/>
                <w:shd w:val="clear" w:color="auto" w:fill="FFFFFF"/>
                <w:lang w:val="it-IT"/>
              </w:rPr>
              <w:t>ui</w:t>
            </w:r>
            <w:r>
              <w:rPr>
                <w:rFonts w:ascii="Times New Roman" w:eastAsia="Times New Roman" w:hAnsi="Times New Roman"/>
                <w:color w:val="000000"/>
                <w:sz w:val="24"/>
                <w:szCs w:val="24"/>
                <w:bdr w:val="none" w:sz="0" w:space="0" w:color="auto" w:frame="1"/>
                <w:shd w:val="clear" w:color="auto" w:fill="FFFFFF"/>
                <w:lang w:val="it-IT"/>
              </w:rPr>
              <w:t xml:space="preserve"> Mediului, Apelor și Pădurilor și </w:t>
            </w:r>
            <w:r w:rsidR="00CF2A05">
              <w:rPr>
                <w:rFonts w:ascii="Times New Roman" w:eastAsia="Times New Roman" w:hAnsi="Times New Roman"/>
                <w:color w:val="000000"/>
                <w:sz w:val="24"/>
                <w:szCs w:val="24"/>
                <w:bdr w:val="none" w:sz="0" w:space="0" w:color="auto" w:frame="1"/>
                <w:shd w:val="clear" w:color="auto" w:fill="FFFFFF"/>
                <w:lang w:val="it-IT"/>
              </w:rPr>
              <w:t xml:space="preserve"> reprezentanții </w:t>
            </w:r>
            <w:r w:rsidRPr="00AC451F">
              <w:rPr>
                <w:rFonts w:ascii="Times New Roman" w:eastAsia="Times New Roman" w:hAnsi="Times New Roman"/>
                <w:color w:val="000000"/>
                <w:sz w:val="24"/>
                <w:szCs w:val="24"/>
                <w:bdr w:val="none" w:sz="0" w:space="0" w:color="auto" w:frame="1"/>
                <w:shd w:val="clear" w:color="auto" w:fill="FFFFFF"/>
                <w:lang w:val="it-IT"/>
              </w:rPr>
              <w:t>Ministerul</w:t>
            </w:r>
            <w:r w:rsidR="000F3615">
              <w:rPr>
                <w:rFonts w:ascii="Times New Roman" w:eastAsia="Times New Roman" w:hAnsi="Times New Roman"/>
                <w:color w:val="000000"/>
                <w:sz w:val="24"/>
                <w:szCs w:val="24"/>
                <w:bdr w:val="none" w:sz="0" w:space="0" w:color="auto" w:frame="1"/>
                <w:shd w:val="clear" w:color="auto" w:fill="FFFFFF"/>
                <w:lang w:val="it-IT"/>
              </w:rPr>
              <w:t>ui</w:t>
            </w:r>
            <w:r w:rsidRPr="00AC451F">
              <w:rPr>
                <w:rFonts w:ascii="Times New Roman" w:eastAsia="Times New Roman" w:hAnsi="Times New Roman"/>
                <w:color w:val="000000"/>
                <w:sz w:val="24"/>
                <w:szCs w:val="24"/>
                <w:bdr w:val="none" w:sz="0" w:space="0" w:color="auto" w:frame="1"/>
                <w:shd w:val="clear" w:color="auto" w:fill="FFFFFF"/>
                <w:lang w:val="it-IT"/>
              </w:rPr>
              <w:t xml:space="preserve"> Dezvoltării, Lucrărilor Publice și Administrației</w:t>
            </w:r>
            <w:r>
              <w:rPr>
                <w:rFonts w:ascii="Times New Roman" w:eastAsia="Times New Roman" w:hAnsi="Times New Roman"/>
                <w:color w:val="000000"/>
                <w:sz w:val="24"/>
                <w:szCs w:val="24"/>
                <w:bdr w:val="none" w:sz="0" w:space="0" w:color="auto" w:frame="1"/>
                <w:shd w:val="clear" w:color="auto" w:fill="FFFFFF"/>
                <w:lang w:val="it-IT"/>
              </w:rPr>
              <w:t xml:space="preserve"> </w:t>
            </w:r>
            <w:r w:rsidRPr="00AC451F">
              <w:rPr>
                <w:rFonts w:ascii="Times New Roman" w:eastAsia="Times New Roman" w:hAnsi="Times New Roman"/>
                <w:color w:val="000000"/>
                <w:sz w:val="24"/>
                <w:szCs w:val="24"/>
                <w:bdr w:val="none" w:sz="0" w:space="0" w:color="auto" w:frame="1"/>
                <w:shd w:val="clear" w:color="auto" w:fill="FFFFFF"/>
                <w:lang w:val="it-IT"/>
              </w:rPr>
              <w:t>au elaborat prezentul act n</w:t>
            </w:r>
            <w:r>
              <w:rPr>
                <w:rFonts w:ascii="Times New Roman" w:eastAsia="Times New Roman" w:hAnsi="Times New Roman"/>
                <w:color w:val="000000"/>
                <w:sz w:val="24"/>
                <w:szCs w:val="24"/>
                <w:bdr w:val="none" w:sz="0" w:space="0" w:color="auto" w:frame="1"/>
                <w:shd w:val="clear" w:color="auto" w:fill="FFFFFF"/>
                <w:lang w:val="it-IT"/>
              </w:rPr>
              <w:t>ormativ.</w:t>
            </w:r>
          </w:p>
        </w:tc>
      </w:tr>
      <w:tr w:rsidR="00B80893" w:rsidRPr="00423DDC" w14:paraId="770B0CBB" w14:textId="77777777" w:rsidTr="00E17279">
        <w:trPr>
          <w:trHeight w:val="90"/>
        </w:trPr>
        <w:tc>
          <w:tcPr>
            <w:tcW w:w="757" w:type="dxa"/>
            <w:vAlign w:val="center"/>
          </w:tcPr>
          <w:p w14:paraId="4FF6A346" w14:textId="77777777" w:rsidR="007A3DC6" w:rsidRPr="00B80893" w:rsidRDefault="007A3DC6"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lastRenderedPageBreak/>
              <w:t>2.3.</w:t>
            </w:r>
          </w:p>
        </w:tc>
        <w:tc>
          <w:tcPr>
            <w:tcW w:w="2261" w:type="dxa"/>
            <w:vAlign w:val="center"/>
          </w:tcPr>
          <w:p w14:paraId="43E28308" w14:textId="77777777" w:rsidR="007A3DC6" w:rsidRPr="00B80893" w:rsidRDefault="007A3DC6" w:rsidP="00025328">
            <w:pPr>
              <w:spacing w:after="0" w:line="360" w:lineRule="auto"/>
              <w:jc w:val="both"/>
              <w:rPr>
                <w:rFonts w:ascii="Times New Roman" w:hAnsi="Times New Roman"/>
                <w:noProof/>
                <w:sz w:val="24"/>
                <w:szCs w:val="24"/>
                <w:lang w:val="ro-RO"/>
              </w:rPr>
            </w:pPr>
            <w:r w:rsidRPr="00B80893">
              <w:rPr>
                <w:rFonts w:ascii="Times New Roman" w:hAnsi="Times New Roman"/>
                <w:iCs/>
                <w:noProof/>
                <w:sz w:val="24"/>
                <w:szCs w:val="24"/>
                <w:lang w:val="ro-RO"/>
              </w:rPr>
              <w:t>Schimbări</w:t>
            </w:r>
            <w:r w:rsidRPr="00B80893">
              <w:rPr>
                <w:rFonts w:ascii="Times New Roman" w:eastAsia="Times New Roman" w:hAnsi="Times New Roman"/>
                <w:noProof/>
                <w:sz w:val="24"/>
                <w:szCs w:val="24"/>
                <w:lang w:val="ro-RO"/>
              </w:rPr>
              <w:t xml:space="preserve"> preconizate</w:t>
            </w:r>
          </w:p>
        </w:tc>
        <w:tc>
          <w:tcPr>
            <w:tcW w:w="7013" w:type="dxa"/>
            <w:gridSpan w:val="9"/>
          </w:tcPr>
          <w:p w14:paraId="6CD39956" w14:textId="6B4E6358" w:rsidR="00870DE4" w:rsidRDefault="00AC451F" w:rsidP="00EC254B">
            <w:pPr>
              <w:pStyle w:val="BodyText"/>
              <w:spacing w:after="120" w:line="360" w:lineRule="auto"/>
              <w:rPr>
                <w:rFonts w:ascii="Times New Roman" w:hAnsi="Times New Roman"/>
                <w:szCs w:val="24"/>
              </w:rPr>
            </w:pPr>
            <w:r w:rsidRPr="00AC451F">
              <w:rPr>
                <w:rFonts w:ascii="Times New Roman" w:hAnsi="Times New Roman"/>
                <w:szCs w:val="24"/>
              </w:rPr>
              <w:t xml:space="preserve">Raportat la obiectul reglementării, prezentul </w:t>
            </w:r>
            <w:r w:rsidR="00B031E7">
              <w:rPr>
                <w:rFonts w:ascii="Times New Roman" w:hAnsi="Times New Roman"/>
                <w:szCs w:val="24"/>
              </w:rPr>
              <w:t xml:space="preserve">proiect de </w:t>
            </w:r>
            <w:r w:rsidRPr="00AC451F">
              <w:rPr>
                <w:rFonts w:ascii="Times New Roman" w:hAnsi="Times New Roman"/>
                <w:szCs w:val="24"/>
              </w:rPr>
              <w:t>act normativ</w:t>
            </w:r>
            <w:r w:rsidR="00B031E7">
              <w:rPr>
                <w:rFonts w:ascii="Times New Roman" w:hAnsi="Times New Roman"/>
                <w:szCs w:val="24"/>
              </w:rPr>
              <w:t xml:space="preserve"> </w:t>
            </w:r>
            <w:r w:rsidRPr="00AC451F">
              <w:rPr>
                <w:rFonts w:ascii="Times New Roman" w:hAnsi="Times New Roman"/>
                <w:szCs w:val="24"/>
              </w:rPr>
              <w:t xml:space="preserve">vizează următoarele </w:t>
            </w:r>
            <w:r w:rsidR="00B031E7">
              <w:rPr>
                <w:rFonts w:ascii="Times New Roman" w:hAnsi="Times New Roman"/>
                <w:szCs w:val="24"/>
              </w:rPr>
              <w:t>modificări și completări:</w:t>
            </w:r>
          </w:p>
          <w:p w14:paraId="492B76AE" w14:textId="173A881F" w:rsidR="00AC451F" w:rsidRDefault="00AC451F" w:rsidP="002F7DD7">
            <w:pPr>
              <w:jc w:val="both"/>
              <w:rPr>
                <w:rFonts w:ascii="Times New Roman" w:eastAsia="Times New Roman" w:hAnsi="Times New Roman"/>
                <w:color w:val="000000"/>
                <w:sz w:val="24"/>
                <w:szCs w:val="24"/>
                <w:bdr w:val="none" w:sz="0" w:space="0" w:color="auto" w:frame="1"/>
                <w:shd w:val="clear" w:color="auto" w:fill="FFFFFF"/>
                <w:lang w:val="it-IT"/>
              </w:rPr>
            </w:pPr>
            <w:r w:rsidRPr="002F7DD7">
              <w:rPr>
                <w:rFonts w:ascii="Times New Roman" w:eastAsia="Times New Roman" w:hAnsi="Times New Roman"/>
                <w:color w:val="000000"/>
                <w:sz w:val="24"/>
                <w:szCs w:val="24"/>
                <w:bdr w:val="none" w:sz="0" w:space="0" w:color="auto" w:frame="1"/>
                <w:shd w:val="clear" w:color="auto" w:fill="FFFFFF"/>
                <w:lang w:val="it-IT"/>
              </w:rPr>
              <w:t>Articolul V</w:t>
            </w:r>
            <w:r w:rsidR="00B031E7">
              <w:rPr>
                <w:rFonts w:ascii="Times New Roman" w:eastAsia="Times New Roman" w:hAnsi="Times New Roman"/>
                <w:color w:val="000000"/>
                <w:sz w:val="24"/>
                <w:szCs w:val="24"/>
                <w:bdr w:val="none" w:sz="0" w:space="0" w:color="auto" w:frame="1"/>
                <w:shd w:val="clear" w:color="auto" w:fill="FFFFFF"/>
                <w:lang w:val="it-IT"/>
              </w:rPr>
              <w:t xml:space="preserve"> </w:t>
            </w:r>
            <w:r w:rsidRPr="002F7DD7">
              <w:rPr>
                <w:rFonts w:ascii="Times New Roman" w:eastAsia="Times New Roman" w:hAnsi="Times New Roman"/>
                <w:color w:val="000000"/>
                <w:sz w:val="24"/>
                <w:szCs w:val="24"/>
                <w:bdr w:val="none" w:sz="0" w:space="0" w:color="auto" w:frame="1"/>
                <w:shd w:val="clear" w:color="auto" w:fill="FFFFFF"/>
                <w:lang w:val="it-IT"/>
              </w:rPr>
              <w:t>din Ordonanța de urgență a Guvernului nr. 133</w:t>
            </w:r>
            <w:r w:rsidR="00B031E7">
              <w:rPr>
                <w:rFonts w:ascii="Times New Roman" w:eastAsia="Times New Roman" w:hAnsi="Times New Roman"/>
                <w:color w:val="000000"/>
                <w:sz w:val="24"/>
                <w:szCs w:val="24"/>
                <w:bdr w:val="none" w:sz="0" w:space="0" w:color="auto" w:frame="1"/>
                <w:shd w:val="clear" w:color="auto" w:fill="FFFFFF"/>
                <w:lang w:val="it-IT"/>
              </w:rPr>
              <w:t>/</w:t>
            </w:r>
            <w:r w:rsidRPr="002F7DD7">
              <w:rPr>
                <w:rFonts w:ascii="Times New Roman" w:eastAsia="Times New Roman" w:hAnsi="Times New Roman"/>
                <w:color w:val="000000"/>
                <w:sz w:val="24"/>
                <w:szCs w:val="24"/>
                <w:bdr w:val="none" w:sz="0" w:space="0" w:color="auto" w:frame="1"/>
                <w:shd w:val="clear" w:color="auto" w:fill="FFFFFF"/>
                <w:lang w:val="it-IT"/>
              </w:rPr>
              <w:t xml:space="preserve"> 2022 pentru modificarea și completarea Ordonanței de urgență a Guvernului nr. 92/2021 privind regimul deșeurilor, precum și a Legii serviciului de salubrizare a localităților nr. 101/2006,</w:t>
            </w:r>
            <w:r w:rsidR="00B031E7" w:rsidRPr="001766F9">
              <w:rPr>
                <w:lang w:val="it-IT"/>
              </w:rPr>
              <w:t xml:space="preserve"> </w:t>
            </w:r>
            <w:r w:rsidR="00B031E7" w:rsidRPr="00B031E7">
              <w:rPr>
                <w:rFonts w:ascii="Times New Roman" w:eastAsia="Times New Roman" w:hAnsi="Times New Roman"/>
                <w:color w:val="000000"/>
                <w:sz w:val="24"/>
                <w:szCs w:val="24"/>
                <w:bdr w:val="none" w:sz="0" w:space="0" w:color="auto" w:frame="1"/>
                <w:shd w:val="clear" w:color="auto" w:fill="FFFFFF"/>
                <w:lang w:val="it-IT"/>
              </w:rPr>
              <w:t>publicată în Monitorul Oficial al României, Partea I, nr. 958 din 30 septembrie 2022, se modifică și se completează după cum urmează</w:t>
            </w:r>
            <w:r w:rsidRPr="002F7DD7">
              <w:rPr>
                <w:rFonts w:ascii="Times New Roman" w:eastAsia="Times New Roman" w:hAnsi="Times New Roman"/>
                <w:color w:val="000000"/>
                <w:sz w:val="24"/>
                <w:szCs w:val="24"/>
                <w:bdr w:val="none" w:sz="0" w:space="0" w:color="auto" w:frame="1"/>
                <w:shd w:val="clear" w:color="auto" w:fill="FFFFFF"/>
                <w:lang w:val="it-IT"/>
              </w:rPr>
              <w:t>:</w:t>
            </w:r>
          </w:p>
          <w:p w14:paraId="6A6DC9AC" w14:textId="59F39682" w:rsidR="00B031E7" w:rsidRPr="002F7DD7" w:rsidRDefault="00B031E7" w:rsidP="002F7DD7">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Alineatele (2) și (3) urmează a fi abrogate și introduse două noi alineate,</w:t>
            </w:r>
            <w:r w:rsidRPr="001766F9">
              <w:rPr>
                <w:lang w:val="it-IT"/>
              </w:rPr>
              <w:t xml:space="preserve"> </w:t>
            </w:r>
            <w:r w:rsidRPr="00B031E7">
              <w:rPr>
                <w:rFonts w:ascii="Times New Roman" w:eastAsia="Times New Roman" w:hAnsi="Times New Roman"/>
                <w:color w:val="000000"/>
                <w:sz w:val="24"/>
                <w:szCs w:val="24"/>
                <w:bdr w:val="none" w:sz="0" w:space="0" w:color="auto" w:frame="1"/>
                <w:shd w:val="clear" w:color="auto" w:fill="FFFFFF"/>
                <w:lang w:val="it-IT"/>
              </w:rPr>
              <w:t>alineatele (3</w:t>
            </w:r>
            <w:r w:rsidRPr="002F7DD7">
              <w:rPr>
                <w:rFonts w:ascii="Times New Roman" w:eastAsia="Times New Roman" w:hAnsi="Times New Roman"/>
                <w:color w:val="000000"/>
                <w:sz w:val="24"/>
                <w:szCs w:val="24"/>
                <w:bdr w:val="none" w:sz="0" w:space="0" w:color="auto" w:frame="1"/>
                <w:shd w:val="clear" w:color="auto" w:fill="FFFFFF"/>
                <w:vertAlign w:val="superscript"/>
                <w:lang w:val="it-IT"/>
              </w:rPr>
              <w:t>1</w:t>
            </w:r>
            <w:r w:rsidRPr="00B031E7">
              <w:rPr>
                <w:rFonts w:ascii="Times New Roman" w:eastAsia="Times New Roman" w:hAnsi="Times New Roman"/>
                <w:color w:val="000000"/>
                <w:sz w:val="24"/>
                <w:szCs w:val="24"/>
                <w:bdr w:val="none" w:sz="0" w:space="0" w:color="auto" w:frame="1"/>
                <w:shd w:val="clear" w:color="auto" w:fill="FFFFFF"/>
                <w:lang w:val="it-IT"/>
              </w:rPr>
              <w:t>) și (3</w:t>
            </w:r>
            <w:r w:rsidRPr="002F7DD7">
              <w:rPr>
                <w:rFonts w:ascii="Times New Roman" w:eastAsia="Times New Roman" w:hAnsi="Times New Roman"/>
                <w:color w:val="000000"/>
                <w:sz w:val="24"/>
                <w:szCs w:val="24"/>
                <w:bdr w:val="none" w:sz="0" w:space="0" w:color="auto" w:frame="1"/>
                <w:shd w:val="clear" w:color="auto" w:fill="FFFFFF"/>
                <w:vertAlign w:val="superscript"/>
                <w:lang w:val="it-IT"/>
              </w:rPr>
              <w:t>2</w:t>
            </w:r>
            <w:r w:rsidRPr="00B031E7">
              <w:rPr>
                <w:rFonts w:ascii="Times New Roman" w:eastAsia="Times New Roman" w:hAnsi="Times New Roman"/>
                <w:color w:val="000000"/>
                <w:sz w:val="24"/>
                <w:szCs w:val="24"/>
                <w:bdr w:val="none" w:sz="0" w:space="0" w:color="auto" w:frame="1"/>
                <w:shd w:val="clear" w:color="auto" w:fill="FFFFFF"/>
                <w:lang w:val="it-IT"/>
              </w:rPr>
              <w:t xml:space="preserve">), </w:t>
            </w:r>
            <w:r>
              <w:rPr>
                <w:rFonts w:ascii="Times New Roman" w:eastAsia="Times New Roman" w:hAnsi="Times New Roman"/>
                <w:color w:val="000000"/>
                <w:sz w:val="24"/>
                <w:szCs w:val="24"/>
                <w:bdr w:val="none" w:sz="0" w:space="0" w:color="auto" w:frame="1"/>
                <w:shd w:val="clear" w:color="auto" w:fill="FFFFFF"/>
                <w:lang w:val="it-IT"/>
              </w:rPr>
              <w:t>care reglementează un nou termen de implementare, având următorul cuprins:</w:t>
            </w:r>
          </w:p>
          <w:p w14:paraId="537339D3" w14:textId="7B09C16A" w:rsidR="00AC451F" w:rsidRDefault="00B031E7" w:rsidP="00AC451F">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w:t>
            </w:r>
            <w:r w:rsidRPr="00B031E7">
              <w:rPr>
                <w:rFonts w:ascii="Times New Roman" w:eastAsia="Times New Roman" w:hAnsi="Times New Roman"/>
                <w:color w:val="000000"/>
                <w:sz w:val="24"/>
                <w:szCs w:val="24"/>
                <w:bdr w:val="none" w:sz="0" w:space="0" w:color="auto" w:frame="1"/>
                <w:shd w:val="clear" w:color="auto" w:fill="FFFFFF"/>
                <w:lang w:val="it-IT"/>
              </w:rPr>
              <w:t>(3</w:t>
            </w:r>
            <w:r w:rsidRPr="00B031E7">
              <w:rPr>
                <w:rFonts w:ascii="Times New Roman" w:eastAsia="Times New Roman" w:hAnsi="Times New Roman"/>
                <w:color w:val="000000"/>
                <w:sz w:val="24"/>
                <w:szCs w:val="24"/>
                <w:bdr w:val="none" w:sz="0" w:space="0" w:color="auto" w:frame="1"/>
                <w:shd w:val="clear" w:color="auto" w:fill="FFFFFF"/>
                <w:vertAlign w:val="superscript"/>
                <w:lang w:val="it-IT"/>
              </w:rPr>
              <w:t>1</w:t>
            </w:r>
            <w:r w:rsidRPr="00B031E7">
              <w:rPr>
                <w:rFonts w:ascii="Times New Roman" w:eastAsia="Times New Roman" w:hAnsi="Times New Roman"/>
                <w:color w:val="000000"/>
                <w:sz w:val="24"/>
                <w:szCs w:val="24"/>
                <w:bdr w:val="none" w:sz="0" w:space="0" w:color="auto" w:frame="1"/>
                <w:shd w:val="clear" w:color="auto" w:fill="FFFFFF"/>
                <w:lang w:val="it-IT"/>
              </w:rPr>
              <w:t>)</w:t>
            </w:r>
            <w:r>
              <w:rPr>
                <w:rFonts w:ascii="Times New Roman" w:eastAsia="Times New Roman" w:hAnsi="Times New Roman"/>
                <w:color w:val="000000"/>
                <w:sz w:val="24"/>
                <w:szCs w:val="24"/>
                <w:bdr w:val="none" w:sz="0" w:space="0" w:color="auto" w:frame="1"/>
                <w:shd w:val="clear" w:color="auto" w:fill="FFFFFF"/>
                <w:lang w:val="it-IT"/>
              </w:rPr>
              <w:t xml:space="preserve"> </w:t>
            </w:r>
            <w:r w:rsidR="00AC451F" w:rsidRPr="00B30C39">
              <w:rPr>
                <w:rFonts w:ascii="Times New Roman" w:eastAsia="Times New Roman" w:hAnsi="Times New Roman"/>
                <w:color w:val="000000"/>
                <w:sz w:val="24"/>
                <w:szCs w:val="24"/>
                <w:bdr w:val="none" w:sz="0" w:space="0" w:color="auto" w:frame="1"/>
                <w:shd w:val="clear" w:color="auto" w:fill="FFFFFF"/>
                <w:lang w:val="it-IT"/>
              </w:rPr>
              <w:t>Până la data de 31 decembrie 2023,</w:t>
            </w:r>
            <w:r w:rsidR="00AC451F">
              <w:rPr>
                <w:rFonts w:ascii="Times New Roman" w:eastAsia="Times New Roman" w:hAnsi="Times New Roman"/>
                <w:color w:val="000000"/>
                <w:sz w:val="24"/>
                <w:szCs w:val="24"/>
                <w:bdr w:val="none" w:sz="0" w:space="0" w:color="auto" w:frame="1"/>
                <w:shd w:val="clear" w:color="auto" w:fill="FFFFFF"/>
                <w:lang w:val="it-IT"/>
              </w:rPr>
              <w:t xml:space="preserve"> </w:t>
            </w:r>
            <w:r w:rsidR="00AC451F" w:rsidRPr="00B30C39">
              <w:rPr>
                <w:rFonts w:ascii="Times New Roman" w:eastAsia="Times New Roman" w:hAnsi="Times New Roman"/>
                <w:color w:val="000000"/>
                <w:sz w:val="24"/>
                <w:szCs w:val="24"/>
                <w:bdr w:val="none" w:sz="0" w:space="0" w:color="auto" w:frame="1"/>
                <w:shd w:val="clear" w:color="auto" w:fill="FFFFFF"/>
                <w:lang w:val="it-IT"/>
              </w:rPr>
              <w:t>autoritățile administrației publice locale ale unităților/subdiviziunilor administrativ-teritoriale sau, după caz, asociațiile de dezvoltare intercomunitară, pe baza mandatului special primit de la unitățile/subdiviziunile administrativ-teritoriale membre, au obligația ca pentru activitățile de sortare, tratare și/sau depozitare, prin eliminare, a deșeurilor municipale prestate de operatori numai pe baza autorizației de mediu să atribuie contractele de delegare a gestiunii activității/activităților respective</w:t>
            </w:r>
            <w:r w:rsidR="00AC451F">
              <w:rPr>
                <w:rFonts w:ascii="Times New Roman" w:eastAsia="Times New Roman" w:hAnsi="Times New Roman"/>
                <w:color w:val="000000"/>
                <w:sz w:val="24"/>
                <w:szCs w:val="24"/>
                <w:bdr w:val="none" w:sz="0" w:space="0" w:color="auto" w:frame="1"/>
                <w:shd w:val="clear" w:color="auto" w:fill="FFFFFF"/>
                <w:lang w:val="it-IT"/>
              </w:rPr>
              <w:t>.</w:t>
            </w:r>
          </w:p>
          <w:p w14:paraId="54C9D726" w14:textId="77777777" w:rsidR="00AC451F" w:rsidRDefault="00B031E7" w:rsidP="00CF2A05">
            <w:pPr>
              <w:jc w:val="both"/>
              <w:rPr>
                <w:rFonts w:ascii="Times New Roman" w:eastAsia="Times New Roman" w:hAnsi="Times New Roman"/>
                <w:color w:val="000000"/>
                <w:sz w:val="24"/>
                <w:szCs w:val="24"/>
                <w:bdr w:val="none" w:sz="0" w:space="0" w:color="auto" w:frame="1"/>
                <w:shd w:val="clear" w:color="auto" w:fill="FFFFFF"/>
                <w:lang w:val="it-IT"/>
              </w:rPr>
            </w:pPr>
            <w:r w:rsidRPr="00B031E7">
              <w:rPr>
                <w:rFonts w:ascii="Times New Roman" w:eastAsia="Times New Roman" w:hAnsi="Times New Roman"/>
                <w:color w:val="000000"/>
                <w:sz w:val="24"/>
                <w:szCs w:val="24"/>
                <w:bdr w:val="none" w:sz="0" w:space="0" w:color="auto" w:frame="1"/>
                <w:shd w:val="clear" w:color="auto" w:fill="FFFFFF"/>
                <w:lang w:val="it-IT"/>
              </w:rPr>
              <w:t>(3</w:t>
            </w:r>
            <w:r w:rsidRPr="002F7DD7">
              <w:rPr>
                <w:rFonts w:ascii="Times New Roman" w:eastAsia="Times New Roman" w:hAnsi="Times New Roman"/>
                <w:color w:val="000000"/>
                <w:sz w:val="24"/>
                <w:szCs w:val="24"/>
                <w:bdr w:val="none" w:sz="0" w:space="0" w:color="auto" w:frame="1"/>
                <w:shd w:val="clear" w:color="auto" w:fill="FFFFFF"/>
                <w:vertAlign w:val="superscript"/>
                <w:lang w:val="it-IT"/>
              </w:rPr>
              <w:t>2</w:t>
            </w:r>
            <w:r>
              <w:rPr>
                <w:rFonts w:ascii="Times New Roman" w:eastAsia="Times New Roman" w:hAnsi="Times New Roman"/>
                <w:color w:val="000000"/>
                <w:sz w:val="24"/>
                <w:szCs w:val="24"/>
                <w:bdr w:val="none" w:sz="0" w:space="0" w:color="auto" w:frame="1"/>
                <w:shd w:val="clear" w:color="auto" w:fill="FFFFFF"/>
                <w:lang w:val="it-IT"/>
              </w:rPr>
              <w:t xml:space="preserve">) </w:t>
            </w:r>
            <w:r w:rsidR="00AC451F" w:rsidRPr="00B30C39">
              <w:rPr>
                <w:rFonts w:ascii="Times New Roman" w:eastAsia="Times New Roman" w:hAnsi="Times New Roman"/>
                <w:color w:val="000000"/>
                <w:sz w:val="24"/>
                <w:szCs w:val="24"/>
                <w:bdr w:val="none" w:sz="0" w:space="0" w:color="auto" w:frame="1"/>
                <w:shd w:val="clear" w:color="auto" w:fill="FFFFFF"/>
                <w:lang w:val="it-IT"/>
              </w:rPr>
              <w:t xml:space="preserve">Până la data de 31 decembrie 2023, autoritățile administrației publice locale ale unității/subdiviziunii administrativ-teritoriale sau, după caz, asociațiile de dezvoltare intercomunitară au obligația, în aplicarea dispozițiilor art. 17 alin. (5) lit. g) și l) din Ordonanța de urgență a Guvernului nr. 92/2021, cu modificările și completările ulterioare, să aprobe modificarea hotărârii de dare în administrare sau, după caz, încheierea unui act adițional la contractele de delegare existente, în vederea includerii tuturor indicatorilor de performanță </w:t>
            </w:r>
            <w:r w:rsidR="00AC451F" w:rsidRPr="00B30C39">
              <w:rPr>
                <w:rFonts w:ascii="Times New Roman" w:eastAsia="Times New Roman" w:hAnsi="Times New Roman"/>
                <w:color w:val="000000"/>
                <w:sz w:val="24"/>
                <w:szCs w:val="24"/>
                <w:bdr w:val="none" w:sz="0" w:space="0" w:color="auto" w:frame="1"/>
                <w:shd w:val="clear" w:color="auto" w:fill="FFFFFF"/>
                <w:lang w:val="it-IT"/>
              </w:rPr>
              <w:lastRenderedPageBreak/>
              <w:t>aferenți activităților prestate de operator pe fluxul deșeurilor municipale, inclusiv pentru includerea penalităților suportate de către operator în caz de neîndeplinire a acestora, stabilite la nivelul cheltuielilor cu contribuția pentru economia circulară și al cheltuielilor cu depozitarea deșeurilor pentru cantitățile de deșeuri municipale care depășesc cantitățile destinate a fi depozitate corespunzătoare indicatorilor de performanță.</w:t>
            </w:r>
            <w:r>
              <w:rPr>
                <w:rFonts w:ascii="Times New Roman" w:eastAsia="Times New Roman" w:hAnsi="Times New Roman"/>
                <w:color w:val="000000"/>
                <w:sz w:val="24"/>
                <w:szCs w:val="24"/>
                <w:bdr w:val="none" w:sz="0" w:space="0" w:color="auto" w:frame="1"/>
                <w:shd w:val="clear" w:color="auto" w:fill="FFFFFF"/>
                <w:lang w:val="it-IT"/>
              </w:rPr>
              <w:t>”</w:t>
            </w:r>
          </w:p>
          <w:p w14:paraId="157CFD38" w14:textId="21992E4A" w:rsidR="00B031E7" w:rsidRPr="00CF2A05" w:rsidRDefault="00B031E7" w:rsidP="00CF2A05">
            <w:pPr>
              <w:jc w:val="both"/>
              <w:rPr>
                <w:rFonts w:ascii="Times New Roman" w:eastAsia="Times New Roman" w:hAnsi="Times New Roman"/>
                <w:color w:val="000000"/>
                <w:sz w:val="24"/>
                <w:szCs w:val="24"/>
                <w:bdr w:val="none" w:sz="0" w:space="0" w:color="auto" w:frame="1"/>
                <w:shd w:val="clear" w:color="auto" w:fill="FFFFFF"/>
                <w:lang w:val="it-IT"/>
              </w:rPr>
            </w:pPr>
            <w:r>
              <w:rPr>
                <w:rFonts w:ascii="Times New Roman" w:eastAsia="Times New Roman" w:hAnsi="Times New Roman"/>
                <w:color w:val="000000"/>
                <w:sz w:val="24"/>
                <w:szCs w:val="24"/>
                <w:bdr w:val="none" w:sz="0" w:space="0" w:color="auto" w:frame="1"/>
                <w:shd w:val="clear" w:color="auto" w:fill="FFFFFF"/>
                <w:lang w:val="it-IT"/>
              </w:rPr>
              <w:t>De asemenea, în urma introducerii noilor prevederi, se impune modificarea alin. (4), având în vedere că trimiterea la alin. (3) din cuprinsul acestuia devine inaplicabilă, acesta urmând a fi abrogat.</w:t>
            </w:r>
          </w:p>
        </w:tc>
      </w:tr>
      <w:tr w:rsidR="00B80893" w:rsidRPr="00B80893" w14:paraId="035149F0" w14:textId="77777777" w:rsidTr="004249E1">
        <w:trPr>
          <w:trHeight w:val="90"/>
        </w:trPr>
        <w:tc>
          <w:tcPr>
            <w:tcW w:w="757" w:type="dxa"/>
            <w:vAlign w:val="center"/>
          </w:tcPr>
          <w:p w14:paraId="7DF46C66" w14:textId="5E4FB2C8" w:rsidR="007A3DC6" w:rsidRPr="00B80893" w:rsidRDefault="007A3DC6" w:rsidP="00025328">
            <w:pPr>
              <w:spacing w:after="0" w:line="360" w:lineRule="auto"/>
              <w:jc w:val="both"/>
              <w:rPr>
                <w:rFonts w:ascii="Times New Roman" w:hAnsi="Times New Roman"/>
                <w:bCs/>
                <w:noProof/>
                <w:sz w:val="24"/>
                <w:szCs w:val="24"/>
                <w:lang w:val="ro-RO"/>
              </w:rPr>
            </w:pPr>
            <w:r w:rsidRPr="00B80893">
              <w:rPr>
                <w:rFonts w:ascii="Times New Roman" w:hAnsi="Times New Roman"/>
                <w:bCs/>
                <w:noProof/>
                <w:sz w:val="24"/>
                <w:szCs w:val="24"/>
                <w:lang w:val="ro-RO"/>
              </w:rPr>
              <w:lastRenderedPageBreak/>
              <w:t>2.4.</w:t>
            </w:r>
          </w:p>
        </w:tc>
        <w:tc>
          <w:tcPr>
            <w:tcW w:w="2261" w:type="dxa"/>
            <w:vAlign w:val="center"/>
          </w:tcPr>
          <w:p w14:paraId="24EF78AC" w14:textId="77777777" w:rsidR="007A3DC6" w:rsidRPr="00B80893" w:rsidRDefault="007A3DC6" w:rsidP="00025328">
            <w:pPr>
              <w:spacing w:after="0" w:line="360" w:lineRule="auto"/>
              <w:jc w:val="both"/>
              <w:rPr>
                <w:rFonts w:ascii="Times New Roman" w:hAnsi="Times New Roman"/>
                <w:bCs/>
                <w:noProof/>
                <w:sz w:val="24"/>
                <w:szCs w:val="24"/>
                <w:lang w:val="ro-RO"/>
              </w:rPr>
            </w:pPr>
            <w:r w:rsidRPr="00B80893">
              <w:rPr>
                <w:rFonts w:ascii="Times New Roman" w:eastAsia="Times New Roman" w:hAnsi="Times New Roman"/>
                <w:bCs/>
                <w:noProof/>
                <w:sz w:val="24"/>
                <w:szCs w:val="24"/>
                <w:lang w:val="ro-RO"/>
              </w:rPr>
              <w:t>Alte informaţii</w:t>
            </w:r>
          </w:p>
        </w:tc>
        <w:tc>
          <w:tcPr>
            <w:tcW w:w="7013" w:type="dxa"/>
            <w:gridSpan w:val="9"/>
            <w:vAlign w:val="center"/>
          </w:tcPr>
          <w:p w14:paraId="11F51C74" w14:textId="77777777" w:rsidR="007A3DC6" w:rsidRPr="00B80893" w:rsidRDefault="00B62E8C" w:rsidP="00025328">
            <w:pPr>
              <w:spacing w:after="0" w:line="360" w:lineRule="auto"/>
              <w:jc w:val="both"/>
              <w:rPr>
                <w:rFonts w:ascii="Times New Roman" w:eastAsia="Times New Roman" w:hAnsi="Times New Roman"/>
                <w:sz w:val="24"/>
                <w:szCs w:val="24"/>
                <w:lang w:val="ro-RO" w:eastAsia="ro-RO"/>
              </w:rPr>
            </w:pPr>
            <w:r w:rsidRPr="00B80893">
              <w:rPr>
                <w:rFonts w:ascii="Times New Roman" w:eastAsia="Times New Roman" w:hAnsi="Times New Roman"/>
                <w:sz w:val="24"/>
                <w:szCs w:val="24"/>
                <w:lang w:val="ro-RO" w:eastAsia="ro-RO"/>
              </w:rPr>
              <w:t xml:space="preserve">Nu </w:t>
            </w:r>
            <w:r w:rsidR="00C3739F" w:rsidRPr="00B80893">
              <w:rPr>
                <w:rFonts w:ascii="Times New Roman" w:eastAsia="Times New Roman" w:hAnsi="Times New Roman"/>
                <w:sz w:val="24"/>
                <w:szCs w:val="24"/>
                <w:lang w:val="ro-RO" w:eastAsia="ro-RO"/>
              </w:rPr>
              <w:t>au fost identificate.</w:t>
            </w:r>
          </w:p>
        </w:tc>
      </w:tr>
      <w:tr w:rsidR="00B80893" w:rsidRPr="00423DDC" w14:paraId="75F1BB53" w14:textId="77777777" w:rsidTr="00026B6C">
        <w:trPr>
          <w:trHeight w:val="90"/>
        </w:trPr>
        <w:tc>
          <w:tcPr>
            <w:tcW w:w="10031" w:type="dxa"/>
            <w:gridSpan w:val="11"/>
            <w:vAlign w:val="center"/>
          </w:tcPr>
          <w:p w14:paraId="497CA1CB" w14:textId="77777777" w:rsidR="007A3DC6" w:rsidRPr="00B80893" w:rsidRDefault="007A3DC6" w:rsidP="009C477A">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3-a</w:t>
            </w:r>
          </w:p>
          <w:p w14:paraId="3D014CF2" w14:textId="1986AAD8" w:rsidR="007A3DC6" w:rsidRPr="00B80893" w:rsidRDefault="007A3DC6" w:rsidP="009C477A">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Impactul socioeconomic</w:t>
            </w:r>
          </w:p>
        </w:tc>
      </w:tr>
      <w:tr w:rsidR="00B80893" w:rsidRPr="00423DDC" w14:paraId="5681B0E7" w14:textId="77777777" w:rsidTr="004249E1">
        <w:trPr>
          <w:trHeight w:val="55"/>
        </w:trPr>
        <w:tc>
          <w:tcPr>
            <w:tcW w:w="757" w:type="dxa"/>
          </w:tcPr>
          <w:p w14:paraId="55AC5011"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3.1.</w:t>
            </w:r>
          </w:p>
        </w:tc>
        <w:tc>
          <w:tcPr>
            <w:tcW w:w="2261" w:type="dxa"/>
          </w:tcPr>
          <w:p w14:paraId="4E889230"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Descrierea generală a beneficiilor şi costurilor estimate ca urmare a intrării în vigoare a actului normativ</w:t>
            </w:r>
          </w:p>
        </w:tc>
        <w:tc>
          <w:tcPr>
            <w:tcW w:w="7013" w:type="dxa"/>
            <w:gridSpan w:val="9"/>
          </w:tcPr>
          <w:p w14:paraId="685D187F"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423DDC" w14:paraId="7D9808B5" w14:textId="77777777" w:rsidTr="004249E1">
        <w:trPr>
          <w:trHeight w:val="55"/>
        </w:trPr>
        <w:tc>
          <w:tcPr>
            <w:tcW w:w="757" w:type="dxa"/>
          </w:tcPr>
          <w:p w14:paraId="486C75EB"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3.2.</w:t>
            </w:r>
          </w:p>
        </w:tc>
        <w:tc>
          <w:tcPr>
            <w:tcW w:w="2261" w:type="dxa"/>
          </w:tcPr>
          <w:p w14:paraId="03F496B6"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social</w:t>
            </w:r>
          </w:p>
        </w:tc>
        <w:tc>
          <w:tcPr>
            <w:tcW w:w="7013" w:type="dxa"/>
            <w:gridSpan w:val="9"/>
          </w:tcPr>
          <w:p w14:paraId="59466B87"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423DDC" w14:paraId="1C6C38CA" w14:textId="77777777" w:rsidTr="004249E1">
        <w:trPr>
          <w:trHeight w:val="55"/>
        </w:trPr>
        <w:tc>
          <w:tcPr>
            <w:tcW w:w="757" w:type="dxa"/>
          </w:tcPr>
          <w:p w14:paraId="4C9312D2"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3.3.</w:t>
            </w:r>
          </w:p>
        </w:tc>
        <w:tc>
          <w:tcPr>
            <w:tcW w:w="2261" w:type="dxa"/>
          </w:tcPr>
          <w:p w14:paraId="4145E0EC"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drepturilor şi libertăţilor fundamentale ale omului</w:t>
            </w:r>
          </w:p>
        </w:tc>
        <w:tc>
          <w:tcPr>
            <w:tcW w:w="7013" w:type="dxa"/>
            <w:gridSpan w:val="9"/>
          </w:tcPr>
          <w:p w14:paraId="30D2A762"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423DDC" w14:paraId="0DB4D072" w14:textId="77777777" w:rsidTr="004249E1">
        <w:trPr>
          <w:trHeight w:val="55"/>
        </w:trPr>
        <w:tc>
          <w:tcPr>
            <w:tcW w:w="757" w:type="dxa"/>
          </w:tcPr>
          <w:p w14:paraId="7ECB5D3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w:t>
            </w:r>
          </w:p>
        </w:tc>
        <w:tc>
          <w:tcPr>
            <w:tcW w:w="2261" w:type="dxa"/>
          </w:tcPr>
          <w:p w14:paraId="5AC4244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macroeconomic</w:t>
            </w:r>
          </w:p>
        </w:tc>
        <w:tc>
          <w:tcPr>
            <w:tcW w:w="7013" w:type="dxa"/>
            <w:gridSpan w:val="9"/>
          </w:tcPr>
          <w:p w14:paraId="4F4B1015" w14:textId="3005C202" w:rsidR="00527175" w:rsidRPr="00B80893" w:rsidRDefault="00527175" w:rsidP="00025328">
            <w:pPr>
              <w:pStyle w:val="BodyText"/>
              <w:spacing w:after="120" w:line="360" w:lineRule="auto"/>
              <w:ind w:left="18"/>
              <w:rPr>
                <w:rFonts w:ascii="Times New Roman" w:hAnsi="Times New Roman"/>
                <w:color w:val="auto"/>
                <w:szCs w:val="24"/>
              </w:rPr>
            </w:pPr>
            <w:r w:rsidRPr="00DC1B08">
              <w:rPr>
                <w:rFonts w:ascii="Times New Roman" w:hAnsi="Times New Roman"/>
                <w:iCs/>
                <w:color w:val="auto"/>
                <w:szCs w:val="24"/>
                <w:lang w:val="fr-FR"/>
              </w:rPr>
              <w:t>Proiectul de act normativ nu se referă la acest subiect</w:t>
            </w:r>
            <w:r w:rsidRPr="00DC1B08">
              <w:rPr>
                <w:rFonts w:ascii="Times New Roman" w:hAnsi="Times New Roman"/>
                <w:color w:val="auto"/>
                <w:szCs w:val="24"/>
                <w:lang w:val="fr-FR"/>
              </w:rPr>
              <w:t>.</w:t>
            </w:r>
          </w:p>
        </w:tc>
      </w:tr>
      <w:tr w:rsidR="00B80893" w:rsidRPr="00423DDC" w14:paraId="519BA734" w14:textId="77777777" w:rsidTr="004249E1">
        <w:trPr>
          <w:trHeight w:val="52"/>
        </w:trPr>
        <w:tc>
          <w:tcPr>
            <w:tcW w:w="757" w:type="dxa"/>
          </w:tcPr>
          <w:p w14:paraId="6CAD5E9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3.4.1.</w:t>
            </w:r>
          </w:p>
        </w:tc>
        <w:tc>
          <w:tcPr>
            <w:tcW w:w="2261" w:type="dxa"/>
          </w:tcPr>
          <w:p w14:paraId="52126AAC"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economiei şi asupra principalilor indicatori macroeconomici</w:t>
            </w:r>
          </w:p>
        </w:tc>
        <w:tc>
          <w:tcPr>
            <w:tcW w:w="7013" w:type="dxa"/>
            <w:gridSpan w:val="9"/>
          </w:tcPr>
          <w:p w14:paraId="27931BBB"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423DDC" w14:paraId="120AB015" w14:textId="77777777" w:rsidTr="004249E1">
        <w:trPr>
          <w:trHeight w:val="52"/>
        </w:trPr>
        <w:tc>
          <w:tcPr>
            <w:tcW w:w="757" w:type="dxa"/>
          </w:tcPr>
          <w:p w14:paraId="5B6A60A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3.4.2.</w:t>
            </w:r>
          </w:p>
        </w:tc>
        <w:tc>
          <w:tcPr>
            <w:tcW w:w="2261" w:type="dxa"/>
          </w:tcPr>
          <w:p w14:paraId="1B0B2D61"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concurenţial şi domeniul ajutoarelor de stat</w:t>
            </w:r>
          </w:p>
        </w:tc>
        <w:tc>
          <w:tcPr>
            <w:tcW w:w="7013" w:type="dxa"/>
            <w:gridSpan w:val="9"/>
          </w:tcPr>
          <w:p w14:paraId="16D8B0FE" w14:textId="77777777" w:rsidR="00527175" w:rsidRPr="00B80893" w:rsidRDefault="00527175" w:rsidP="00025328">
            <w:pPr>
              <w:spacing w:after="0" w:line="360" w:lineRule="auto"/>
              <w:jc w:val="both"/>
              <w:rPr>
                <w:rFonts w:ascii="Times New Roman" w:eastAsia="Times New Roman" w:hAnsi="Times New Roman"/>
                <w:noProof/>
                <w:sz w:val="24"/>
                <w:szCs w:val="24"/>
                <w:highlight w:val="yellow"/>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423DDC" w14:paraId="3C9A155E" w14:textId="77777777" w:rsidTr="004249E1">
        <w:trPr>
          <w:trHeight w:val="52"/>
        </w:trPr>
        <w:tc>
          <w:tcPr>
            <w:tcW w:w="757" w:type="dxa"/>
          </w:tcPr>
          <w:p w14:paraId="3F11C4C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3.5.</w:t>
            </w:r>
          </w:p>
        </w:tc>
        <w:tc>
          <w:tcPr>
            <w:tcW w:w="2261" w:type="dxa"/>
          </w:tcPr>
          <w:p w14:paraId="27B629FC"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de afaceri</w:t>
            </w:r>
          </w:p>
        </w:tc>
        <w:tc>
          <w:tcPr>
            <w:tcW w:w="7013" w:type="dxa"/>
            <w:gridSpan w:val="9"/>
          </w:tcPr>
          <w:p w14:paraId="1275646B" w14:textId="77777777" w:rsidR="00527175" w:rsidRPr="00DC1B08" w:rsidRDefault="00527175" w:rsidP="00025328">
            <w:pPr>
              <w:spacing w:after="0" w:line="360" w:lineRule="auto"/>
              <w:jc w:val="both"/>
              <w:rPr>
                <w:rFonts w:ascii="Times New Roman" w:hAnsi="Times New Roman"/>
                <w:iCs/>
                <w:sz w:val="24"/>
                <w:szCs w:val="24"/>
                <w:lang w:val="fr-FR"/>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iCs/>
                <w:sz w:val="24"/>
                <w:szCs w:val="24"/>
                <w:lang w:val="fr-FR"/>
              </w:rPr>
              <w:t>.</w:t>
            </w:r>
          </w:p>
        </w:tc>
      </w:tr>
      <w:tr w:rsidR="00B80893" w:rsidRPr="00423DDC" w14:paraId="6267D427" w14:textId="77777777" w:rsidTr="004249E1">
        <w:trPr>
          <w:trHeight w:val="52"/>
        </w:trPr>
        <w:tc>
          <w:tcPr>
            <w:tcW w:w="757" w:type="dxa"/>
          </w:tcPr>
          <w:p w14:paraId="7E328F5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hAnsi="Times New Roman"/>
                <w:noProof/>
                <w:sz w:val="24"/>
                <w:szCs w:val="24"/>
                <w:lang w:val="ro-RO"/>
              </w:rPr>
              <w:t>3.6.</w:t>
            </w:r>
          </w:p>
        </w:tc>
        <w:tc>
          <w:tcPr>
            <w:tcW w:w="2261" w:type="dxa"/>
          </w:tcPr>
          <w:p w14:paraId="74B1CE6D"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înconjurător</w:t>
            </w:r>
          </w:p>
        </w:tc>
        <w:tc>
          <w:tcPr>
            <w:tcW w:w="7013" w:type="dxa"/>
            <w:gridSpan w:val="9"/>
          </w:tcPr>
          <w:p w14:paraId="644912EC" w14:textId="77777777" w:rsidR="00527175" w:rsidRPr="00B80893" w:rsidRDefault="00527175" w:rsidP="00025328">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423DDC" w14:paraId="659C2038" w14:textId="77777777" w:rsidTr="004249E1">
        <w:trPr>
          <w:trHeight w:val="52"/>
        </w:trPr>
        <w:tc>
          <w:tcPr>
            <w:tcW w:w="757" w:type="dxa"/>
          </w:tcPr>
          <w:p w14:paraId="4442D60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3.7.</w:t>
            </w:r>
          </w:p>
        </w:tc>
        <w:tc>
          <w:tcPr>
            <w:tcW w:w="2261" w:type="dxa"/>
          </w:tcPr>
          <w:p w14:paraId="5318A52D"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Evaluarea costurilor şi beneficiilor din perspectiva inovării şi digitalizării</w:t>
            </w:r>
          </w:p>
        </w:tc>
        <w:tc>
          <w:tcPr>
            <w:tcW w:w="7013" w:type="dxa"/>
            <w:gridSpan w:val="9"/>
          </w:tcPr>
          <w:p w14:paraId="73858DC1" w14:textId="77777777" w:rsidR="00527175" w:rsidRPr="00B80893" w:rsidRDefault="00527175" w:rsidP="00025328">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423DDC" w14:paraId="130577F1" w14:textId="77777777" w:rsidTr="004249E1">
        <w:trPr>
          <w:trHeight w:val="52"/>
        </w:trPr>
        <w:tc>
          <w:tcPr>
            <w:tcW w:w="757" w:type="dxa"/>
          </w:tcPr>
          <w:p w14:paraId="318CEEF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3.8.</w:t>
            </w:r>
          </w:p>
        </w:tc>
        <w:tc>
          <w:tcPr>
            <w:tcW w:w="2261" w:type="dxa"/>
          </w:tcPr>
          <w:p w14:paraId="06B865C8"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Evaluarea costurilor şi beneficiilor din perspectiva dezvoltării durabile</w:t>
            </w:r>
          </w:p>
        </w:tc>
        <w:tc>
          <w:tcPr>
            <w:tcW w:w="7013" w:type="dxa"/>
            <w:gridSpan w:val="9"/>
          </w:tcPr>
          <w:p w14:paraId="6B255A48" w14:textId="77777777" w:rsidR="00527175" w:rsidRPr="00B80893" w:rsidRDefault="00527175" w:rsidP="00025328">
            <w:pPr>
              <w:spacing w:after="0" w:line="360" w:lineRule="auto"/>
              <w:contextualSpacing/>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B80893" w14:paraId="2F46371D" w14:textId="77777777" w:rsidTr="004249E1">
        <w:trPr>
          <w:trHeight w:val="52"/>
        </w:trPr>
        <w:tc>
          <w:tcPr>
            <w:tcW w:w="757" w:type="dxa"/>
          </w:tcPr>
          <w:p w14:paraId="53D70EB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3.9.</w:t>
            </w:r>
          </w:p>
        </w:tc>
        <w:tc>
          <w:tcPr>
            <w:tcW w:w="2261" w:type="dxa"/>
          </w:tcPr>
          <w:p w14:paraId="7C5CB58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Alte informaţii</w:t>
            </w:r>
          </w:p>
        </w:tc>
        <w:tc>
          <w:tcPr>
            <w:tcW w:w="7013" w:type="dxa"/>
            <w:gridSpan w:val="9"/>
          </w:tcPr>
          <w:p w14:paraId="0BAE0D70" w14:textId="77777777" w:rsidR="00527175" w:rsidRPr="00B80893" w:rsidRDefault="00527175" w:rsidP="00025328">
            <w:pPr>
              <w:spacing w:after="0" w:line="360" w:lineRule="auto"/>
              <w:contextualSpacing/>
              <w:jc w:val="both"/>
              <w:rPr>
                <w:rFonts w:ascii="Times New Roman" w:eastAsia="Times New Roman" w:hAnsi="Times New Roman"/>
                <w:b/>
                <w:noProof/>
                <w:sz w:val="24"/>
                <w:szCs w:val="24"/>
                <w:lang w:val="ro-RO"/>
              </w:rPr>
            </w:pPr>
            <w:r w:rsidRPr="00B80893">
              <w:rPr>
                <w:rFonts w:ascii="Times New Roman" w:eastAsia="Times New Roman" w:hAnsi="Times New Roman"/>
                <w:noProof/>
                <w:sz w:val="24"/>
                <w:szCs w:val="24"/>
                <w:lang w:val="ro-RO"/>
              </w:rPr>
              <w:t>Nu au fost identificate.</w:t>
            </w:r>
          </w:p>
        </w:tc>
      </w:tr>
      <w:tr w:rsidR="00B80893" w:rsidRPr="00423DDC" w14:paraId="575A9032" w14:textId="77777777" w:rsidTr="00026B6C">
        <w:trPr>
          <w:trHeight w:val="52"/>
        </w:trPr>
        <w:tc>
          <w:tcPr>
            <w:tcW w:w="10031" w:type="dxa"/>
            <w:gridSpan w:val="11"/>
          </w:tcPr>
          <w:p w14:paraId="78B10E01" w14:textId="77777777" w:rsidR="00527175" w:rsidRPr="00B80893" w:rsidRDefault="00527175" w:rsidP="009C477A">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4-a</w:t>
            </w:r>
          </w:p>
          <w:p w14:paraId="4E9F7BBB" w14:textId="70E10A27" w:rsidR="00527175" w:rsidRPr="00B80893" w:rsidRDefault="00527175" w:rsidP="009C477A">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Impactul financiar asupra bugetului general consolidat atât pe termen scurt, pentru anul curent, cât şi pe termen lung (pe 5 ani), inclusiv informaţii cu privire la cheltuieli şi venituri</w:t>
            </w:r>
          </w:p>
        </w:tc>
      </w:tr>
      <w:tr w:rsidR="00B80893" w:rsidRPr="00B80893" w14:paraId="5A4AB042" w14:textId="77777777" w:rsidTr="00026B6C">
        <w:trPr>
          <w:trHeight w:val="52"/>
        </w:trPr>
        <w:tc>
          <w:tcPr>
            <w:tcW w:w="10031" w:type="dxa"/>
            <w:gridSpan w:val="11"/>
          </w:tcPr>
          <w:p w14:paraId="485AB12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 în mii lei (RON) – </w:t>
            </w:r>
          </w:p>
        </w:tc>
      </w:tr>
      <w:tr w:rsidR="00B80893" w:rsidRPr="00B80893" w14:paraId="38CF0D41" w14:textId="77777777" w:rsidTr="004249E1">
        <w:trPr>
          <w:trHeight w:val="45"/>
        </w:trPr>
        <w:tc>
          <w:tcPr>
            <w:tcW w:w="4179" w:type="dxa"/>
            <w:gridSpan w:val="3"/>
            <w:vAlign w:val="center"/>
          </w:tcPr>
          <w:p w14:paraId="7E58A95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Indicatori</w:t>
            </w:r>
          </w:p>
        </w:tc>
        <w:tc>
          <w:tcPr>
            <w:tcW w:w="1898" w:type="dxa"/>
            <w:gridSpan w:val="3"/>
            <w:vAlign w:val="center"/>
          </w:tcPr>
          <w:p w14:paraId="2A64845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Anul</w:t>
            </w:r>
          </w:p>
          <w:p w14:paraId="6D3681A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curent</w:t>
            </w:r>
          </w:p>
        </w:tc>
        <w:tc>
          <w:tcPr>
            <w:tcW w:w="1915" w:type="dxa"/>
            <w:gridSpan w:val="4"/>
            <w:vAlign w:val="center"/>
          </w:tcPr>
          <w:p w14:paraId="5F19DC4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Urmatorii patru ani</w:t>
            </w:r>
          </w:p>
        </w:tc>
        <w:tc>
          <w:tcPr>
            <w:tcW w:w="2039" w:type="dxa"/>
            <w:vAlign w:val="center"/>
          </w:tcPr>
          <w:p w14:paraId="7E23A71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Media pe cinci ani</w:t>
            </w:r>
          </w:p>
        </w:tc>
      </w:tr>
      <w:tr w:rsidR="00B80893" w:rsidRPr="00B80893" w14:paraId="46BB4DA4" w14:textId="77777777" w:rsidTr="004249E1">
        <w:trPr>
          <w:trHeight w:val="45"/>
        </w:trPr>
        <w:tc>
          <w:tcPr>
            <w:tcW w:w="4179" w:type="dxa"/>
            <w:gridSpan w:val="3"/>
            <w:vAlign w:val="center"/>
          </w:tcPr>
          <w:p w14:paraId="7A3C4B0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1</w:t>
            </w:r>
          </w:p>
        </w:tc>
        <w:tc>
          <w:tcPr>
            <w:tcW w:w="1898" w:type="dxa"/>
            <w:gridSpan w:val="3"/>
            <w:vAlign w:val="center"/>
          </w:tcPr>
          <w:p w14:paraId="76184D1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2</w:t>
            </w:r>
          </w:p>
        </w:tc>
        <w:tc>
          <w:tcPr>
            <w:tcW w:w="478" w:type="dxa"/>
            <w:vAlign w:val="center"/>
          </w:tcPr>
          <w:p w14:paraId="1D5393F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w:t>
            </w:r>
          </w:p>
        </w:tc>
        <w:tc>
          <w:tcPr>
            <w:tcW w:w="479" w:type="dxa"/>
            <w:vAlign w:val="center"/>
          </w:tcPr>
          <w:p w14:paraId="2A609F1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w:t>
            </w:r>
          </w:p>
        </w:tc>
        <w:tc>
          <w:tcPr>
            <w:tcW w:w="479" w:type="dxa"/>
            <w:vAlign w:val="center"/>
          </w:tcPr>
          <w:p w14:paraId="57C3CA7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w:t>
            </w:r>
          </w:p>
        </w:tc>
        <w:tc>
          <w:tcPr>
            <w:tcW w:w="479" w:type="dxa"/>
            <w:vAlign w:val="center"/>
          </w:tcPr>
          <w:p w14:paraId="0D3BD96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w:t>
            </w:r>
          </w:p>
        </w:tc>
        <w:tc>
          <w:tcPr>
            <w:tcW w:w="2039" w:type="dxa"/>
            <w:vAlign w:val="center"/>
          </w:tcPr>
          <w:p w14:paraId="4C11176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w:t>
            </w:r>
          </w:p>
        </w:tc>
      </w:tr>
      <w:tr w:rsidR="00B80893" w:rsidRPr="00B80893" w14:paraId="521913A4" w14:textId="77777777" w:rsidTr="004249E1">
        <w:trPr>
          <w:trHeight w:val="45"/>
        </w:trPr>
        <w:tc>
          <w:tcPr>
            <w:tcW w:w="4179" w:type="dxa"/>
            <w:gridSpan w:val="3"/>
            <w:vAlign w:val="center"/>
          </w:tcPr>
          <w:p w14:paraId="1A9E5F2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4.1. Modificări ale veniturilor bugetare, plus/minus, din care:</w:t>
            </w:r>
          </w:p>
        </w:tc>
        <w:tc>
          <w:tcPr>
            <w:tcW w:w="1898" w:type="dxa"/>
            <w:gridSpan w:val="3"/>
            <w:vAlign w:val="center"/>
          </w:tcPr>
          <w:p w14:paraId="48B5151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65F6D67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98F700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EC95E4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E32002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F3C29B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6065E766" w14:textId="77777777" w:rsidTr="004249E1">
        <w:trPr>
          <w:trHeight w:val="45"/>
        </w:trPr>
        <w:tc>
          <w:tcPr>
            <w:tcW w:w="4179" w:type="dxa"/>
            <w:gridSpan w:val="3"/>
            <w:vAlign w:val="center"/>
          </w:tcPr>
          <w:p w14:paraId="27136354"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 din acesta:</w:t>
            </w:r>
          </w:p>
          <w:p w14:paraId="2DD664CF"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impozit pe profit</w:t>
            </w:r>
          </w:p>
          <w:p w14:paraId="14E6242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impozit pe venit</w:t>
            </w:r>
          </w:p>
        </w:tc>
        <w:tc>
          <w:tcPr>
            <w:tcW w:w="1898" w:type="dxa"/>
            <w:gridSpan w:val="3"/>
            <w:vAlign w:val="center"/>
          </w:tcPr>
          <w:p w14:paraId="5C04D20A"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p>
        </w:tc>
        <w:tc>
          <w:tcPr>
            <w:tcW w:w="478" w:type="dxa"/>
            <w:vAlign w:val="center"/>
          </w:tcPr>
          <w:p w14:paraId="3FFAB17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F77B27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E05956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7428AE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0ED6C59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786D8EC0" w14:textId="77777777" w:rsidTr="004249E1">
        <w:trPr>
          <w:trHeight w:val="45"/>
        </w:trPr>
        <w:tc>
          <w:tcPr>
            <w:tcW w:w="4179" w:type="dxa"/>
            <w:gridSpan w:val="3"/>
            <w:vAlign w:val="center"/>
          </w:tcPr>
          <w:p w14:paraId="406B15D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p w14:paraId="67318E2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impozit pe profit</w:t>
            </w:r>
          </w:p>
        </w:tc>
        <w:tc>
          <w:tcPr>
            <w:tcW w:w="1898" w:type="dxa"/>
            <w:gridSpan w:val="3"/>
            <w:vAlign w:val="center"/>
          </w:tcPr>
          <w:p w14:paraId="73275F1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8779E9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00AF6E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FAF71D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8AED7C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698367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61150EF6" w14:textId="77777777" w:rsidTr="004249E1">
        <w:trPr>
          <w:trHeight w:val="45"/>
        </w:trPr>
        <w:tc>
          <w:tcPr>
            <w:tcW w:w="4179" w:type="dxa"/>
            <w:gridSpan w:val="3"/>
            <w:vAlign w:val="center"/>
          </w:tcPr>
          <w:p w14:paraId="1E0A45B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 bugetul asigurărilor sociale de stat:</w:t>
            </w:r>
          </w:p>
          <w:p w14:paraId="0B20B7E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contribuţii de asigurări</w:t>
            </w:r>
          </w:p>
        </w:tc>
        <w:tc>
          <w:tcPr>
            <w:tcW w:w="1898" w:type="dxa"/>
            <w:gridSpan w:val="3"/>
            <w:vAlign w:val="center"/>
          </w:tcPr>
          <w:p w14:paraId="013AC9A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7576EE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04750B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AF060E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2C1A73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5A393E3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77B4ED10" w14:textId="77777777" w:rsidTr="004249E1">
        <w:trPr>
          <w:trHeight w:val="45"/>
        </w:trPr>
        <w:tc>
          <w:tcPr>
            <w:tcW w:w="4179" w:type="dxa"/>
            <w:gridSpan w:val="3"/>
            <w:vAlign w:val="center"/>
          </w:tcPr>
          <w:p w14:paraId="7FEBE6A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 alte tipuri de venituri</w:t>
            </w:r>
          </w:p>
          <w:p w14:paraId="17FD8FF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(se va menționa natura acestora)</w:t>
            </w:r>
          </w:p>
        </w:tc>
        <w:tc>
          <w:tcPr>
            <w:tcW w:w="1898" w:type="dxa"/>
            <w:gridSpan w:val="3"/>
            <w:vAlign w:val="center"/>
          </w:tcPr>
          <w:p w14:paraId="75886F7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E28EA5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B2075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2D1176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A7BD97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7C522DD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267DA40" w14:textId="77777777" w:rsidTr="004249E1">
        <w:trPr>
          <w:trHeight w:val="45"/>
        </w:trPr>
        <w:tc>
          <w:tcPr>
            <w:tcW w:w="4179" w:type="dxa"/>
            <w:gridSpan w:val="3"/>
            <w:vAlign w:val="center"/>
          </w:tcPr>
          <w:p w14:paraId="72F770ED"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4.2. Modificări ale cheltuielilor bugetare, plus/minus, din care:</w:t>
            </w:r>
          </w:p>
        </w:tc>
        <w:tc>
          <w:tcPr>
            <w:tcW w:w="1898" w:type="dxa"/>
            <w:gridSpan w:val="3"/>
            <w:vAlign w:val="center"/>
          </w:tcPr>
          <w:p w14:paraId="19B4268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2F36578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C83A5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6722DA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54F80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60FACE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2B4DC3DF" w14:textId="77777777" w:rsidTr="004249E1">
        <w:trPr>
          <w:trHeight w:val="45"/>
        </w:trPr>
        <w:tc>
          <w:tcPr>
            <w:tcW w:w="4179" w:type="dxa"/>
            <w:gridSpan w:val="3"/>
            <w:vAlign w:val="center"/>
          </w:tcPr>
          <w:p w14:paraId="152CB10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 din acesta:</w:t>
            </w:r>
          </w:p>
          <w:p w14:paraId="6E90230C"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(i) cheltuieli de personal</w:t>
            </w:r>
          </w:p>
          <w:p w14:paraId="2A9D647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732412A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9EC805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103496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62444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872DEE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9DF019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A75F63D" w14:textId="77777777" w:rsidTr="004249E1">
        <w:trPr>
          <w:trHeight w:val="45"/>
        </w:trPr>
        <w:tc>
          <w:tcPr>
            <w:tcW w:w="4179" w:type="dxa"/>
            <w:gridSpan w:val="3"/>
            <w:vAlign w:val="center"/>
          </w:tcPr>
          <w:p w14:paraId="616001B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p w14:paraId="3B2E190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7282013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0074C01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9FA25F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8F7F5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815600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7118A7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6FA46A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005C62C" w14:textId="77777777" w:rsidTr="004249E1">
        <w:trPr>
          <w:trHeight w:val="45"/>
        </w:trPr>
        <w:tc>
          <w:tcPr>
            <w:tcW w:w="4179" w:type="dxa"/>
            <w:gridSpan w:val="3"/>
            <w:vAlign w:val="center"/>
          </w:tcPr>
          <w:p w14:paraId="6A74315D"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 bugetul asigurărilor sociale de stat:</w:t>
            </w:r>
          </w:p>
          <w:p w14:paraId="0696A74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5C9B6D1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51B4C43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ED8B9B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B5A6B3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6D0EC5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808602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45DDD7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1CC8ED4A" w14:textId="77777777" w:rsidTr="004249E1">
        <w:trPr>
          <w:trHeight w:val="45"/>
        </w:trPr>
        <w:tc>
          <w:tcPr>
            <w:tcW w:w="4179" w:type="dxa"/>
            <w:gridSpan w:val="3"/>
            <w:vAlign w:val="center"/>
          </w:tcPr>
          <w:p w14:paraId="7890325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 alte tipuri de cheltuieli</w:t>
            </w:r>
          </w:p>
          <w:p w14:paraId="4EE821D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(se va menționa natura acestora)</w:t>
            </w:r>
          </w:p>
        </w:tc>
        <w:tc>
          <w:tcPr>
            <w:tcW w:w="1898" w:type="dxa"/>
            <w:gridSpan w:val="3"/>
            <w:vAlign w:val="center"/>
          </w:tcPr>
          <w:p w14:paraId="3A668AC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AE68FB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A244BC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D7AF0A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06ED95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57957C2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42485E1D" w14:textId="77777777" w:rsidTr="004249E1">
        <w:trPr>
          <w:trHeight w:val="45"/>
        </w:trPr>
        <w:tc>
          <w:tcPr>
            <w:tcW w:w="4179" w:type="dxa"/>
            <w:gridSpan w:val="3"/>
            <w:vAlign w:val="center"/>
          </w:tcPr>
          <w:p w14:paraId="6343F2CB"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4.3. Impact financiar, plus/minus, din care:</w:t>
            </w:r>
          </w:p>
        </w:tc>
        <w:tc>
          <w:tcPr>
            <w:tcW w:w="1898" w:type="dxa"/>
            <w:gridSpan w:val="3"/>
            <w:vAlign w:val="center"/>
          </w:tcPr>
          <w:p w14:paraId="40C6377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F4A319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5D162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A283ED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4FED7E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7FAD9C0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2C3B1804" w14:textId="77777777" w:rsidTr="004249E1">
        <w:trPr>
          <w:trHeight w:val="45"/>
        </w:trPr>
        <w:tc>
          <w:tcPr>
            <w:tcW w:w="4179" w:type="dxa"/>
            <w:gridSpan w:val="3"/>
            <w:vAlign w:val="center"/>
          </w:tcPr>
          <w:p w14:paraId="6D4F4BC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w:t>
            </w:r>
          </w:p>
        </w:tc>
        <w:tc>
          <w:tcPr>
            <w:tcW w:w="1898" w:type="dxa"/>
            <w:gridSpan w:val="3"/>
            <w:vAlign w:val="center"/>
          </w:tcPr>
          <w:p w14:paraId="161B424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2ECA52C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2D6132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9A992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973FE0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01E43E6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6365923" w14:textId="77777777" w:rsidTr="004249E1">
        <w:trPr>
          <w:trHeight w:val="45"/>
        </w:trPr>
        <w:tc>
          <w:tcPr>
            <w:tcW w:w="4179" w:type="dxa"/>
            <w:gridSpan w:val="3"/>
            <w:vAlign w:val="center"/>
          </w:tcPr>
          <w:p w14:paraId="72150B1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tc>
        <w:tc>
          <w:tcPr>
            <w:tcW w:w="1898" w:type="dxa"/>
            <w:gridSpan w:val="3"/>
            <w:vAlign w:val="center"/>
          </w:tcPr>
          <w:p w14:paraId="2C56BC8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68B852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17FD12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F88AB6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924522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1708F4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3106B0F9" w14:textId="77777777" w:rsidTr="004249E1">
        <w:trPr>
          <w:trHeight w:val="45"/>
        </w:trPr>
        <w:tc>
          <w:tcPr>
            <w:tcW w:w="4179" w:type="dxa"/>
            <w:gridSpan w:val="3"/>
            <w:vAlign w:val="center"/>
          </w:tcPr>
          <w:p w14:paraId="5E06573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4.4. Propuneri pentru acoperirea creşterii cheltuielilor bugetare</w:t>
            </w:r>
          </w:p>
        </w:tc>
        <w:tc>
          <w:tcPr>
            <w:tcW w:w="1898" w:type="dxa"/>
            <w:gridSpan w:val="3"/>
            <w:vAlign w:val="center"/>
          </w:tcPr>
          <w:p w14:paraId="344D18C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CBD23F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F18F2F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B2D2DA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F3DC75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0156D1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02D01031" w14:textId="77777777" w:rsidTr="004249E1">
        <w:trPr>
          <w:trHeight w:val="45"/>
        </w:trPr>
        <w:tc>
          <w:tcPr>
            <w:tcW w:w="4179" w:type="dxa"/>
            <w:gridSpan w:val="3"/>
            <w:vAlign w:val="center"/>
          </w:tcPr>
          <w:p w14:paraId="68BFFAF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4.5. Propuneri pentru a compensa reducerea veniturilor bugetare</w:t>
            </w:r>
          </w:p>
        </w:tc>
        <w:tc>
          <w:tcPr>
            <w:tcW w:w="1898" w:type="dxa"/>
            <w:gridSpan w:val="3"/>
            <w:vAlign w:val="center"/>
          </w:tcPr>
          <w:p w14:paraId="280C1D5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73CE683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0822A5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9EB2A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F389E3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A1A6CE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41BA07C" w14:textId="77777777" w:rsidTr="004249E1">
        <w:trPr>
          <w:trHeight w:val="45"/>
        </w:trPr>
        <w:tc>
          <w:tcPr>
            <w:tcW w:w="4179" w:type="dxa"/>
            <w:gridSpan w:val="3"/>
            <w:vAlign w:val="center"/>
          </w:tcPr>
          <w:p w14:paraId="0309E57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4.6. Calcule detaliate privind fundamentarea modificărilor veniturilor şi/sau cheltuielilor bugetare</w:t>
            </w:r>
          </w:p>
        </w:tc>
        <w:tc>
          <w:tcPr>
            <w:tcW w:w="1898" w:type="dxa"/>
            <w:gridSpan w:val="3"/>
            <w:vAlign w:val="center"/>
          </w:tcPr>
          <w:p w14:paraId="2DB4F2E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1D67AC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C2FE1D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3F85AB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9BBDA6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6B620F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57708B4F" w14:textId="77777777" w:rsidTr="004249E1">
        <w:trPr>
          <w:trHeight w:val="45"/>
        </w:trPr>
        <w:tc>
          <w:tcPr>
            <w:tcW w:w="4179" w:type="dxa"/>
            <w:gridSpan w:val="3"/>
            <w:vAlign w:val="center"/>
          </w:tcPr>
          <w:p w14:paraId="62E89F7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4.7. Prezentarea, în cazul proiectelor de acte normative a căror adoptare atrage majorarea cheltuielilor bugetare, a următoarelor documente:</w:t>
            </w:r>
          </w:p>
        </w:tc>
        <w:tc>
          <w:tcPr>
            <w:tcW w:w="1898" w:type="dxa"/>
            <w:gridSpan w:val="3"/>
            <w:vAlign w:val="center"/>
          </w:tcPr>
          <w:p w14:paraId="1139AF8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6D10BDF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6539AD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06837A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92B935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7C0B87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412A3B16" w14:textId="77777777" w:rsidTr="004249E1">
        <w:trPr>
          <w:trHeight w:val="45"/>
        </w:trPr>
        <w:tc>
          <w:tcPr>
            <w:tcW w:w="4179" w:type="dxa"/>
            <w:gridSpan w:val="3"/>
            <w:vAlign w:val="center"/>
          </w:tcPr>
          <w:p w14:paraId="139D41C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12F0136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b) declaraţie conform căreia majorarea de cheltuială respectivă este compatibilă cu obiectivele şi priorităţile strategice specificate în strategia fiscal-bugetară, cu legea bugetară anuală şi cu plafoanele de </w:t>
            </w:r>
            <w:r w:rsidRPr="00B80893">
              <w:rPr>
                <w:rFonts w:ascii="Times New Roman" w:eastAsia="Times New Roman" w:hAnsi="Times New Roman"/>
                <w:noProof/>
                <w:sz w:val="24"/>
                <w:szCs w:val="24"/>
                <w:lang w:val="ro-RO"/>
              </w:rPr>
              <w:lastRenderedPageBreak/>
              <w:t>cheltuieli prezentate în strategia fiscal-bugetară.</w:t>
            </w:r>
          </w:p>
        </w:tc>
        <w:tc>
          <w:tcPr>
            <w:tcW w:w="1898" w:type="dxa"/>
            <w:gridSpan w:val="3"/>
            <w:vAlign w:val="center"/>
          </w:tcPr>
          <w:p w14:paraId="1F2445A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D911A9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B5130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7A7D20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C31324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661CE0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69F0DA42" w14:textId="77777777" w:rsidTr="004249E1">
        <w:trPr>
          <w:trHeight w:val="45"/>
        </w:trPr>
        <w:tc>
          <w:tcPr>
            <w:tcW w:w="4179" w:type="dxa"/>
            <w:gridSpan w:val="3"/>
            <w:vAlign w:val="center"/>
          </w:tcPr>
          <w:p w14:paraId="0C29929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4.8. Alte informații</w:t>
            </w:r>
          </w:p>
        </w:tc>
        <w:tc>
          <w:tcPr>
            <w:tcW w:w="1898" w:type="dxa"/>
            <w:gridSpan w:val="3"/>
            <w:vAlign w:val="center"/>
          </w:tcPr>
          <w:p w14:paraId="31E944E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5D06406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3E125A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F6F468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AF1530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70A1C6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423DDC" w14:paraId="366948FD" w14:textId="77777777" w:rsidTr="00026B6C">
        <w:trPr>
          <w:trHeight w:val="45"/>
        </w:trPr>
        <w:tc>
          <w:tcPr>
            <w:tcW w:w="10031" w:type="dxa"/>
            <w:gridSpan w:val="11"/>
          </w:tcPr>
          <w:p w14:paraId="7B35EC4E" w14:textId="77777777" w:rsidR="00527175" w:rsidRPr="00B80893" w:rsidRDefault="00527175">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5-a</w:t>
            </w:r>
          </w:p>
          <w:p w14:paraId="3CFFA4FD" w14:textId="044F6C10" w:rsidR="00527175" w:rsidRPr="00B80893" w:rsidRDefault="00527175">
            <w:pPr>
              <w:spacing w:after="0" w:line="360" w:lineRule="auto"/>
              <w:contextualSpacing/>
              <w:jc w:val="center"/>
              <w:rPr>
                <w:rFonts w:ascii="Times New Roman" w:eastAsia="Times New Roman" w:hAnsi="Times New Roman"/>
                <w:iCs/>
                <w:noProof/>
                <w:sz w:val="24"/>
                <w:szCs w:val="24"/>
                <w:lang w:val="ro-RO"/>
              </w:rPr>
            </w:pPr>
            <w:r w:rsidRPr="00B80893">
              <w:rPr>
                <w:rFonts w:ascii="Times New Roman" w:eastAsia="Times New Roman" w:hAnsi="Times New Roman"/>
                <w:b/>
                <w:iCs/>
                <w:noProof/>
                <w:sz w:val="24"/>
                <w:szCs w:val="24"/>
                <w:lang w:val="ro-RO"/>
              </w:rPr>
              <w:t>Efectele proiectului de act normativ asupra legislaţiei în vigoare</w:t>
            </w:r>
          </w:p>
        </w:tc>
      </w:tr>
      <w:tr w:rsidR="000C6C5F" w:rsidRPr="00423DDC" w14:paraId="69A8AC20" w14:textId="77777777" w:rsidTr="004249E1">
        <w:trPr>
          <w:trHeight w:val="45"/>
        </w:trPr>
        <w:tc>
          <w:tcPr>
            <w:tcW w:w="757" w:type="dxa"/>
          </w:tcPr>
          <w:p w14:paraId="0021EBE7"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5.1.</w:t>
            </w:r>
          </w:p>
        </w:tc>
        <w:tc>
          <w:tcPr>
            <w:tcW w:w="3422" w:type="dxa"/>
            <w:gridSpan w:val="2"/>
          </w:tcPr>
          <w:p w14:paraId="3063B62A"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
                <w:iCs/>
                <w:noProof/>
                <w:sz w:val="24"/>
                <w:szCs w:val="24"/>
                <w:lang w:val="ro-RO"/>
              </w:rPr>
            </w:pPr>
            <w:r w:rsidRPr="00B80893">
              <w:rPr>
                <w:rFonts w:ascii="Times New Roman" w:eastAsia="Times New Roman" w:hAnsi="Times New Roman"/>
                <w:iCs/>
                <w:noProof/>
                <w:sz w:val="24"/>
                <w:szCs w:val="24"/>
                <w:lang w:val="ro-RO"/>
              </w:rPr>
              <w:t>Măsuri normative necesare pentru aplicarea prevederilor proiectului de act normativ</w:t>
            </w:r>
          </w:p>
        </w:tc>
        <w:tc>
          <w:tcPr>
            <w:tcW w:w="5852" w:type="dxa"/>
            <w:gridSpan w:val="8"/>
          </w:tcPr>
          <w:p w14:paraId="0CB6A6FA" w14:textId="7A78ACA5" w:rsidR="000C6C5F" w:rsidRPr="00B80893" w:rsidRDefault="000C6C5F" w:rsidP="000C6C5F">
            <w:pPr>
              <w:pStyle w:val="BodyText"/>
              <w:tabs>
                <w:tab w:val="clear" w:pos="720"/>
                <w:tab w:val="left" w:pos="648"/>
              </w:tabs>
              <w:spacing w:after="120" w:line="360" w:lineRule="auto"/>
              <w:rPr>
                <w:rFonts w:ascii="Times New Roman" w:hAnsi="Times New Roman"/>
                <w:color w:val="auto"/>
                <w:szCs w:val="24"/>
              </w:rPr>
            </w:pPr>
            <w:r w:rsidRPr="00DC1B08">
              <w:rPr>
                <w:rFonts w:ascii="Times New Roman" w:hAnsi="Times New Roman"/>
                <w:iCs/>
                <w:szCs w:val="24"/>
                <w:lang w:val="fr-FR"/>
              </w:rPr>
              <w:t>Proiectul de act normativ nu se referă la acest subiect</w:t>
            </w:r>
            <w:r w:rsidRPr="00DC1B08">
              <w:rPr>
                <w:rFonts w:ascii="Times New Roman" w:hAnsi="Times New Roman"/>
                <w:szCs w:val="24"/>
                <w:lang w:val="fr-FR"/>
              </w:rPr>
              <w:t>.</w:t>
            </w:r>
          </w:p>
        </w:tc>
      </w:tr>
      <w:tr w:rsidR="000C6C5F" w:rsidRPr="00423DDC" w14:paraId="71CD4DFB" w14:textId="77777777" w:rsidTr="004249E1">
        <w:trPr>
          <w:trHeight w:val="45"/>
        </w:trPr>
        <w:tc>
          <w:tcPr>
            <w:tcW w:w="757" w:type="dxa"/>
          </w:tcPr>
          <w:p w14:paraId="06E0288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5.2.</w:t>
            </w:r>
          </w:p>
        </w:tc>
        <w:tc>
          <w:tcPr>
            <w:tcW w:w="3422" w:type="dxa"/>
            <w:gridSpan w:val="2"/>
          </w:tcPr>
          <w:p w14:paraId="607ED7BE"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Impactul asupra legislaţiei în domeniul achiziţiilor publice</w:t>
            </w:r>
          </w:p>
        </w:tc>
        <w:tc>
          <w:tcPr>
            <w:tcW w:w="5852" w:type="dxa"/>
            <w:gridSpan w:val="8"/>
          </w:tcPr>
          <w:p w14:paraId="7D279007" w14:textId="77777777" w:rsidR="000C6C5F" w:rsidRPr="00B80893" w:rsidRDefault="000C6C5F" w:rsidP="000C6C5F">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63CA0E1B" w14:textId="77777777" w:rsidTr="004249E1">
        <w:trPr>
          <w:trHeight w:val="45"/>
        </w:trPr>
        <w:tc>
          <w:tcPr>
            <w:tcW w:w="757" w:type="dxa"/>
          </w:tcPr>
          <w:p w14:paraId="6C3596AF"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w:t>
            </w:r>
          </w:p>
        </w:tc>
        <w:tc>
          <w:tcPr>
            <w:tcW w:w="3422" w:type="dxa"/>
            <w:gridSpan w:val="2"/>
          </w:tcPr>
          <w:p w14:paraId="5EE2A531"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Conformitatea proiectului de act normativ cu legislaţia UE (în cazul proiectelor ce transpun sau asigură aplicarea unor prevederi de drept UE).</w:t>
            </w:r>
          </w:p>
        </w:tc>
        <w:tc>
          <w:tcPr>
            <w:tcW w:w="5852" w:type="dxa"/>
            <w:gridSpan w:val="8"/>
          </w:tcPr>
          <w:p w14:paraId="37E83F1D"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3FF7C75B" w14:textId="77777777" w:rsidTr="004249E1">
        <w:trPr>
          <w:trHeight w:val="45"/>
        </w:trPr>
        <w:tc>
          <w:tcPr>
            <w:tcW w:w="757" w:type="dxa"/>
          </w:tcPr>
          <w:p w14:paraId="598C0217"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5.3.1.</w:t>
            </w:r>
          </w:p>
        </w:tc>
        <w:tc>
          <w:tcPr>
            <w:tcW w:w="3422" w:type="dxa"/>
            <w:gridSpan w:val="2"/>
          </w:tcPr>
          <w:p w14:paraId="6B3915DA"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Măsuri normative necesare transpunerii directivelor UE</w:t>
            </w:r>
          </w:p>
        </w:tc>
        <w:tc>
          <w:tcPr>
            <w:tcW w:w="5852" w:type="dxa"/>
            <w:gridSpan w:val="8"/>
          </w:tcPr>
          <w:p w14:paraId="080842CF"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0BF8FAC9" w14:textId="77777777" w:rsidTr="004249E1">
        <w:trPr>
          <w:trHeight w:val="45"/>
        </w:trPr>
        <w:tc>
          <w:tcPr>
            <w:tcW w:w="757" w:type="dxa"/>
          </w:tcPr>
          <w:p w14:paraId="1FA7C4D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5.3.2.</w:t>
            </w:r>
          </w:p>
        </w:tc>
        <w:tc>
          <w:tcPr>
            <w:tcW w:w="3422" w:type="dxa"/>
            <w:gridSpan w:val="2"/>
          </w:tcPr>
          <w:p w14:paraId="0236B98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Măsuri normative necesare aplicării actelor legislative ale UE</w:t>
            </w:r>
          </w:p>
        </w:tc>
        <w:tc>
          <w:tcPr>
            <w:tcW w:w="5852" w:type="dxa"/>
            <w:gridSpan w:val="8"/>
          </w:tcPr>
          <w:p w14:paraId="087858F2"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20FBDBA3" w14:textId="77777777" w:rsidTr="004249E1">
        <w:trPr>
          <w:trHeight w:val="45"/>
        </w:trPr>
        <w:tc>
          <w:tcPr>
            <w:tcW w:w="757" w:type="dxa"/>
          </w:tcPr>
          <w:p w14:paraId="69B9A455"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5.4.</w:t>
            </w:r>
          </w:p>
        </w:tc>
        <w:tc>
          <w:tcPr>
            <w:tcW w:w="3422" w:type="dxa"/>
            <w:gridSpan w:val="2"/>
          </w:tcPr>
          <w:p w14:paraId="11E25216"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Hotărâri ale Curţii de Justiţie a Uniunii Europene </w:t>
            </w:r>
          </w:p>
        </w:tc>
        <w:tc>
          <w:tcPr>
            <w:tcW w:w="5852" w:type="dxa"/>
            <w:gridSpan w:val="8"/>
          </w:tcPr>
          <w:p w14:paraId="3273D695"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7FFC3598" w14:textId="77777777" w:rsidTr="004249E1">
        <w:trPr>
          <w:trHeight w:val="252"/>
        </w:trPr>
        <w:tc>
          <w:tcPr>
            <w:tcW w:w="757" w:type="dxa"/>
          </w:tcPr>
          <w:p w14:paraId="7925B6F5"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5.5.</w:t>
            </w:r>
          </w:p>
        </w:tc>
        <w:tc>
          <w:tcPr>
            <w:tcW w:w="3422" w:type="dxa"/>
            <w:gridSpan w:val="2"/>
          </w:tcPr>
          <w:p w14:paraId="36E8BE6E"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acte normative şi/sau documente internaţionale din care decurg angajamente asumate </w:t>
            </w:r>
          </w:p>
        </w:tc>
        <w:tc>
          <w:tcPr>
            <w:tcW w:w="5852" w:type="dxa"/>
            <w:gridSpan w:val="8"/>
          </w:tcPr>
          <w:p w14:paraId="19DE4B52" w14:textId="77777777" w:rsidR="000C6C5F" w:rsidRPr="00B80893" w:rsidRDefault="000C6C5F" w:rsidP="000C6C5F">
            <w:pPr>
              <w:spacing w:after="0" w:line="360" w:lineRule="auto"/>
              <w:contextualSpacing/>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B80893" w14:paraId="445C6843" w14:textId="77777777" w:rsidTr="004249E1">
        <w:trPr>
          <w:trHeight w:val="252"/>
        </w:trPr>
        <w:tc>
          <w:tcPr>
            <w:tcW w:w="757" w:type="dxa"/>
          </w:tcPr>
          <w:p w14:paraId="09A0F9E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5.6.</w:t>
            </w:r>
          </w:p>
        </w:tc>
        <w:tc>
          <w:tcPr>
            <w:tcW w:w="3422" w:type="dxa"/>
            <w:gridSpan w:val="2"/>
          </w:tcPr>
          <w:p w14:paraId="7F9F4211"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Alte informaţii</w:t>
            </w:r>
          </w:p>
        </w:tc>
        <w:tc>
          <w:tcPr>
            <w:tcW w:w="5852" w:type="dxa"/>
            <w:gridSpan w:val="8"/>
          </w:tcPr>
          <w:p w14:paraId="1BB686C1"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Nu au fost identificate.</w:t>
            </w:r>
          </w:p>
        </w:tc>
      </w:tr>
      <w:tr w:rsidR="000C6C5F" w:rsidRPr="00423DDC" w14:paraId="31A1B87E" w14:textId="77777777" w:rsidTr="00026B6C">
        <w:trPr>
          <w:trHeight w:val="45"/>
        </w:trPr>
        <w:tc>
          <w:tcPr>
            <w:tcW w:w="10031" w:type="dxa"/>
            <w:gridSpan w:val="11"/>
            <w:vAlign w:val="center"/>
          </w:tcPr>
          <w:p w14:paraId="582A3482" w14:textId="013B3B7B" w:rsidR="000C6C5F" w:rsidRPr="00B80893" w:rsidRDefault="00576959" w:rsidP="00576959">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0C6C5F" w:rsidRPr="00B80893">
              <w:rPr>
                <w:rFonts w:ascii="Times New Roman" w:eastAsia="Times New Roman" w:hAnsi="Times New Roman"/>
                <w:b/>
                <w:noProof/>
                <w:sz w:val="24"/>
                <w:szCs w:val="24"/>
                <w:lang w:val="ro-RO"/>
              </w:rPr>
              <w:t>Secţiunea a 6-a</w:t>
            </w:r>
          </w:p>
          <w:p w14:paraId="70F2E756" w14:textId="4FCF3CE0" w:rsidR="000C6C5F" w:rsidRPr="00B80893" w:rsidRDefault="000C6C5F" w:rsidP="00576959">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Consultările efectuate în vederea elaborării proiectului de act normativ</w:t>
            </w:r>
          </w:p>
        </w:tc>
      </w:tr>
      <w:tr w:rsidR="000C6C5F" w:rsidRPr="00423DDC" w14:paraId="673FD90E" w14:textId="77777777" w:rsidTr="004249E1">
        <w:trPr>
          <w:trHeight w:val="55"/>
        </w:trPr>
        <w:tc>
          <w:tcPr>
            <w:tcW w:w="757" w:type="dxa"/>
          </w:tcPr>
          <w:p w14:paraId="242F8321"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6.1.</w:t>
            </w:r>
          </w:p>
        </w:tc>
        <w:tc>
          <w:tcPr>
            <w:tcW w:w="3516" w:type="dxa"/>
            <w:gridSpan w:val="3"/>
          </w:tcPr>
          <w:p w14:paraId="4DC65C28"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neaplicarea procedurii de participare la elaborarea actelor normative</w:t>
            </w:r>
          </w:p>
        </w:tc>
        <w:tc>
          <w:tcPr>
            <w:tcW w:w="5758" w:type="dxa"/>
            <w:gridSpan w:val="7"/>
          </w:tcPr>
          <w:p w14:paraId="4DCA5C32" w14:textId="77777777" w:rsidR="000C6C5F" w:rsidRPr="00B80893" w:rsidRDefault="000C6C5F" w:rsidP="000C6C5F">
            <w:pPr>
              <w:spacing w:after="0" w:line="360" w:lineRule="auto"/>
              <w:jc w:val="both"/>
              <w:rPr>
                <w:rFonts w:ascii="Times New Roman" w:eastAsia="Times New Roman" w:hAnsi="Times New Roman"/>
                <w:noProof/>
                <w:sz w:val="24"/>
                <w:szCs w:val="24"/>
                <w:highlight w:val="yellow"/>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726C2133" w14:textId="77777777" w:rsidTr="004249E1">
        <w:trPr>
          <w:trHeight w:val="52"/>
        </w:trPr>
        <w:tc>
          <w:tcPr>
            <w:tcW w:w="757" w:type="dxa"/>
          </w:tcPr>
          <w:p w14:paraId="1776E7B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6.2.</w:t>
            </w:r>
          </w:p>
        </w:tc>
        <w:tc>
          <w:tcPr>
            <w:tcW w:w="3516" w:type="dxa"/>
            <w:gridSpan w:val="3"/>
          </w:tcPr>
          <w:p w14:paraId="47A369EF"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procesul de consultare cu organizaţii neguvernamentale, institute de cercetare şi alte organisme implicate</w:t>
            </w:r>
          </w:p>
        </w:tc>
        <w:tc>
          <w:tcPr>
            <w:tcW w:w="5758" w:type="dxa"/>
            <w:gridSpan w:val="7"/>
          </w:tcPr>
          <w:p w14:paraId="6323E098"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423DDC" w14:paraId="1A1D8823" w14:textId="77777777" w:rsidTr="004249E1">
        <w:trPr>
          <w:trHeight w:val="52"/>
        </w:trPr>
        <w:tc>
          <w:tcPr>
            <w:tcW w:w="757" w:type="dxa"/>
          </w:tcPr>
          <w:p w14:paraId="394296A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6.3.</w:t>
            </w:r>
          </w:p>
        </w:tc>
        <w:tc>
          <w:tcPr>
            <w:tcW w:w="3516" w:type="dxa"/>
            <w:gridSpan w:val="3"/>
          </w:tcPr>
          <w:p w14:paraId="4A99E7D2"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despre consultările organizate cu autorităţile administraţiei publice locale</w:t>
            </w:r>
          </w:p>
        </w:tc>
        <w:tc>
          <w:tcPr>
            <w:tcW w:w="5758" w:type="dxa"/>
            <w:gridSpan w:val="7"/>
          </w:tcPr>
          <w:p w14:paraId="371DBC94" w14:textId="0E8050EA" w:rsidR="00ED2340" w:rsidRPr="00F432D6" w:rsidRDefault="00CE26D2" w:rsidP="00ED2340">
            <w:pPr>
              <w:spacing w:after="0" w:line="360" w:lineRule="auto"/>
              <w:jc w:val="both"/>
              <w:rPr>
                <w:rFonts w:ascii="Times New Roman" w:hAnsi="Times New Roman"/>
                <w:sz w:val="24"/>
                <w:szCs w:val="24"/>
                <w:lang w:val="fr-FR"/>
              </w:rPr>
            </w:pPr>
            <w:proofErr w:type="spellStart"/>
            <w:r w:rsidRPr="00CE26D2">
              <w:rPr>
                <w:rFonts w:ascii="Times New Roman" w:hAnsi="Times New Roman"/>
                <w:sz w:val="24"/>
                <w:szCs w:val="24"/>
                <w:lang w:val="fr-FR"/>
              </w:rPr>
              <w:t>Proiectul</w:t>
            </w:r>
            <w:proofErr w:type="spellEnd"/>
            <w:r w:rsidRPr="00CE26D2">
              <w:rPr>
                <w:rFonts w:ascii="Times New Roman" w:hAnsi="Times New Roman"/>
                <w:sz w:val="24"/>
                <w:szCs w:val="24"/>
                <w:lang w:val="fr-FR"/>
              </w:rPr>
              <w:t xml:space="preserve"> de </w:t>
            </w:r>
            <w:proofErr w:type="spellStart"/>
            <w:r w:rsidRPr="00CE26D2">
              <w:rPr>
                <w:rFonts w:ascii="Times New Roman" w:hAnsi="Times New Roman"/>
                <w:sz w:val="24"/>
                <w:szCs w:val="24"/>
                <w:lang w:val="fr-FR"/>
              </w:rPr>
              <w:t>act</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normativ</w:t>
            </w:r>
            <w:proofErr w:type="spellEnd"/>
            <w:r w:rsidRPr="00CE26D2">
              <w:rPr>
                <w:rFonts w:ascii="Times New Roman" w:hAnsi="Times New Roman"/>
                <w:sz w:val="24"/>
                <w:szCs w:val="24"/>
                <w:lang w:val="fr-FR"/>
              </w:rPr>
              <w:t xml:space="preserve"> a </w:t>
            </w:r>
            <w:proofErr w:type="spellStart"/>
            <w:r w:rsidRPr="00CE26D2">
              <w:rPr>
                <w:rFonts w:ascii="Times New Roman" w:hAnsi="Times New Roman"/>
                <w:sz w:val="24"/>
                <w:szCs w:val="24"/>
                <w:lang w:val="fr-FR"/>
              </w:rPr>
              <w:t>fost</w:t>
            </w:r>
            <w:proofErr w:type="spellEnd"/>
            <w:r w:rsidRPr="00CE26D2">
              <w:rPr>
                <w:rFonts w:ascii="Times New Roman" w:hAnsi="Times New Roman"/>
                <w:sz w:val="24"/>
                <w:szCs w:val="24"/>
                <w:lang w:val="fr-FR"/>
              </w:rPr>
              <w:t xml:space="preserve"> transmis, </w:t>
            </w:r>
            <w:proofErr w:type="spellStart"/>
            <w:r w:rsidRPr="00CE26D2">
              <w:rPr>
                <w:rFonts w:ascii="Times New Roman" w:hAnsi="Times New Roman"/>
                <w:sz w:val="24"/>
                <w:szCs w:val="24"/>
                <w:lang w:val="fr-FR"/>
              </w:rPr>
              <w:t>spre</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consultare</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Asociației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Municipiilor</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din</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România</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Asociației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Orașelor</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din</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România</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Asociației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Comunelor</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din</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România</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și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Uniunii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Naționale</w:t>
            </w:r>
            <w:proofErr w:type="spellEnd"/>
            <w:r w:rsidRPr="00CE26D2">
              <w:rPr>
                <w:rFonts w:ascii="Times New Roman" w:hAnsi="Times New Roman"/>
                <w:sz w:val="24"/>
                <w:szCs w:val="24"/>
                <w:lang w:val="fr-FR"/>
              </w:rPr>
              <w:t xml:space="preserve"> a </w:t>
            </w:r>
            <w:proofErr w:type="spellStart"/>
            <w:r w:rsidRPr="00CE26D2">
              <w:rPr>
                <w:rFonts w:ascii="Times New Roman" w:hAnsi="Times New Roman"/>
                <w:sz w:val="24"/>
                <w:szCs w:val="24"/>
                <w:lang w:val="fr-FR"/>
              </w:rPr>
              <w:t>C</w:t>
            </w:r>
            <w:r>
              <w:rPr>
                <w:rFonts w:ascii="Times New Roman" w:hAnsi="Times New Roman"/>
                <w:sz w:val="24"/>
                <w:szCs w:val="24"/>
                <w:lang w:val="fr-FR"/>
              </w:rPr>
              <w:t>onsiliilor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Județene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România</w:t>
            </w:r>
            <w:proofErr w:type="spellEnd"/>
            <w:r w:rsidR="00ED2340">
              <w:rPr>
                <w:rFonts w:ascii="Times New Roman" w:hAnsi="Times New Roman"/>
                <w:sz w:val="24"/>
                <w:szCs w:val="24"/>
                <w:lang w:val="fr-FR"/>
              </w:rPr>
              <w:t xml:space="preserve">, </w:t>
            </w:r>
            <w:r w:rsidR="00ED2340" w:rsidRPr="00ED2340">
              <w:rPr>
                <w:rFonts w:ascii="Times New Roman" w:hAnsi="Times New Roman"/>
                <w:sz w:val="24"/>
                <w:szCs w:val="24"/>
                <w:lang w:val="ro-RO"/>
              </w:rPr>
              <w:t xml:space="preserve">prin adresa Ministerului Mediului, Apelor și Pădurilor nr. </w:t>
            </w:r>
            <w:r w:rsidR="00ED2340">
              <w:rPr>
                <w:rFonts w:ascii="Times New Roman" w:hAnsi="Times New Roman"/>
                <w:sz w:val="24"/>
                <w:szCs w:val="24"/>
                <w:lang w:val="ro-RO"/>
              </w:rPr>
              <w:t>111288/CN/27.03</w:t>
            </w:r>
            <w:r w:rsidR="00ED2340" w:rsidRPr="00ED2340">
              <w:rPr>
                <w:rFonts w:ascii="Times New Roman" w:hAnsi="Times New Roman"/>
                <w:sz w:val="24"/>
                <w:szCs w:val="24"/>
                <w:lang w:val="ro-RO"/>
              </w:rPr>
              <w:t>.2023.</w:t>
            </w:r>
          </w:p>
          <w:p w14:paraId="464EE9AE" w14:textId="77777777" w:rsidR="00ED2340" w:rsidRDefault="00ED2340">
            <w:pPr>
              <w:spacing w:after="0" w:line="360" w:lineRule="auto"/>
              <w:jc w:val="both"/>
              <w:rPr>
                <w:rFonts w:ascii="Times New Roman" w:hAnsi="Times New Roman"/>
                <w:sz w:val="24"/>
                <w:szCs w:val="24"/>
                <w:lang w:val="ro-RO"/>
              </w:rPr>
            </w:pPr>
            <w:r w:rsidRPr="00ED2340">
              <w:rPr>
                <w:rFonts w:ascii="Times New Roman" w:hAnsi="Times New Roman"/>
                <w:sz w:val="24"/>
                <w:szCs w:val="24"/>
                <w:lang w:val="ro-RO"/>
              </w:rPr>
              <w:t xml:space="preserve">Uniunea Națională a Consiliilor Județene din România a transmis prin adresa nr. </w:t>
            </w:r>
            <w:r>
              <w:rPr>
                <w:rFonts w:ascii="Times New Roman" w:hAnsi="Times New Roman"/>
                <w:sz w:val="24"/>
                <w:szCs w:val="24"/>
                <w:lang w:val="ro-RO"/>
              </w:rPr>
              <w:t>1143/05.04.2023</w:t>
            </w:r>
            <w:r w:rsidRPr="00ED2340">
              <w:rPr>
                <w:rFonts w:ascii="Times New Roman" w:hAnsi="Times New Roman"/>
                <w:sz w:val="24"/>
                <w:szCs w:val="24"/>
                <w:lang w:val="ro-RO"/>
              </w:rPr>
              <w:t xml:space="preserve"> faptul că nu are observații sau propuneri cu privire la proiectul de act normativ.</w:t>
            </w:r>
          </w:p>
          <w:p w14:paraId="5C67866F" w14:textId="2AF3866A" w:rsidR="00ED2340" w:rsidRDefault="00ED2340">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Asociația Comunelor din România a transmis prin adresa nr. 90/CL/11.04.2023 </w:t>
            </w:r>
            <w:r w:rsidRPr="00ED2340">
              <w:rPr>
                <w:rFonts w:ascii="Times New Roman" w:hAnsi="Times New Roman"/>
                <w:sz w:val="24"/>
                <w:szCs w:val="24"/>
                <w:lang w:val="ro-RO"/>
              </w:rPr>
              <w:t>faptul că nu are observații sau propuneri cu privire la proiectul de act normativ.</w:t>
            </w:r>
          </w:p>
          <w:p w14:paraId="0D5F3FC1" w14:textId="3D5378D2" w:rsidR="00ED2340" w:rsidRPr="00DC1B08" w:rsidRDefault="00ED2340">
            <w:pPr>
              <w:spacing w:after="0" w:line="360" w:lineRule="auto"/>
              <w:jc w:val="both"/>
              <w:rPr>
                <w:rFonts w:ascii="Times New Roman" w:hAnsi="Times New Roman"/>
                <w:sz w:val="24"/>
                <w:szCs w:val="24"/>
                <w:lang w:val="ro-RO"/>
              </w:rPr>
            </w:pPr>
          </w:p>
        </w:tc>
      </w:tr>
      <w:tr w:rsidR="000C6C5F" w:rsidRPr="00423DDC" w14:paraId="02D7CE28" w14:textId="77777777" w:rsidTr="004249E1">
        <w:trPr>
          <w:trHeight w:val="52"/>
        </w:trPr>
        <w:tc>
          <w:tcPr>
            <w:tcW w:w="757" w:type="dxa"/>
          </w:tcPr>
          <w:p w14:paraId="79FC62F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6.4.</w:t>
            </w:r>
          </w:p>
        </w:tc>
        <w:tc>
          <w:tcPr>
            <w:tcW w:w="3516" w:type="dxa"/>
            <w:gridSpan w:val="3"/>
          </w:tcPr>
          <w:p w14:paraId="626D2C57"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puncte de vedere/opinii emise de organisme consultative constituite prin acte normative</w:t>
            </w:r>
          </w:p>
        </w:tc>
        <w:tc>
          <w:tcPr>
            <w:tcW w:w="5758" w:type="dxa"/>
            <w:gridSpan w:val="7"/>
          </w:tcPr>
          <w:p w14:paraId="114AEFA2"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0C6C5F" w:rsidRPr="00DC1B08" w14:paraId="42A869E0" w14:textId="77777777" w:rsidTr="004249E1">
        <w:trPr>
          <w:trHeight w:val="52"/>
        </w:trPr>
        <w:tc>
          <w:tcPr>
            <w:tcW w:w="757" w:type="dxa"/>
          </w:tcPr>
          <w:p w14:paraId="2C0C7FC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6.5.</w:t>
            </w:r>
          </w:p>
        </w:tc>
        <w:tc>
          <w:tcPr>
            <w:tcW w:w="3516" w:type="dxa"/>
            <w:gridSpan w:val="3"/>
          </w:tcPr>
          <w:p w14:paraId="768E54A0"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Informaţii privind avizarea de către:                           </w:t>
            </w:r>
          </w:p>
          <w:p w14:paraId="4D516779"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a) Consiliul Legislativ </w:t>
            </w:r>
          </w:p>
          <w:p w14:paraId="46FB75C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b) Consiliul Suprem de Apărare a Ţării                         </w:t>
            </w:r>
          </w:p>
          <w:p w14:paraId="37E257EB"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c) Consiliul Economic şi Social </w:t>
            </w:r>
          </w:p>
          <w:p w14:paraId="0153992F"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d) Consiliul Concurenţei    </w:t>
            </w:r>
          </w:p>
          <w:p w14:paraId="7F284622"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e) Curtea de Conturi             </w:t>
            </w:r>
          </w:p>
        </w:tc>
        <w:tc>
          <w:tcPr>
            <w:tcW w:w="5758" w:type="dxa"/>
            <w:gridSpan w:val="7"/>
          </w:tcPr>
          <w:p w14:paraId="4717910B" w14:textId="094615C6" w:rsidR="000C6C5F" w:rsidRDefault="000C6C5F" w:rsidP="000C6C5F">
            <w:pPr>
              <w:pStyle w:val="BodyText"/>
              <w:spacing w:line="360" w:lineRule="auto"/>
              <w:rPr>
                <w:rFonts w:ascii="Times New Roman" w:hAnsi="Times New Roman"/>
                <w:color w:val="auto"/>
                <w:szCs w:val="24"/>
              </w:rPr>
            </w:pPr>
            <w:r w:rsidRPr="00B80893">
              <w:rPr>
                <w:rFonts w:ascii="Times New Roman" w:hAnsi="Times New Roman"/>
                <w:color w:val="auto"/>
                <w:szCs w:val="24"/>
              </w:rPr>
              <w:t xml:space="preserve">Proiectul de act normativ </w:t>
            </w:r>
            <w:r w:rsidR="00ED2340">
              <w:rPr>
                <w:rFonts w:ascii="Times New Roman" w:hAnsi="Times New Roman"/>
                <w:color w:val="auto"/>
                <w:szCs w:val="24"/>
              </w:rPr>
              <w:t xml:space="preserve">a fost transmis, spre consultare </w:t>
            </w:r>
            <w:r w:rsidRPr="00B80893">
              <w:rPr>
                <w:rFonts w:ascii="Times New Roman" w:hAnsi="Times New Roman"/>
                <w:color w:val="auto"/>
                <w:szCs w:val="24"/>
              </w:rPr>
              <w:t>Consiliului Concuren</w:t>
            </w:r>
            <w:r w:rsidR="00B11E63">
              <w:rPr>
                <w:rFonts w:ascii="Times New Roman" w:hAnsi="Times New Roman"/>
                <w:color w:val="auto"/>
                <w:szCs w:val="24"/>
              </w:rPr>
              <w:t>ț</w:t>
            </w:r>
            <w:r w:rsidRPr="00B80893">
              <w:rPr>
                <w:rFonts w:ascii="Times New Roman" w:hAnsi="Times New Roman"/>
                <w:color w:val="auto"/>
                <w:szCs w:val="24"/>
              </w:rPr>
              <w:t xml:space="preserve">ei, </w:t>
            </w:r>
            <w:r w:rsidR="00ED2340">
              <w:rPr>
                <w:rFonts w:ascii="Times New Roman" w:hAnsi="Times New Roman"/>
                <w:color w:val="auto"/>
                <w:szCs w:val="24"/>
              </w:rPr>
              <w:t>prin</w:t>
            </w:r>
            <w:r w:rsidR="00ED2340" w:rsidRPr="00ED2340">
              <w:rPr>
                <w:rFonts w:ascii="Times New Roman" w:hAnsi="Times New Roman"/>
                <w:color w:val="auto"/>
                <w:szCs w:val="24"/>
              </w:rPr>
              <w:t xml:space="preserve"> adresa Ministerului Mediului, Apelor și Pădurilor nr. 111288/CN/27.03.2023.</w:t>
            </w:r>
          </w:p>
          <w:p w14:paraId="130146CD" w14:textId="77777777" w:rsidR="00ED2340" w:rsidRPr="00B80893" w:rsidRDefault="00ED2340" w:rsidP="000C6C5F">
            <w:pPr>
              <w:pStyle w:val="BodyText"/>
              <w:spacing w:line="360" w:lineRule="auto"/>
              <w:rPr>
                <w:rFonts w:ascii="Times New Roman" w:hAnsi="Times New Roman"/>
                <w:color w:val="auto"/>
                <w:szCs w:val="24"/>
              </w:rPr>
            </w:pPr>
          </w:p>
          <w:p w14:paraId="6E2440C3" w14:textId="3BB04B17" w:rsidR="000C6C5F" w:rsidRPr="00B80893" w:rsidRDefault="000C6C5F" w:rsidP="000C6C5F">
            <w:pPr>
              <w:pStyle w:val="BodyText"/>
              <w:spacing w:line="360" w:lineRule="auto"/>
              <w:rPr>
                <w:rFonts w:ascii="Times New Roman" w:hAnsi="Times New Roman"/>
                <w:color w:val="auto"/>
                <w:szCs w:val="24"/>
              </w:rPr>
            </w:pPr>
            <w:r w:rsidRPr="00B80893">
              <w:rPr>
                <w:rFonts w:ascii="Times New Roman" w:hAnsi="Times New Roman"/>
                <w:color w:val="auto"/>
                <w:szCs w:val="24"/>
              </w:rPr>
              <w:t>Proiectul de act normativ urmează a fi avizat de</w:t>
            </w:r>
            <w:r w:rsidR="00B031E7">
              <w:rPr>
                <w:rFonts w:ascii="Times New Roman" w:hAnsi="Times New Roman"/>
                <w:color w:val="auto"/>
                <w:szCs w:val="24"/>
                <w:lang w:val="fr-FR"/>
              </w:rPr>
              <w:t xml:space="preserve"> </w:t>
            </w:r>
            <w:r w:rsidRPr="00B80893">
              <w:rPr>
                <w:rFonts w:ascii="Times New Roman" w:hAnsi="Times New Roman"/>
                <w:color w:val="auto"/>
                <w:szCs w:val="24"/>
              </w:rPr>
              <w:t>Consiliul Legislativ.</w:t>
            </w:r>
          </w:p>
          <w:p w14:paraId="3C29C5D0" w14:textId="77777777" w:rsidR="000C6C5F" w:rsidRPr="00B80893" w:rsidRDefault="000C6C5F" w:rsidP="000C6C5F">
            <w:pPr>
              <w:spacing w:after="0" w:line="360" w:lineRule="auto"/>
              <w:jc w:val="both"/>
              <w:rPr>
                <w:rFonts w:ascii="Times New Roman" w:hAnsi="Times New Roman"/>
                <w:noProof/>
                <w:sz w:val="24"/>
                <w:szCs w:val="24"/>
                <w:lang w:val="ro-RO"/>
              </w:rPr>
            </w:pPr>
          </w:p>
          <w:p w14:paraId="2996A1CB" w14:textId="77777777" w:rsidR="000C6C5F" w:rsidRPr="00B80893" w:rsidRDefault="000C6C5F" w:rsidP="000C6C5F">
            <w:pPr>
              <w:spacing w:after="0" w:line="360" w:lineRule="auto"/>
              <w:jc w:val="both"/>
              <w:rPr>
                <w:rFonts w:ascii="Times New Roman" w:hAnsi="Times New Roman"/>
                <w:noProof/>
                <w:sz w:val="24"/>
                <w:szCs w:val="24"/>
                <w:lang w:val="ro-RO"/>
              </w:rPr>
            </w:pPr>
          </w:p>
          <w:p w14:paraId="12C9AB6F" w14:textId="77777777" w:rsidR="000C6C5F" w:rsidRPr="00B80893" w:rsidRDefault="000C6C5F" w:rsidP="000C6C5F">
            <w:pPr>
              <w:spacing w:after="0" w:line="360" w:lineRule="auto"/>
              <w:jc w:val="both"/>
              <w:rPr>
                <w:rFonts w:ascii="Times New Roman" w:hAnsi="Times New Roman"/>
                <w:noProof/>
                <w:sz w:val="24"/>
                <w:szCs w:val="24"/>
                <w:lang w:val="ro-RO"/>
              </w:rPr>
            </w:pPr>
          </w:p>
          <w:p w14:paraId="5DC28E20"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
          <w:p w14:paraId="0BD34270"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
        </w:tc>
      </w:tr>
      <w:tr w:rsidR="000C6C5F" w:rsidRPr="00B80893" w14:paraId="5E9DB478" w14:textId="77777777" w:rsidTr="004249E1">
        <w:trPr>
          <w:trHeight w:val="52"/>
        </w:trPr>
        <w:tc>
          <w:tcPr>
            <w:tcW w:w="757" w:type="dxa"/>
          </w:tcPr>
          <w:p w14:paraId="51F2902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6.6.</w:t>
            </w:r>
          </w:p>
        </w:tc>
        <w:tc>
          <w:tcPr>
            <w:tcW w:w="3516" w:type="dxa"/>
            <w:gridSpan w:val="3"/>
          </w:tcPr>
          <w:p w14:paraId="61907FC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informaţii                  </w:t>
            </w:r>
          </w:p>
        </w:tc>
        <w:tc>
          <w:tcPr>
            <w:tcW w:w="5758" w:type="dxa"/>
            <w:gridSpan w:val="7"/>
          </w:tcPr>
          <w:p w14:paraId="7F82F92A"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rPr>
              <w:t xml:space="preserve">Nu au </w:t>
            </w:r>
            <w:proofErr w:type="spellStart"/>
            <w:r w:rsidRPr="00B80893">
              <w:rPr>
                <w:rFonts w:ascii="Times New Roman" w:hAnsi="Times New Roman"/>
                <w:sz w:val="24"/>
                <w:szCs w:val="24"/>
              </w:rPr>
              <w:t>fost</w:t>
            </w:r>
            <w:proofErr w:type="spellEnd"/>
            <w:r w:rsidRPr="00B80893">
              <w:rPr>
                <w:rFonts w:ascii="Times New Roman" w:hAnsi="Times New Roman"/>
                <w:sz w:val="24"/>
                <w:szCs w:val="24"/>
              </w:rPr>
              <w:t xml:space="preserve"> </w:t>
            </w:r>
            <w:proofErr w:type="spellStart"/>
            <w:r w:rsidRPr="00B80893">
              <w:rPr>
                <w:rFonts w:ascii="Times New Roman" w:hAnsi="Times New Roman"/>
                <w:sz w:val="24"/>
                <w:szCs w:val="24"/>
              </w:rPr>
              <w:t>identificate</w:t>
            </w:r>
            <w:proofErr w:type="spellEnd"/>
            <w:r w:rsidRPr="00B80893">
              <w:rPr>
                <w:rFonts w:ascii="Times New Roman" w:hAnsi="Times New Roman"/>
                <w:sz w:val="24"/>
                <w:szCs w:val="24"/>
              </w:rPr>
              <w:t>.</w:t>
            </w:r>
          </w:p>
        </w:tc>
      </w:tr>
      <w:tr w:rsidR="000C6C5F" w:rsidRPr="00B80893" w14:paraId="7656DDF6" w14:textId="77777777" w:rsidTr="00026B6C">
        <w:trPr>
          <w:trHeight w:val="52"/>
        </w:trPr>
        <w:tc>
          <w:tcPr>
            <w:tcW w:w="10031" w:type="dxa"/>
            <w:gridSpan w:val="11"/>
            <w:vAlign w:val="center"/>
          </w:tcPr>
          <w:p w14:paraId="10D278E4" w14:textId="68FFD878" w:rsidR="000C6C5F" w:rsidRPr="00B80893" w:rsidRDefault="00576959" w:rsidP="00576959">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0C6C5F" w:rsidRPr="00B80893">
              <w:rPr>
                <w:rFonts w:ascii="Times New Roman" w:eastAsia="Times New Roman" w:hAnsi="Times New Roman"/>
                <w:b/>
                <w:noProof/>
                <w:sz w:val="24"/>
                <w:szCs w:val="24"/>
                <w:lang w:val="ro-RO"/>
              </w:rPr>
              <w:t>Secţiunea a 7-a</w:t>
            </w:r>
          </w:p>
          <w:p w14:paraId="7574775A" w14:textId="77777777" w:rsidR="000C6C5F" w:rsidRPr="00B80893" w:rsidRDefault="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Activităţi de informare publică privind elaborarea şi implementarea</w:t>
            </w:r>
          </w:p>
          <w:p w14:paraId="5BA8D095" w14:textId="5865908F" w:rsidR="000C6C5F" w:rsidRPr="00576959" w:rsidRDefault="000C6C5F" w:rsidP="00576959">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proiectului de act normativ</w:t>
            </w:r>
          </w:p>
        </w:tc>
      </w:tr>
      <w:tr w:rsidR="000C6C5F" w:rsidRPr="00423DDC" w14:paraId="69E046BD" w14:textId="77777777" w:rsidTr="004249E1">
        <w:trPr>
          <w:trHeight w:val="105"/>
        </w:trPr>
        <w:tc>
          <w:tcPr>
            <w:tcW w:w="757" w:type="dxa"/>
            <w:vAlign w:val="center"/>
          </w:tcPr>
          <w:p w14:paraId="7D8E0D8A"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7.1.</w:t>
            </w:r>
          </w:p>
        </w:tc>
        <w:tc>
          <w:tcPr>
            <w:tcW w:w="3657" w:type="dxa"/>
            <w:gridSpan w:val="4"/>
          </w:tcPr>
          <w:p w14:paraId="4DAA6BFB" w14:textId="77777777" w:rsidR="000C6C5F" w:rsidRPr="00B80893" w:rsidRDefault="000C6C5F" w:rsidP="000C6C5F">
            <w:pPr>
              <w:spacing w:after="0" w:line="360" w:lineRule="auto"/>
              <w:contextualSpacing/>
              <w:jc w:val="both"/>
              <w:rPr>
                <w:rFonts w:ascii="Times New Roman" w:eastAsia="Times New Roman" w:hAnsi="Times New Roman"/>
                <w:iCs/>
                <w:noProof/>
                <w:sz w:val="24"/>
                <w:szCs w:val="24"/>
                <w:lang w:val="ro-RO"/>
              </w:rPr>
            </w:pPr>
            <w:r w:rsidRPr="00B80893">
              <w:rPr>
                <w:rFonts w:ascii="Times New Roman" w:eastAsia="Times New Roman" w:hAnsi="Times New Roman"/>
                <w:noProof/>
                <w:sz w:val="24"/>
                <w:szCs w:val="24"/>
                <w:lang w:val="ro-RO"/>
              </w:rPr>
              <w:t>Informarea societăţii civile cu privire la elaborarea proiectului de act normativ</w:t>
            </w:r>
          </w:p>
        </w:tc>
        <w:tc>
          <w:tcPr>
            <w:tcW w:w="5617" w:type="dxa"/>
            <w:gridSpan w:val="6"/>
          </w:tcPr>
          <w:p w14:paraId="1B24B27E" w14:textId="249FBAE6" w:rsidR="000C6C5F" w:rsidRPr="00B80893" w:rsidRDefault="00CE26D2" w:rsidP="000C6C5F">
            <w:pPr>
              <w:autoSpaceDE w:val="0"/>
              <w:autoSpaceDN w:val="0"/>
              <w:adjustRightInd w:val="0"/>
              <w:spacing w:after="0" w:line="360" w:lineRule="auto"/>
              <w:jc w:val="both"/>
              <w:rPr>
                <w:rFonts w:ascii="Times New Roman" w:hAnsi="Times New Roman"/>
                <w:noProof/>
                <w:sz w:val="24"/>
                <w:szCs w:val="24"/>
                <w:lang w:val="ro-RO"/>
              </w:rPr>
            </w:pPr>
            <w:r w:rsidRPr="00CE26D2">
              <w:rPr>
                <w:rFonts w:ascii="Times New Roman" w:hAnsi="Times New Roman"/>
                <w:noProof/>
                <w:sz w:val="24"/>
                <w:szCs w:val="24"/>
                <w:lang w:val="ro-RO"/>
              </w:rPr>
              <w:t xml:space="preserve">Proiectul de act normativ intră sub incidența prevederilor art. 7 alin. (13) din Legea nr. 52/2003 privind transparenţa decizională în administraţia publică, </w:t>
            </w:r>
            <w:r w:rsidRPr="00CE26D2">
              <w:rPr>
                <w:rFonts w:ascii="Times New Roman" w:hAnsi="Times New Roman"/>
                <w:noProof/>
                <w:sz w:val="24"/>
                <w:szCs w:val="24"/>
                <w:lang w:val="ro-RO"/>
              </w:rPr>
              <w:lastRenderedPageBreak/>
              <w:t>republicată, cu modificările ulterioare, conform cărora: „</w:t>
            </w:r>
            <w:r w:rsidRPr="00CE26D2">
              <w:rPr>
                <w:rFonts w:ascii="Times New Roman" w:hAnsi="Times New Roman"/>
                <w:i/>
                <w:iCs/>
                <w:noProof/>
                <w:sz w:val="24"/>
                <w:szCs w:val="24"/>
                <w:lang w:val="ro-RO"/>
              </w:rPr>
              <w:t>în cazul reglementării unei situaţii urgente sau a uneia care, din cauza circumstanţelor sale excepţionale, impune adoptarea de soluţii imediate, în vederea evitării unei grave atingeri aduse interesului public, proiectele de acte normative se supun adoptării și anterior expirării termenului de 30 de zile lucrătoare</w:t>
            </w:r>
            <w:r w:rsidRPr="00CE26D2">
              <w:rPr>
                <w:rFonts w:ascii="Times New Roman" w:hAnsi="Times New Roman"/>
                <w:iCs/>
                <w:noProof/>
                <w:sz w:val="24"/>
                <w:szCs w:val="24"/>
                <w:lang w:val="ro-RO"/>
              </w:rPr>
              <w:t>.”</w:t>
            </w:r>
          </w:p>
        </w:tc>
      </w:tr>
      <w:tr w:rsidR="000C6C5F" w:rsidRPr="00423DDC" w14:paraId="68AED2D8" w14:textId="77777777" w:rsidTr="004249E1">
        <w:trPr>
          <w:trHeight w:val="105"/>
        </w:trPr>
        <w:tc>
          <w:tcPr>
            <w:tcW w:w="757" w:type="dxa"/>
            <w:vAlign w:val="center"/>
          </w:tcPr>
          <w:p w14:paraId="5C06BEFD" w14:textId="31DBEBA5"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7.2.</w:t>
            </w:r>
          </w:p>
        </w:tc>
        <w:tc>
          <w:tcPr>
            <w:tcW w:w="3657" w:type="dxa"/>
            <w:gridSpan w:val="4"/>
          </w:tcPr>
          <w:p w14:paraId="09D9D332"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617" w:type="dxa"/>
            <w:gridSpan w:val="6"/>
          </w:tcPr>
          <w:p w14:paraId="0487CC21"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lang w:val="ro-RO"/>
              </w:rPr>
              <w:t>Proiectul de act normativ nu se referă la acest subiect.</w:t>
            </w:r>
          </w:p>
        </w:tc>
      </w:tr>
      <w:tr w:rsidR="000C6C5F" w:rsidRPr="00DC1B08" w14:paraId="6FC7168A" w14:textId="77777777" w:rsidTr="00026B6C">
        <w:trPr>
          <w:trHeight w:val="105"/>
        </w:trPr>
        <w:tc>
          <w:tcPr>
            <w:tcW w:w="10031" w:type="dxa"/>
            <w:gridSpan w:val="11"/>
            <w:vAlign w:val="center"/>
          </w:tcPr>
          <w:p w14:paraId="267844F1" w14:textId="12461380" w:rsidR="000C6C5F" w:rsidRPr="00B80893" w:rsidRDefault="00576959" w:rsidP="00576959">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0C6C5F" w:rsidRPr="00B80893">
              <w:rPr>
                <w:rFonts w:ascii="Times New Roman" w:eastAsia="Times New Roman" w:hAnsi="Times New Roman"/>
                <w:b/>
                <w:noProof/>
                <w:sz w:val="24"/>
                <w:szCs w:val="24"/>
                <w:lang w:val="ro-RO"/>
              </w:rPr>
              <w:t>Secţiunea a 8-a</w:t>
            </w:r>
          </w:p>
          <w:p w14:paraId="7AFA4F74" w14:textId="0766B0B7" w:rsidR="000C6C5F" w:rsidRPr="00B80893" w:rsidRDefault="000C6C5F" w:rsidP="001F3BED">
            <w:pPr>
              <w:spacing w:after="0" w:line="360" w:lineRule="auto"/>
              <w:contextualSpacing/>
              <w:jc w:val="center"/>
              <w:rPr>
                <w:rFonts w:ascii="Times New Roman" w:eastAsia="Times New Roman" w:hAnsi="Times New Roman"/>
                <w:noProof/>
                <w:sz w:val="24"/>
                <w:szCs w:val="24"/>
                <w:lang w:val="ro-RO"/>
              </w:rPr>
            </w:pPr>
            <w:r w:rsidRPr="00B80893">
              <w:rPr>
                <w:rFonts w:ascii="Times New Roman" w:eastAsia="Times New Roman" w:hAnsi="Times New Roman"/>
                <w:b/>
                <w:noProof/>
                <w:sz w:val="24"/>
                <w:szCs w:val="24"/>
                <w:lang w:val="ro-RO"/>
              </w:rPr>
              <w:t>Măsuri de implementare</w:t>
            </w:r>
          </w:p>
        </w:tc>
      </w:tr>
      <w:tr w:rsidR="000C6C5F" w:rsidRPr="00423DDC" w14:paraId="6E135389" w14:textId="77777777" w:rsidTr="004249E1">
        <w:trPr>
          <w:trHeight w:val="158"/>
        </w:trPr>
        <w:tc>
          <w:tcPr>
            <w:tcW w:w="757" w:type="dxa"/>
            <w:vAlign w:val="center"/>
          </w:tcPr>
          <w:p w14:paraId="43B8A0A5" w14:textId="77777777" w:rsidR="000C6C5F" w:rsidRPr="00B80893" w:rsidRDefault="000C6C5F" w:rsidP="000C6C5F">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8.1.</w:t>
            </w:r>
          </w:p>
        </w:tc>
        <w:tc>
          <w:tcPr>
            <w:tcW w:w="3657" w:type="dxa"/>
            <w:gridSpan w:val="4"/>
          </w:tcPr>
          <w:p w14:paraId="1CF7C52B" w14:textId="77777777" w:rsidR="000C6C5F" w:rsidRPr="00B80893" w:rsidRDefault="000C6C5F" w:rsidP="000C6C5F">
            <w:pPr>
              <w:spacing w:after="0" w:line="360" w:lineRule="auto"/>
              <w:contextualSpacing/>
              <w:jc w:val="both"/>
              <w:rPr>
                <w:rFonts w:ascii="Times New Roman" w:eastAsia="Times New Roman" w:hAnsi="Times New Roman"/>
                <w:iCs/>
                <w:noProof/>
                <w:sz w:val="24"/>
                <w:szCs w:val="24"/>
                <w:lang w:val="ro-RO"/>
              </w:rPr>
            </w:pPr>
            <w:r w:rsidRPr="00B80893">
              <w:rPr>
                <w:rFonts w:ascii="Times New Roman" w:eastAsia="Times New Roman" w:hAnsi="Times New Roman"/>
                <w:noProof/>
                <w:sz w:val="24"/>
                <w:szCs w:val="24"/>
                <w:lang w:val="ro-RO"/>
              </w:rPr>
              <w:t xml:space="preserve">Măsuri de punere în aplicare a proiectului de act normativ </w:t>
            </w:r>
          </w:p>
        </w:tc>
        <w:tc>
          <w:tcPr>
            <w:tcW w:w="5617" w:type="dxa"/>
            <w:gridSpan w:val="6"/>
          </w:tcPr>
          <w:p w14:paraId="6853B353"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lang w:val="ro-RO"/>
              </w:rPr>
              <w:t>Proiectul de act normativ nu se referă la acest subiect.</w:t>
            </w:r>
          </w:p>
        </w:tc>
      </w:tr>
      <w:tr w:rsidR="000C6C5F" w:rsidRPr="00B80893" w14:paraId="13CF1A7C" w14:textId="77777777" w:rsidTr="004249E1">
        <w:trPr>
          <w:trHeight w:val="157"/>
        </w:trPr>
        <w:tc>
          <w:tcPr>
            <w:tcW w:w="757" w:type="dxa"/>
            <w:vAlign w:val="center"/>
          </w:tcPr>
          <w:p w14:paraId="7678AD8C" w14:textId="77777777" w:rsidR="000C6C5F" w:rsidRPr="00B80893" w:rsidRDefault="000C6C5F" w:rsidP="000C6C5F">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8.2.</w:t>
            </w:r>
          </w:p>
        </w:tc>
        <w:tc>
          <w:tcPr>
            <w:tcW w:w="3657" w:type="dxa"/>
            <w:gridSpan w:val="4"/>
          </w:tcPr>
          <w:p w14:paraId="0EA6BA97"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informaţii    </w:t>
            </w:r>
          </w:p>
        </w:tc>
        <w:tc>
          <w:tcPr>
            <w:tcW w:w="5617" w:type="dxa"/>
            <w:gridSpan w:val="6"/>
          </w:tcPr>
          <w:p w14:paraId="25DEA4E2" w14:textId="753D9130" w:rsidR="00CF2A05" w:rsidRDefault="000C6C5F" w:rsidP="000C6C5F">
            <w:pPr>
              <w:spacing w:after="0" w:line="360" w:lineRule="auto"/>
              <w:jc w:val="both"/>
              <w:rPr>
                <w:rFonts w:ascii="Times New Roman" w:hAnsi="Times New Roman"/>
                <w:noProof/>
                <w:sz w:val="24"/>
                <w:szCs w:val="24"/>
              </w:rPr>
            </w:pPr>
            <w:r w:rsidRPr="00B80893">
              <w:rPr>
                <w:rFonts w:ascii="Times New Roman" w:hAnsi="Times New Roman"/>
                <w:sz w:val="24"/>
                <w:szCs w:val="24"/>
              </w:rPr>
              <w:t xml:space="preserve">Nu au </w:t>
            </w:r>
            <w:proofErr w:type="spellStart"/>
            <w:r w:rsidRPr="00B80893">
              <w:rPr>
                <w:rFonts w:ascii="Times New Roman" w:hAnsi="Times New Roman"/>
                <w:sz w:val="24"/>
                <w:szCs w:val="24"/>
              </w:rPr>
              <w:t>fost</w:t>
            </w:r>
            <w:proofErr w:type="spellEnd"/>
            <w:r w:rsidRPr="00B80893">
              <w:rPr>
                <w:rFonts w:ascii="Times New Roman" w:hAnsi="Times New Roman"/>
                <w:sz w:val="24"/>
                <w:szCs w:val="24"/>
              </w:rPr>
              <w:t xml:space="preserve"> </w:t>
            </w:r>
            <w:proofErr w:type="spellStart"/>
            <w:r w:rsidRPr="00B80893">
              <w:rPr>
                <w:rFonts w:ascii="Times New Roman" w:hAnsi="Times New Roman"/>
                <w:sz w:val="24"/>
                <w:szCs w:val="24"/>
              </w:rPr>
              <w:t>identificate</w:t>
            </w:r>
            <w:proofErr w:type="spellEnd"/>
            <w:r w:rsidRPr="00B80893">
              <w:rPr>
                <w:rFonts w:ascii="Times New Roman" w:hAnsi="Times New Roman"/>
                <w:sz w:val="24"/>
                <w:szCs w:val="24"/>
              </w:rPr>
              <w:t>.</w:t>
            </w:r>
          </w:p>
          <w:p w14:paraId="2D50E788" w14:textId="59D6F0BF" w:rsidR="00CF2A05" w:rsidRPr="00B80893" w:rsidRDefault="00CF2A05" w:rsidP="000C6C5F">
            <w:pPr>
              <w:spacing w:after="0" w:line="360" w:lineRule="auto"/>
              <w:jc w:val="both"/>
              <w:rPr>
                <w:rFonts w:ascii="Times New Roman" w:eastAsia="Times New Roman" w:hAnsi="Times New Roman"/>
                <w:noProof/>
                <w:sz w:val="24"/>
                <w:szCs w:val="24"/>
                <w:lang w:val="ro-RO"/>
              </w:rPr>
            </w:pPr>
          </w:p>
        </w:tc>
      </w:tr>
    </w:tbl>
    <w:p w14:paraId="4482D09D" w14:textId="6989E7BB" w:rsidR="00B125F1" w:rsidRDefault="00B125F1" w:rsidP="00025328">
      <w:pPr>
        <w:spacing w:after="0" w:line="360" w:lineRule="auto"/>
        <w:jc w:val="both"/>
        <w:rPr>
          <w:rFonts w:ascii="Times New Roman" w:hAnsi="Times New Roman"/>
          <w:noProof/>
          <w:sz w:val="24"/>
          <w:szCs w:val="24"/>
          <w:lang w:val="ro-RO"/>
        </w:rPr>
      </w:pPr>
    </w:p>
    <w:p w14:paraId="3BE67785" w14:textId="77777777" w:rsidR="002E1CB8" w:rsidRDefault="002E1CB8" w:rsidP="00025328">
      <w:pPr>
        <w:spacing w:after="0" w:line="360" w:lineRule="auto"/>
        <w:jc w:val="both"/>
        <w:rPr>
          <w:rFonts w:ascii="Times New Roman" w:hAnsi="Times New Roman"/>
          <w:noProof/>
          <w:sz w:val="24"/>
          <w:szCs w:val="24"/>
          <w:lang w:val="ro-RO"/>
        </w:rPr>
      </w:pPr>
    </w:p>
    <w:p w14:paraId="1383ED34" w14:textId="77777777" w:rsidR="002E1CB8" w:rsidRDefault="002E1CB8" w:rsidP="00025328">
      <w:pPr>
        <w:spacing w:after="0" w:line="360" w:lineRule="auto"/>
        <w:jc w:val="both"/>
        <w:rPr>
          <w:rFonts w:ascii="Times New Roman" w:hAnsi="Times New Roman"/>
          <w:noProof/>
          <w:sz w:val="24"/>
          <w:szCs w:val="24"/>
          <w:lang w:val="ro-RO"/>
        </w:rPr>
      </w:pPr>
    </w:p>
    <w:p w14:paraId="472FAD18" w14:textId="77777777" w:rsidR="002E1CB8" w:rsidRDefault="002E1CB8" w:rsidP="00025328">
      <w:pPr>
        <w:spacing w:after="0" w:line="360" w:lineRule="auto"/>
        <w:jc w:val="both"/>
        <w:rPr>
          <w:rFonts w:ascii="Times New Roman" w:hAnsi="Times New Roman"/>
          <w:noProof/>
          <w:sz w:val="24"/>
          <w:szCs w:val="24"/>
          <w:lang w:val="ro-RO"/>
        </w:rPr>
      </w:pPr>
    </w:p>
    <w:p w14:paraId="0B105D52" w14:textId="77777777" w:rsidR="002E1CB8" w:rsidRDefault="002E1CB8" w:rsidP="00025328">
      <w:pPr>
        <w:spacing w:after="0" w:line="360" w:lineRule="auto"/>
        <w:jc w:val="both"/>
        <w:rPr>
          <w:rFonts w:ascii="Times New Roman" w:hAnsi="Times New Roman"/>
          <w:noProof/>
          <w:sz w:val="24"/>
          <w:szCs w:val="24"/>
          <w:lang w:val="ro-RO"/>
        </w:rPr>
      </w:pPr>
    </w:p>
    <w:p w14:paraId="0DD8BFF9" w14:textId="77777777" w:rsidR="002E1CB8" w:rsidRDefault="002E1CB8" w:rsidP="00025328">
      <w:pPr>
        <w:spacing w:after="0" w:line="360" w:lineRule="auto"/>
        <w:jc w:val="both"/>
        <w:rPr>
          <w:rFonts w:ascii="Times New Roman" w:hAnsi="Times New Roman"/>
          <w:noProof/>
          <w:sz w:val="24"/>
          <w:szCs w:val="24"/>
          <w:lang w:val="ro-RO"/>
        </w:rPr>
      </w:pPr>
    </w:p>
    <w:p w14:paraId="4F497B3D" w14:textId="77777777" w:rsidR="002E1CB8" w:rsidRDefault="002E1CB8" w:rsidP="00025328">
      <w:pPr>
        <w:spacing w:after="0" w:line="360" w:lineRule="auto"/>
        <w:jc w:val="both"/>
        <w:rPr>
          <w:rFonts w:ascii="Times New Roman" w:hAnsi="Times New Roman"/>
          <w:noProof/>
          <w:sz w:val="24"/>
          <w:szCs w:val="24"/>
          <w:lang w:val="ro-RO"/>
        </w:rPr>
      </w:pPr>
    </w:p>
    <w:p w14:paraId="5109AD73" w14:textId="77777777" w:rsidR="002E1CB8" w:rsidRDefault="002E1CB8" w:rsidP="00025328">
      <w:pPr>
        <w:spacing w:after="0" w:line="360" w:lineRule="auto"/>
        <w:jc w:val="both"/>
        <w:rPr>
          <w:rFonts w:ascii="Times New Roman" w:hAnsi="Times New Roman"/>
          <w:noProof/>
          <w:sz w:val="24"/>
          <w:szCs w:val="24"/>
          <w:lang w:val="ro-RO"/>
        </w:rPr>
      </w:pPr>
    </w:p>
    <w:p w14:paraId="7B4FE9E5" w14:textId="77777777" w:rsidR="002E1CB8" w:rsidRDefault="002E1CB8" w:rsidP="00025328">
      <w:pPr>
        <w:spacing w:after="0" w:line="360" w:lineRule="auto"/>
        <w:jc w:val="both"/>
        <w:rPr>
          <w:rFonts w:ascii="Times New Roman" w:hAnsi="Times New Roman"/>
          <w:noProof/>
          <w:sz w:val="24"/>
          <w:szCs w:val="24"/>
          <w:lang w:val="ro-RO"/>
        </w:rPr>
      </w:pPr>
    </w:p>
    <w:p w14:paraId="43CCDD38" w14:textId="77777777" w:rsidR="002E1CB8" w:rsidRDefault="002E1CB8" w:rsidP="00025328">
      <w:pPr>
        <w:spacing w:after="0" w:line="360" w:lineRule="auto"/>
        <w:jc w:val="both"/>
        <w:rPr>
          <w:rFonts w:ascii="Times New Roman" w:hAnsi="Times New Roman"/>
          <w:noProof/>
          <w:sz w:val="24"/>
          <w:szCs w:val="24"/>
          <w:lang w:val="ro-RO"/>
        </w:rPr>
      </w:pPr>
    </w:p>
    <w:p w14:paraId="254F7DE5" w14:textId="77777777" w:rsidR="002E1CB8" w:rsidRDefault="002E1CB8" w:rsidP="00025328">
      <w:pPr>
        <w:spacing w:after="0" w:line="360" w:lineRule="auto"/>
        <w:jc w:val="both"/>
        <w:rPr>
          <w:rFonts w:ascii="Times New Roman" w:hAnsi="Times New Roman"/>
          <w:noProof/>
          <w:sz w:val="24"/>
          <w:szCs w:val="24"/>
          <w:lang w:val="ro-RO"/>
        </w:rPr>
      </w:pPr>
    </w:p>
    <w:p w14:paraId="759D77C8" w14:textId="77777777" w:rsidR="002E1CB8" w:rsidRDefault="002E1CB8" w:rsidP="00025328">
      <w:pPr>
        <w:spacing w:after="0" w:line="360" w:lineRule="auto"/>
        <w:jc w:val="both"/>
        <w:rPr>
          <w:rFonts w:ascii="Times New Roman" w:hAnsi="Times New Roman"/>
          <w:noProof/>
          <w:sz w:val="24"/>
          <w:szCs w:val="24"/>
          <w:lang w:val="ro-RO"/>
        </w:rPr>
      </w:pPr>
    </w:p>
    <w:p w14:paraId="35091956" w14:textId="77777777" w:rsidR="002E1CB8" w:rsidRDefault="002E1CB8" w:rsidP="00025328">
      <w:pPr>
        <w:spacing w:after="0" w:line="360" w:lineRule="auto"/>
        <w:jc w:val="both"/>
        <w:rPr>
          <w:rFonts w:ascii="Times New Roman" w:hAnsi="Times New Roman"/>
          <w:noProof/>
          <w:sz w:val="24"/>
          <w:szCs w:val="24"/>
          <w:lang w:val="ro-RO"/>
        </w:rPr>
      </w:pPr>
    </w:p>
    <w:p w14:paraId="391DBE73" w14:textId="77777777" w:rsidR="002E1CB8" w:rsidRDefault="002E1CB8" w:rsidP="00025328">
      <w:pPr>
        <w:spacing w:after="0" w:line="360" w:lineRule="auto"/>
        <w:jc w:val="both"/>
        <w:rPr>
          <w:rFonts w:ascii="Times New Roman" w:hAnsi="Times New Roman"/>
          <w:noProof/>
          <w:sz w:val="24"/>
          <w:szCs w:val="24"/>
          <w:lang w:val="ro-RO"/>
        </w:rPr>
      </w:pPr>
    </w:p>
    <w:p w14:paraId="4520232F" w14:textId="77777777" w:rsidR="002E1CB8" w:rsidRDefault="002E1CB8" w:rsidP="00025328">
      <w:pPr>
        <w:spacing w:after="0" w:line="360" w:lineRule="auto"/>
        <w:jc w:val="both"/>
        <w:rPr>
          <w:rFonts w:ascii="Times New Roman" w:hAnsi="Times New Roman"/>
          <w:noProof/>
          <w:sz w:val="24"/>
          <w:szCs w:val="24"/>
          <w:lang w:val="ro-RO"/>
        </w:rPr>
      </w:pPr>
    </w:p>
    <w:p w14:paraId="7CF2A101" w14:textId="77777777" w:rsidR="002E1CB8" w:rsidRDefault="002E1CB8" w:rsidP="00025328">
      <w:pPr>
        <w:spacing w:after="0" w:line="360" w:lineRule="auto"/>
        <w:jc w:val="both"/>
        <w:rPr>
          <w:rFonts w:ascii="Times New Roman" w:hAnsi="Times New Roman"/>
          <w:noProof/>
          <w:sz w:val="24"/>
          <w:szCs w:val="24"/>
          <w:lang w:val="ro-RO"/>
        </w:rPr>
      </w:pPr>
    </w:p>
    <w:p w14:paraId="223F1382" w14:textId="77777777" w:rsidR="002E1CB8" w:rsidRDefault="002E1CB8" w:rsidP="00025328">
      <w:pPr>
        <w:spacing w:after="0" w:line="360" w:lineRule="auto"/>
        <w:jc w:val="both"/>
        <w:rPr>
          <w:rFonts w:ascii="Times New Roman" w:hAnsi="Times New Roman"/>
          <w:noProof/>
          <w:sz w:val="24"/>
          <w:szCs w:val="24"/>
          <w:lang w:val="ro-RO"/>
        </w:rPr>
      </w:pPr>
    </w:p>
    <w:p w14:paraId="20433341" w14:textId="4F34D38A" w:rsidR="00B11E63" w:rsidRPr="002F7DD7" w:rsidRDefault="00E318A6" w:rsidP="00B125F1">
      <w:pPr>
        <w:autoSpaceDE w:val="0"/>
        <w:autoSpaceDN w:val="0"/>
        <w:adjustRightInd w:val="0"/>
        <w:spacing w:after="0" w:line="360" w:lineRule="auto"/>
        <w:jc w:val="both"/>
        <w:rPr>
          <w:rFonts w:ascii="Times New Roman" w:hAnsi="Times New Roman"/>
          <w:b/>
          <w:noProof/>
          <w:sz w:val="24"/>
          <w:szCs w:val="24"/>
          <w:lang w:val="ro-RO"/>
        </w:rPr>
      </w:pPr>
      <w:r w:rsidRPr="00B80893">
        <w:rPr>
          <w:rFonts w:ascii="Times New Roman" w:hAnsi="Times New Roman"/>
          <w:noProof/>
          <w:sz w:val="24"/>
          <w:szCs w:val="24"/>
          <w:lang w:val="ro-RO"/>
        </w:rPr>
        <w:t xml:space="preserve">Pentru considerentele de mai sus, am elaborat prezentul proiect </w:t>
      </w:r>
      <w:r w:rsidRPr="00B125F1">
        <w:rPr>
          <w:rFonts w:ascii="Times New Roman" w:hAnsi="Times New Roman"/>
          <w:noProof/>
          <w:sz w:val="24"/>
          <w:szCs w:val="24"/>
          <w:lang w:val="ro-RO"/>
        </w:rPr>
        <w:t xml:space="preserve">de </w:t>
      </w:r>
      <w:r w:rsidR="00B125F1" w:rsidRPr="002F7DD7">
        <w:rPr>
          <w:rFonts w:ascii="Times New Roman" w:hAnsi="Times New Roman"/>
          <w:b/>
          <w:noProof/>
          <w:sz w:val="24"/>
          <w:szCs w:val="24"/>
          <w:lang w:val="ro-RO"/>
        </w:rPr>
        <w:t xml:space="preserve">Ordonanță de </w:t>
      </w:r>
      <w:r w:rsidR="00822F55" w:rsidRPr="002F7DD7">
        <w:rPr>
          <w:rFonts w:ascii="Times New Roman" w:hAnsi="Times New Roman"/>
          <w:b/>
          <w:noProof/>
          <w:sz w:val="24"/>
          <w:szCs w:val="24"/>
          <w:lang w:val="ro-RO"/>
        </w:rPr>
        <w:t xml:space="preserve">urgență  </w:t>
      </w:r>
      <w:r w:rsidR="00B125F1" w:rsidRPr="002F7DD7">
        <w:rPr>
          <w:rFonts w:ascii="Times New Roman" w:hAnsi="Times New Roman"/>
          <w:b/>
          <w:noProof/>
          <w:sz w:val="24"/>
          <w:szCs w:val="24"/>
          <w:lang w:val="ro-RO"/>
        </w:rPr>
        <w:t xml:space="preserve">a Guvernului privind modificarea </w:t>
      </w:r>
      <w:r w:rsidR="00822F55" w:rsidRPr="00822F55">
        <w:rPr>
          <w:rFonts w:ascii="Times New Roman" w:hAnsi="Times New Roman"/>
          <w:b/>
          <w:noProof/>
          <w:sz w:val="24"/>
          <w:szCs w:val="24"/>
          <w:lang w:val="ro-RO"/>
        </w:rPr>
        <w:t xml:space="preserve">și completarea articolului V din </w:t>
      </w:r>
      <w:r w:rsidR="00822F55" w:rsidRPr="002F7DD7">
        <w:rPr>
          <w:rFonts w:ascii="Times New Roman" w:hAnsi="Times New Roman"/>
          <w:b/>
          <w:noProof/>
          <w:sz w:val="24"/>
          <w:szCs w:val="24"/>
          <w:lang w:val="ro-RO"/>
        </w:rPr>
        <w:t xml:space="preserve">Ordonanța </w:t>
      </w:r>
      <w:r w:rsidR="00B125F1" w:rsidRPr="002F7DD7">
        <w:rPr>
          <w:rFonts w:ascii="Times New Roman" w:hAnsi="Times New Roman"/>
          <w:b/>
          <w:noProof/>
          <w:sz w:val="24"/>
          <w:szCs w:val="24"/>
          <w:lang w:val="ro-RO"/>
        </w:rPr>
        <w:t>de urgență a Guvernului nr. 133</w:t>
      </w:r>
      <w:r w:rsidR="00822F55" w:rsidRPr="002F7DD7">
        <w:rPr>
          <w:rFonts w:ascii="Times New Roman" w:hAnsi="Times New Roman"/>
          <w:b/>
          <w:noProof/>
          <w:sz w:val="24"/>
          <w:szCs w:val="24"/>
          <w:lang w:val="ro-RO"/>
        </w:rPr>
        <w:t>/</w:t>
      </w:r>
      <w:r w:rsidR="00B125F1" w:rsidRPr="002F7DD7">
        <w:rPr>
          <w:rFonts w:ascii="Times New Roman" w:hAnsi="Times New Roman"/>
          <w:b/>
          <w:noProof/>
          <w:sz w:val="24"/>
          <w:szCs w:val="24"/>
          <w:lang w:val="ro-RO"/>
        </w:rPr>
        <w:t>2022 pentru modificarea și completarea Ordonanței de urgență a Guvernului nr. 92/2021 privind regimul deșeurilor, precum și a Legii serviciului de salubrizare a localităților nr. 101/2006</w:t>
      </w:r>
      <w:r w:rsidR="00B125F1" w:rsidRPr="00B125F1">
        <w:rPr>
          <w:rFonts w:ascii="Times New Roman" w:hAnsi="Times New Roman"/>
          <w:noProof/>
          <w:sz w:val="24"/>
          <w:szCs w:val="24"/>
          <w:lang w:val="ro-RO"/>
        </w:rPr>
        <w:t>,</w:t>
      </w:r>
      <w:r w:rsidR="00B125F1">
        <w:rPr>
          <w:rFonts w:ascii="Times New Roman" w:hAnsi="Times New Roman"/>
          <w:b/>
          <w:bCs/>
          <w:noProof/>
          <w:sz w:val="24"/>
          <w:szCs w:val="24"/>
          <w:lang w:val="ro-RO"/>
        </w:rPr>
        <w:t xml:space="preserve"> </w:t>
      </w:r>
      <w:r w:rsidRPr="00B80893">
        <w:rPr>
          <w:rFonts w:ascii="Times New Roman" w:hAnsi="Times New Roman"/>
          <w:noProof/>
          <w:sz w:val="24"/>
          <w:szCs w:val="24"/>
          <w:lang w:val="ro-RO"/>
        </w:rPr>
        <w:t xml:space="preserve">care în forma prezentată, </w:t>
      </w:r>
      <w:r w:rsidR="00B36949" w:rsidRPr="00B80893">
        <w:rPr>
          <w:rFonts w:ascii="Times New Roman" w:hAnsi="Times New Roman"/>
          <w:noProof/>
          <w:sz w:val="24"/>
          <w:szCs w:val="24"/>
          <w:lang w:val="ro-RO"/>
        </w:rPr>
        <w:t>a fost avizat de ministerele interesate şi de Consiliul Legislativ şi pe care îl supunem spre adoptare.</w:t>
      </w:r>
    </w:p>
    <w:p w14:paraId="2B47E29F" w14:textId="7FCDAC66" w:rsidR="006D0A5C" w:rsidRDefault="006D0A5C" w:rsidP="00025328">
      <w:pPr>
        <w:spacing w:after="0" w:line="360" w:lineRule="auto"/>
        <w:jc w:val="both"/>
        <w:rPr>
          <w:rFonts w:ascii="Times New Roman" w:hAnsi="Times New Roman"/>
          <w:noProof/>
          <w:sz w:val="24"/>
          <w:szCs w:val="24"/>
          <w:lang w:val="ro-RO"/>
        </w:rPr>
      </w:pPr>
    </w:p>
    <w:p w14:paraId="105BBF91" w14:textId="77777777" w:rsidR="006D0A5C" w:rsidRPr="00822F55" w:rsidRDefault="006D0A5C" w:rsidP="00025328">
      <w:pPr>
        <w:spacing w:after="0" w:line="360" w:lineRule="auto"/>
        <w:jc w:val="both"/>
        <w:rPr>
          <w:rFonts w:ascii="Times New Roman" w:hAnsi="Times New Roman"/>
          <w:b/>
          <w:noProof/>
          <w:sz w:val="24"/>
          <w:szCs w:val="24"/>
          <w:lang w:val="ro-RO"/>
        </w:rPr>
      </w:pPr>
    </w:p>
    <w:p w14:paraId="0A390D19" w14:textId="77777777" w:rsidR="00B125F1" w:rsidRPr="001766F9" w:rsidRDefault="00B125F1" w:rsidP="00B125F1">
      <w:pPr>
        <w:spacing w:after="0" w:line="240" w:lineRule="auto"/>
        <w:ind w:firstLine="1134"/>
        <w:jc w:val="center"/>
        <w:rPr>
          <w:rFonts w:ascii="Times New Roman" w:hAnsi="Times New Roman"/>
          <w:sz w:val="24"/>
          <w:szCs w:val="24"/>
          <w:lang w:val="it-IT"/>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125F1" w:rsidRPr="00423DDC" w14:paraId="136B37D3" w14:textId="77777777" w:rsidTr="008B34C5">
        <w:tc>
          <w:tcPr>
            <w:tcW w:w="4814" w:type="dxa"/>
          </w:tcPr>
          <w:p w14:paraId="49B8415D" w14:textId="49CB8D44" w:rsidR="00B125F1" w:rsidRPr="002F7DD7" w:rsidRDefault="00CF2A05" w:rsidP="008B34C5">
            <w:pPr>
              <w:spacing w:after="0" w:line="240" w:lineRule="auto"/>
              <w:jc w:val="center"/>
              <w:rPr>
                <w:rFonts w:ascii="Times New Roman" w:eastAsia="Times New Roman" w:hAnsi="Times New Roman"/>
                <w:b/>
                <w:color w:val="000000"/>
                <w:sz w:val="24"/>
                <w:szCs w:val="24"/>
                <w:lang w:eastAsia="ro-RO"/>
              </w:rPr>
            </w:pPr>
            <w:r w:rsidRPr="002F7DD7">
              <w:rPr>
                <w:rFonts w:ascii="Times New Roman" w:eastAsia="Times New Roman" w:hAnsi="Times New Roman"/>
                <w:b/>
                <w:color w:val="000000"/>
                <w:sz w:val="24"/>
                <w:szCs w:val="24"/>
                <w:lang w:eastAsia="ro-RO"/>
              </w:rPr>
              <w:t>MINISTRUL MEDIULUI, APELOR ȘI PĂDURILOR</w:t>
            </w:r>
          </w:p>
          <w:p w14:paraId="3CB058FD" w14:textId="77777777" w:rsidR="00B125F1" w:rsidRPr="002F7DD7" w:rsidRDefault="00B125F1" w:rsidP="008B34C5">
            <w:pPr>
              <w:spacing w:after="0" w:line="240" w:lineRule="auto"/>
              <w:jc w:val="center"/>
              <w:rPr>
                <w:rFonts w:ascii="Times New Roman" w:hAnsi="Times New Roman"/>
                <w:b/>
                <w:sz w:val="24"/>
                <w:szCs w:val="24"/>
              </w:rPr>
            </w:pPr>
          </w:p>
        </w:tc>
        <w:tc>
          <w:tcPr>
            <w:tcW w:w="4815" w:type="dxa"/>
          </w:tcPr>
          <w:p w14:paraId="5452B155" w14:textId="4820A617" w:rsidR="00B125F1" w:rsidRPr="001766F9" w:rsidRDefault="00CF2A05" w:rsidP="008B34C5">
            <w:pPr>
              <w:spacing w:after="0" w:line="240" w:lineRule="auto"/>
              <w:jc w:val="center"/>
              <w:rPr>
                <w:rFonts w:ascii="Times New Roman" w:eastAsia="Times New Roman" w:hAnsi="Times New Roman"/>
                <w:b/>
                <w:sz w:val="24"/>
                <w:szCs w:val="24"/>
                <w:lang w:val="it-IT" w:eastAsia="ro-RO"/>
              </w:rPr>
            </w:pPr>
            <w:r w:rsidRPr="001766F9">
              <w:rPr>
                <w:rFonts w:ascii="Times New Roman" w:eastAsia="Times New Roman" w:hAnsi="Times New Roman"/>
                <w:b/>
                <w:sz w:val="24"/>
                <w:szCs w:val="24"/>
                <w:lang w:val="it-IT" w:eastAsia="ro-RO"/>
              </w:rPr>
              <w:t>MINISTRUL DEZVOLTĂRII, LUCRĂRILOR PUBLICE ȘI ADMINISTRAȚIEI</w:t>
            </w:r>
          </w:p>
          <w:p w14:paraId="0369F867" w14:textId="77777777" w:rsidR="00B125F1" w:rsidRPr="001766F9" w:rsidRDefault="00B125F1" w:rsidP="008B34C5">
            <w:pPr>
              <w:spacing w:after="0" w:line="240" w:lineRule="auto"/>
              <w:jc w:val="center"/>
              <w:rPr>
                <w:rFonts w:ascii="Times New Roman" w:hAnsi="Times New Roman"/>
                <w:b/>
                <w:sz w:val="24"/>
                <w:szCs w:val="24"/>
                <w:lang w:val="it-IT"/>
              </w:rPr>
            </w:pPr>
          </w:p>
        </w:tc>
      </w:tr>
      <w:tr w:rsidR="00B125F1" w:rsidRPr="00822F55" w14:paraId="2B26FD7C" w14:textId="77777777" w:rsidTr="008B34C5">
        <w:tc>
          <w:tcPr>
            <w:tcW w:w="4814" w:type="dxa"/>
          </w:tcPr>
          <w:p w14:paraId="13495A2B" w14:textId="7E62AA36" w:rsidR="00B125F1" w:rsidRPr="002F7DD7" w:rsidRDefault="00CF2A05" w:rsidP="008B34C5">
            <w:pPr>
              <w:spacing w:after="0" w:line="240" w:lineRule="auto"/>
              <w:jc w:val="center"/>
              <w:rPr>
                <w:rFonts w:ascii="Times New Roman" w:eastAsia="Times New Roman" w:hAnsi="Times New Roman"/>
                <w:b/>
                <w:bCs/>
                <w:color w:val="000000"/>
                <w:sz w:val="24"/>
                <w:szCs w:val="24"/>
                <w:lang w:val="en-US" w:eastAsia="ro-RO"/>
              </w:rPr>
            </w:pPr>
            <w:r w:rsidRPr="002F7DD7">
              <w:rPr>
                <w:rFonts w:ascii="Times New Roman" w:eastAsia="Times New Roman" w:hAnsi="Times New Roman"/>
                <w:b/>
                <w:bCs/>
                <w:color w:val="000000"/>
                <w:sz w:val="24"/>
                <w:szCs w:val="24"/>
                <w:lang w:val="en-US" w:eastAsia="ro-RO"/>
              </w:rPr>
              <w:t>TÁNCZOS BARNA</w:t>
            </w:r>
          </w:p>
          <w:p w14:paraId="0014E629" w14:textId="77777777" w:rsidR="00B125F1" w:rsidRPr="002F7DD7" w:rsidRDefault="00B125F1" w:rsidP="008B34C5">
            <w:pPr>
              <w:spacing w:after="0" w:line="240" w:lineRule="auto"/>
              <w:jc w:val="center"/>
              <w:rPr>
                <w:rFonts w:ascii="Times New Roman" w:hAnsi="Times New Roman"/>
                <w:sz w:val="24"/>
                <w:szCs w:val="24"/>
              </w:rPr>
            </w:pPr>
          </w:p>
        </w:tc>
        <w:tc>
          <w:tcPr>
            <w:tcW w:w="4815" w:type="dxa"/>
          </w:tcPr>
          <w:p w14:paraId="3CCE71C3" w14:textId="7BB4E4FB" w:rsidR="00B125F1" w:rsidRPr="002F7DD7" w:rsidRDefault="00CF2A05" w:rsidP="008B34C5">
            <w:pPr>
              <w:spacing w:after="0" w:line="240" w:lineRule="auto"/>
              <w:jc w:val="center"/>
              <w:rPr>
                <w:rFonts w:ascii="Times New Roman" w:eastAsia="Times New Roman" w:hAnsi="Times New Roman"/>
                <w:b/>
                <w:bCs/>
                <w:sz w:val="24"/>
                <w:szCs w:val="24"/>
                <w:lang w:eastAsia="ro-RO"/>
              </w:rPr>
            </w:pPr>
            <w:r w:rsidRPr="002F7DD7">
              <w:rPr>
                <w:rFonts w:ascii="Times New Roman" w:eastAsia="Times New Roman" w:hAnsi="Times New Roman"/>
                <w:b/>
                <w:bCs/>
                <w:sz w:val="24"/>
                <w:szCs w:val="24"/>
                <w:lang w:eastAsia="ro-RO"/>
              </w:rPr>
              <w:t>CSEKE ATTILA-ZOLTÁN</w:t>
            </w:r>
          </w:p>
          <w:p w14:paraId="56EF0887" w14:textId="77777777" w:rsidR="00B125F1" w:rsidRPr="002F7DD7" w:rsidRDefault="00B125F1" w:rsidP="008B34C5">
            <w:pPr>
              <w:spacing w:after="0" w:line="240" w:lineRule="auto"/>
              <w:jc w:val="center"/>
              <w:rPr>
                <w:rFonts w:ascii="Times New Roman" w:hAnsi="Times New Roman"/>
                <w:sz w:val="24"/>
                <w:szCs w:val="24"/>
              </w:rPr>
            </w:pPr>
          </w:p>
        </w:tc>
      </w:tr>
    </w:tbl>
    <w:p w14:paraId="5A6E92D8" w14:textId="645EE12B" w:rsidR="006D0A5C" w:rsidRPr="00822F55" w:rsidRDefault="006D0A5C" w:rsidP="00025328">
      <w:pPr>
        <w:spacing w:after="0" w:line="360" w:lineRule="auto"/>
        <w:jc w:val="center"/>
        <w:rPr>
          <w:rFonts w:ascii="Times New Roman" w:eastAsia="Times New Roman" w:hAnsi="Times New Roman"/>
          <w:b/>
          <w:sz w:val="24"/>
          <w:szCs w:val="24"/>
          <w:lang w:val="ro-RO" w:eastAsia="ro-RO"/>
        </w:rPr>
      </w:pPr>
    </w:p>
    <w:p w14:paraId="26F1095C" w14:textId="0800E6FE" w:rsidR="00C95F53" w:rsidRPr="00822F55" w:rsidRDefault="00C95F53" w:rsidP="00025328">
      <w:pPr>
        <w:spacing w:after="0" w:line="360" w:lineRule="auto"/>
        <w:jc w:val="center"/>
        <w:rPr>
          <w:rFonts w:ascii="Times New Roman" w:eastAsia="Times New Roman" w:hAnsi="Times New Roman"/>
          <w:b/>
          <w:sz w:val="24"/>
          <w:szCs w:val="24"/>
          <w:lang w:val="ro-RO" w:eastAsia="ro-RO"/>
        </w:rPr>
      </w:pPr>
    </w:p>
    <w:p w14:paraId="25AA4636" w14:textId="77777777" w:rsidR="00C95F53" w:rsidRPr="00822F55" w:rsidRDefault="00C95F53" w:rsidP="00025328">
      <w:pPr>
        <w:spacing w:after="0" w:line="360" w:lineRule="auto"/>
        <w:jc w:val="center"/>
        <w:rPr>
          <w:rFonts w:ascii="Times New Roman" w:eastAsia="Times New Roman" w:hAnsi="Times New Roman"/>
          <w:b/>
          <w:sz w:val="24"/>
          <w:szCs w:val="24"/>
          <w:lang w:val="ro-RO" w:eastAsia="ro-RO"/>
        </w:rPr>
      </w:pPr>
    </w:p>
    <w:p w14:paraId="17FB2BA6" w14:textId="77777777" w:rsidR="00E30BA6" w:rsidRPr="00822F55" w:rsidRDefault="00E30BA6" w:rsidP="000C6C5F">
      <w:pPr>
        <w:spacing w:after="0" w:line="360" w:lineRule="auto"/>
        <w:rPr>
          <w:rFonts w:ascii="Times New Roman" w:eastAsia="Times New Roman" w:hAnsi="Times New Roman"/>
          <w:b/>
          <w:sz w:val="24"/>
          <w:szCs w:val="24"/>
          <w:u w:val="single"/>
          <w:lang w:val="ro-RO" w:eastAsia="ro-RO"/>
        </w:rPr>
      </w:pPr>
    </w:p>
    <w:p w14:paraId="730F53D2" w14:textId="5683C3CB" w:rsidR="00E318A6" w:rsidRPr="00B80893" w:rsidRDefault="00E318A6" w:rsidP="00025328">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u w:val="single"/>
          <w:lang w:val="ro-RO" w:eastAsia="ro-RO"/>
        </w:rPr>
        <w:t>AVIZĂM</w:t>
      </w:r>
      <w:r w:rsidR="00EA0D49" w:rsidRPr="00B80893">
        <w:rPr>
          <w:rFonts w:ascii="Times New Roman" w:eastAsia="Times New Roman" w:hAnsi="Times New Roman"/>
          <w:b/>
          <w:sz w:val="24"/>
          <w:szCs w:val="24"/>
          <w:lang w:val="ro-RO" w:eastAsia="ro-RO"/>
        </w:rPr>
        <w:t>:</w:t>
      </w:r>
    </w:p>
    <w:p w14:paraId="28CDF1DE" w14:textId="77777777" w:rsidR="00E318A6" w:rsidRPr="00B80893" w:rsidRDefault="00E318A6" w:rsidP="000C6C5F">
      <w:pPr>
        <w:spacing w:after="0" w:line="360" w:lineRule="auto"/>
        <w:rPr>
          <w:rFonts w:ascii="Times New Roman" w:eastAsia="Times New Roman" w:hAnsi="Times New Roman"/>
          <w:b/>
          <w:sz w:val="24"/>
          <w:szCs w:val="24"/>
          <w:u w:val="single"/>
          <w:lang w:val="ro-RO" w:eastAsia="ro-RO"/>
        </w:rPr>
      </w:pPr>
    </w:p>
    <w:p w14:paraId="32F17A41" w14:textId="30F862F4" w:rsidR="00E318A6" w:rsidRPr="00B80893" w:rsidRDefault="00E318A6" w:rsidP="000C6C5F">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VICEPRIM-MINISTRU</w:t>
      </w:r>
    </w:p>
    <w:p w14:paraId="4D120786" w14:textId="14B46259" w:rsidR="00B11E63" w:rsidRDefault="00E318A6" w:rsidP="007D7713">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HUNOR KELEMEN</w:t>
      </w:r>
    </w:p>
    <w:p w14:paraId="7A4C9BB4" w14:textId="77777777" w:rsidR="00F4315D" w:rsidRPr="00B80893" w:rsidRDefault="00F4315D" w:rsidP="007D7713">
      <w:pPr>
        <w:spacing w:after="0" w:line="360" w:lineRule="auto"/>
        <w:jc w:val="center"/>
        <w:rPr>
          <w:rFonts w:ascii="Times New Roman" w:eastAsia="Times New Roman" w:hAnsi="Times New Roman"/>
          <w:b/>
          <w:sz w:val="24"/>
          <w:szCs w:val="24"/>
          <w:lang w:val="ro-RO" w:eastAsia="ro-RO"/>
        </w:rPr>
      </w:pPr>
    </w:p>
    <w:p w14:paraId="69699149" w14:textId="77777777" w:rsidR="00E318A6" w:rsidRPr="00B80893" w:rsidRDefault="00E318A6" w:rsidP="00025328">
      <w:pPr>
        <w:spacing w:after="0" w:line="360" w:lineRule="auto"/>
        <w:jc w:val="both"/>
        <w:rPr>
          <w:rFonts w:ascii="Times New Roman" w:eastAsia="Times New Roman" w:hAnsi="Times New Roman"/>
          <w:b/>
          <w:sz w:val="24"/>
          <w:szCs w:val="24"/>
          <w:lang w:val="ro-RO" w:eastAsia="ro-RO"/>
        </w:rPr>
      </w:pPr>
    </w:p>
    <w:p w14:paraId="38285548" w14:textId="216E30F9"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 xml:space="preserve">MINISTRUL ECONOMIEI                                        </w:t>
      </w:r>
      <w:r w:rsidR="00C95F53">
        <w:rPr>
          <w:rFonts w:ascii="Times New Roman" w:hAnsi="Times New Roman"/>
          <w:b/>
          <w:sz w:val="24"/>
          <w:szCs w:val="24"/>
          <w:lang w:val="ro-RO"/>
        </w:rPr>
        <w:t xml:space="preserve">MINISTERUL INVESTIȚIILOR ȘI </w:t>
      </w:r>
    </w:p>
    <w:p w14:paraId="4498108E" w14:textId="118A0D0F"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 xml:space="preserve">FLORIN MARIAN SPĂTARU          </w:t>
      </w:r>
      <w:r w:rsidR="00C95F53">
        <w:rPr>
          <w:rFonts w:ascii="Times New Roman" w:hAnsi="Times New Roman"/>
          <w:b/>
          <w:sz w:val="24"/>
          <w:szCs w:val="24"/>
          <w:lang w:val="ro-RO"/>
        </w:rPr>
        <w:t xml:space="preserve">                                 FONDURILOR EUROPENE</w:t>
      </w:r>
    </w:p>
    <w:p w14:paraId="7CD031C7" w14:textId="477B6858" w:rsidR="00025328" w:rsidRPr="00B80893" w:rsidRDefault="00C95F53"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Pr="00C95F53">
        <w:rPr>
          <w:rFonts w:ascii="Times New Roman" w:hAnsi="Times New Roman"/>
          <w:b/>
          <w:sz w:val="24"/>
          <w:szCs w:val="24"/>
          <w:lang w:val="ro-RO"/>
        </w:rPr>
        <w:t>MARCEL-IOAN BOLOȘ</w:t>
      </w:r>
    </w:p>
    <w:p w14:paraId="5A129A19" w14:textId="77777777" w:rsidR="00025328" w:rsidRPr="00B80893" w:rsidRDefault="00025328" w:rsidP="00025328">
      <w:pPr>
        <w:spacing w:after="0" w:line="360" w:lineRule="auto"/>
        <w:jc w:val="both"/>
        <w:rPr>
          <w:rFonts w:ascii="Times New Roman" w:hAnsi="Times New Roman"/>
          <w:b/>
          <w:sz w:val="24"/>
          <w:szCs w:val="24"/>
          <w:lang w:val="ro-RO"/>
        </w:rPr>
      </w:pPr>
    </w:p>
    <w:p w14:paraId="16AEA633" w14:textId="77777777" w:rsidR="00025328" w:rsidRPr="00B80893" w:rsidRDefault="00025328" w:rsidP="00025328">
      <w:pPr>
        <w:spacing w:after="0" w:line="360" w:lineRule="auto"/>
        <w:jc w:val="both"/>
        <w:rPr>
          <w:rFonts w:ascii="Times New Roman" w:hAnsi="Times New Roman"/>
          <w:b/>
          <w:sz w:val="24"/>
          <w:szCs w:val="24"/>
          <w:lang w:val="ro-RO"/>
        </w:rPr>
      </w:pPr>
    </w:p>
    <w:p w14:paraId="452AA255" w14:textId="54C7036F"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MINISTRUL FINANȚELOR                                                   MINISTRUL JUSTIȚIEI</w:t>
      </w:r>
    </w:p>
    <w:p w14:paraId="0FA26C60" w14:textId="71DB9183"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ADRIAN CÂCIU                                                                  MARIAN CĂTĂLIN PREDOIU</w:t>
      </w:r>
    </w:p>
    <w:p w14:paraId="7D7E0AAF" w14:textId="77777777" w:rsidR="00025328" w:rsidRPr="00B80893" w:rsidRDefault="00025328" w:rsidP="00025328">
      <w:pPr>
        <w:spacing w:after="0" w:line="360" w:lineRule="auto"/>
        <w:jc w:val="both"/>
        <w:rPr>
          <w:rFonts w:ascii="Times New Roman" w:hAnsi="Times New Roman"/>
          <w:b/>
          <w:sz w:val="24"/>
          <w:szCs w:val="24"/>
          <w:lang w:val="ro-RO"/>
        </w:rPr>
      </w:pPr>
    </w:p>
    <w:p w14:paraId="095C135F" w14:textId="77777777" w:rsidR="00822F55" w:rsidRPr="00B80893" w:rsidRDefault="00822F55" w:rsidP="00025328">
      <w:pPr>
        <w:spacing w:after="0" w:line="360" w:lineRule="auto"/>
        <w:jc w:val="both"/>
        <w:rPr>
          <w:rFonts w:ascii="Times New Roman" w:hAnsi="Times New Roman"/>
          <w:b/>
          <w:sz w:val="24"/>
          <w:szCs w:val="24"/>
          <w:lang w:val="ro-RO"/>
        </w:rPr>
      </w:pPr>
    </w:p>
    <w:p w14:paraId="1D4FF2AE" w14:textId="77777777" w:rsidR="00B125F1" w:rsidRDefault="00B125F1" w:rsidP="00025328">
      <w:pPr>
        <w:spacing w:after="0" w:line="360" w:lineRule="auto"/>
        <w:jc w:val="both"/>
        <w:rPr>
          <w:rFonts w:ascii="Times New Roman" w:hAnsi="Times New Roman"/>
          <w:b/>
          <w:sz w:val="24"/>
          <w:szCs w:val="24"/>
          <w:lang w:val="ro-RO"/>
        </w:rPr>
      </w:pPr>
    </w:p>
    <w:p w14:paraId="1F95D8B7" w14:textId="10545857" w:rsidR="004A48EF" w:rsidRDefault="004A48EF" w:rsidP="00025328">
      <w:pPr>
        <w:spacing w:after="0" w:line="360" w:lineRule="auto"/>
        <w:jc w:val="both"/>
        <w:rPr>
          <w:rFonts w:ascii="Times New Roman" w:hAnsi="Times New Roman"/>
          <w:b/>
          <w:sz w:val="24"/>
          <w:szCs w:val="24"/>
          <w:lang w:val="ro-RO"/>
        </w:rPr>
      </w:pPr>
    </w:p>
    <w:p w14:paraId="04E566E4" w14:textId="77777777" w:rsidR="00106463" w:rsidRPr="00B80893" w:rsidRDefault="00106463" w:rsidP="00025328">
      <w:pPr>
        <w:spacing w:after="0" w:line="360" w:lineRule="auto"/>
        <w:jc w:val="both"/>
        <w:rPr>
          <w:rFonts w:ascii="Times New Roman" w:hAnsi="Times New Roman"/>
          <w:b/>
          <w:sz w:val="24"/>
          <w:szCs w:val="24"/>
          <w:lang w:val="ro-RO"/>
        </w:rPr>
      </w:pPr>
    </w:p>
    <w:sectPr w:rsidR="00106463" w:rsidRPr="00B80893" w:rsidSect="004249E1">
      <w:headerReference w:type="even" r:id="rId8"/>
      <w:headerReference w:type="default" r:id="rId9"/>
      <w:footerReference w:type="even" r:id="rId10"/>
      <w:footerReference w:type="default" r:id="rId11"/>
      <w:headerReference w:type="first" r:id="rId12"/>
      <w:footerReference w:type="first" r:id="rId13"/>
      <w:pgSz w:w="11906" w:h="16838"/>
      <w:pgMar w:top="992" w:right="424" w:bottom="567" w:left="1560"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8BAC" w14:textId="77777777" w:rsidR="00AD390E" w:rsidRDefault="00AD390E" w:rsidP="008608BE">
      <w:pPr>
        <w:spacing w:after="0" w:line="240" w:lineRule="auto"/>
      </w:pPr>
      <w:r>
        <w:separator/>
      </w:r>
    </w:p>
  </w:endnote>
  <w:endnote w:type="continuationSeparator" w:id="0">
    <w:p w14:paraId="3E58D9C7" w14:textId="77777777" w:rsidR="00AD390E" w:rsidRDefault="00AD390E"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DAD" w14:textId="77777777" w:rsidR="00276C2F" w:rsidRDefault="0027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849" w14:textId="77777777" w:rsidR="00276C2F" w:rsidRDefault="00276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6D9" w14:textId="77777777" w:rsidR="00276C2F" w:rsidRDefault="0027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8F25" w14:textId="77777777" w:rsidR="00AD390E" w:rsidRDefault="00AD390E" w:rsidP="008608BE">
      <w:pPr>
        <w:spacing w:after="0" w:line="240" w:lineRule="auto"/>
      </w:pPr>
      <w:r>
        <w:separator/>
      </w:r>
    </w:p>
  </w:footnote>
  <w:footnote w:type="continuationSeparator" w:id="0">
    <w:p w14:paraId="105BA031" w14:textId="77777777" w:rsidR="00AD390E" w:rsidRDefault="00AD390E"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41C" w14:textId="412D8EA8" w:rsidR="00276C2F" w:rsidRDefault="00276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CBE" w14:textId="0BC68951" w:rsidR="00276C2F" w:rsidRDefault="00276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73B" w14:textId="072F6B21" w:rsidR="00276C2F" w:rsidRDefault="00276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E97"/>
    <w:multiLevelType w:val="hybridMultilevel"/>
    <w:tmpl w:val="D60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C0436"/>
    <w:multiLevelType w:val="hybridMultilevel"/>
    <w:tmpl w:val="6E1C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874BD"/>
    <w:multiLevelType w:val="hybridMultilevel"/>
    <w:tmpl w:val="241A3B16"/>
    <w:lvl w:ilvl="0" w:tplc="04090001">
      <w:start w:val="1"/>
      <w:numFmt w:val="bullet"/>
      <w:lvlText w:val=""/>
      <w:lvlJc w:val="left"/>
      <w:pPr>
        <w:ind w:left="720" w:hanging="360"/>
      </w:pPr>
      <w:rPr>
        <w:rFonts w:ascii="Symbol" w:hAnsi="Symbol" w:hint="default"/>
      </w:rPr>
    </w:lvl>
    <w:lvl w:ilvl="1" w:tplc="46B64B64">
      <w:start w:val="19"/>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5508A"/>
    <w:multiLevelType w:val="hybridMultilevel"/>
    <w:tmpl w:val="6DBE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12FD3"/>
    <w:multiLevelType w:val="hybridMultilevel"/>
    <w:tmpl w:val="E23A7548"/>
    <w:lvl w:ilvl="0" w:tplc="E77405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9"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20"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1"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2"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3458D"/>
    <w:multiLevelType w:val="hybridMultilevel"/>
    <w:tmpl w:val="0112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3C81645"/>
    <w:multiLevelType w:val="hybridMultilevel"/>
    <w:tmpl w:val="21A6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1267273591">
    <w:abstractNumId w:val="16"/>
  </w:num>
  <w:num w:numId="2" w16cid:durableId="261306927">
    <w:abstractNumId w:val="19"/>
  </w:num>
  <w:num w:numId="3" w16cid:durableId="1813057962">
    <w:abstractNumId w:val="23"/>
  </w:num>
  <w:num w:numId="4" w16cid:durableId="303898220">
    <w:abstractNumId w:val="28"/>
  </w:num>
  <w:num w:numId="5" w16cid:durableId="102236834">
    <w:abstractNumId w:val="24"/>
  </w:num>
  <w:num w:numId="6" w16cid:durableId="1169443069">
    <w:abstractNumId w:val="20"/>
  </w:num>
  <w:num w:numId="7" w16cid:durableId="1694116144">
    <w:abstractNumId w:val="26"/>
  </w:num>
  <w:num w:numId="8" w16cid:durableId="318339990">
    <w:abstractNumId w:val="14"/>
  </w:num>
  <w:num w:numId="9" w16cid:durableId="113864683">
    <w:abstractNumId w:val="30"/>
  </w:num>
  <w:num w:numId="10" w16cid:durableId="224144409">
    <w:abstractNumId w:val="9"/>
  </w:num>
  <w:num w:numId="11" w16cid:durableId="177504239">
    <w:abstractNumId w:val="12"/>
  </w:num>
  <w:num w:numId="12" w16cid:durableId="92213328">
    <w:abstractNumId w:val="17"/>
  </w:num>
  <w:num w:numId="13" w16cid:durableId="8142572">
    <w:abstractNumId w:val="2"/>
  </w:num>
  <w:num w:numId="14" w16cid:durableId="1520661735">
    <w:abstractNumId w:val="33"/>
  </w:num>
  <w:num w:numId="15" w16cid:durableId="635600760">
    <w:abstractNumId w:val="21"/>
  </w:num>
  <w:num w:numId="16" w16cid:durableId="230309674">
    <w:abstractNumId w:val="15"/>
  </w:num>
  <w:num w:numId="17" w16cid:durableId="475535376">
    <w:abstractNumId w:val="32"/>
  </w:num>
  <w:num w:numId="18" w16cid:durableId="1074817461">
    <w:abstractNumId w:val="3"/>
  </w:num>
  <w:num w:numId="19" w16cid:durableId="1808547709">
    <w:abstractNumId w:val="13"/>
  </w:num>
  <w:num w:numId="20" w16cid:durableId="1398015227">
    <w:abstractNumId w:val="18"/>
  </w:num>
  <w:num w:numId="21" w16cid:durableId="571232184">
    <w:abstractNumId w:val="29"/>
  </w:num>
  <w:num w:numId="22" w16cid:durableId="658388785">
    <w:abstractNumId w:val="0"/>
  </w:num>
  <w:num w:numId="23" w16cid:durableId="1627617963">
    <w:abstractNumId w:val="22"/>
  </w:num>
  <w:num w:numId="24" w16cid:durableId="1275481009">
    <w:abstractNumId w:val="25"/>
  </w:num>
  <w:num w:numId="25" w16cid:durableId="1355379799">
    <w:abstractNumId w:val="8"/>
  </w:num>
  <w:num w:numId="26" w16cid:durableId="1799105177">
    <w:abstractNumId w:val="11"/>
  </w:num>
  <w:num w:numId="27" w16cid:durableId="9650004">
    <w:abstractNumId w:val="34"/>
  </w:num>
  <w:num w:numId="28" w16cid:durableId="250937716">
    <w:abstractNumId w:val="4"/>
  </w:num>
  <w:num w:numId="29" w16cid:durableId="1140070431">
    <w:abstractNumId w:val="7"/>
  </w:num>
  <w:num w:numId="30" w16cid:durableId="1495996532">
    <w:abstractNumId w:val="10"/>
  </w:num>
  <w:num w:numId="31" w16cid:durableId="478771109">
    <w:abstractNumId w:val="6"/>
  </w:num>
  <w:num w:numId="32" w16cid:durableId="218058248">
    <w:abstractNumId w:val="1"/>
  </w:num>
  <w:num w:numId="33" w16cid:durableId="2003967541">
    <w:abstractNumId w:val="31"/>
  </w:num>
  <w:num w:numId="34" w16cid:durableId="909924187">
    <w:abstractNumId w:val="27"/>
  </w:num>
  <w:num w:numId="35" w16cid:durableId="1241522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BE"/>
    <w:rsid w:val="00004140"/>
    <w:rsid w:val="00005076"/>
    <w:rsid w:val="0001164E"/>
    <w:rsid w:val="00013198"/>
    <w:rsid w:val="0002307E"/>
    <w:rsid w:val="00025328"/>
    <w:rsid w:val="00026B6C"/>
    <w:rsid w:val="00030939"/>
    <w:rsid w:val="00037FA4"/>
    <w:rsid w:val="00040D3A"/>
    <w:rsid w:val="00045DFA"/>
    <w:rsid w:val="00061A87"/>
    <w:rsid w:val="0006492E"/>
    <w:rsid w:val="000846FD"/>
    <w:rsid w:val="00091801"/>
    <w:rsid w:val="000A0AEE"/>
    <w:rsid w:val="000A7C19"/>
    <w:rsid w:val="000B188D"/>
    <w:rsid w:val="000C302D"/>
    <w:rsid w:val="000C48EB"/>
    <w:rsid w:val="000C6C5F"/>
    <w:rsid w:val="000D408E"/>
    <w:rsid w:val="000F3615"/>
    <w:rsid w:val="000F3EC1"/>
    <w:rsid w:val="00103CF1"/>
    <w:rsid w:val="00106463"/>
    <w:rsid w:val="00110FCB"/>
    <w:rsid w:val="0012009A"/>
    <w:rsid w:val="00121F11"/>
    <w:rsid w:val="001220F1"/>
    <w:rsid w:val="0013058C"/>
    <w:rsid w:val="00130AB4"/>
    <w:rsid w:val="00142579"/>
    <w:rsid w:val="0014356E"/>
    <w:rsid w:val="00152550"/>
    <w:rsid w:val="00167088"/>
    <w:rsid w:val="00170F0D"/>
    <w:rsid w:val="00173255"/>
    <w:rsid w:val="00173D2D"/>
    <w:rsid w:val="001766F9"/>
    <w:rsid w:val="001B4159"/>
    <w:rsid w:val="001B4984"/>
    <w:rsid w:val="001B4B0E"/>
    <w:rsid w:val="001B57C3"/>
    <w:rsid w:val="001C02F2"/>
    <w:rsid w:val="001C2B44"/>
    <w:rsid w:val="001C4B8F"/>
    <w:rsid w:val="001D1FB2"/>
    <w:rsid w:val="001F3BED"/>
    <w:rsid w:val="001F4CC8"/>
    <w:rsid w:val="00200C84"/>
    <w:rsid w:val="00201262"/>
    <w:rsid w:val="002051A6"/>
    <w:rsid w:val="002127DA"/>
    <w:rsid w:val="00221C5B"/>
    <w:rsid w:val="0022431B"/>
    <w:rsid w:val="002277B6"/>
    <w:rsid w:val="002311D5"/>
    <w:rsid w:val="002437AF"/>
    <w:rsid w:val="00274005"/>
    <w:rsid w:val="00276C2F"/>
    <w:rsid w:val="002C45A1"/>
    <w:rsid w:val="002D3B20"/>
    <w:rsid w:val="002E1CB8"/>
    <w:rsid w:val="002E1FFC"/>
    <w:rsid w:val="002F6086"/>
    <w:rsid w:val="002F7DD7"/>
    <w:rsid w:val="003109D3"/>
    <w:rsid w:val="0031581E"/>
    <w:rsid w:val="00315AC4"/>
    <w:rsid w:val="00316DC9"/>
    <w:rsid w:val="00321F29"/>
    <w:rsid w:val="0032744E"/>
    <w:rsid w:val="00332A04"/>
    <w:rsid w:val="00337707"/>
    <w:rsid w:val="0034065A"/>
    <w:rsid w:val="00354E22"/>
    <w:rsid w:val="00380D42"/>
    <w:rsid w:val="0038126B"/>
    <w:rsid w:val="00383F6B"/>
    <w:rsid w:val="00391701"/>
    <w:rsid w:val="00396576"/>
    <w:rsid w:val="00397BD4"/>
    <w:rsid w:val="003A1AC2"/>
    <w:rsid w:val="003B7233"/>
    <w:rsid w:val="003C6608"/>
    <w:rsid w:val="003D2894"/>
    <w:rsid w:val="003E3A21"/>
    <w:rsid w:val="003E5ABD"/>
    <w:rsid w:val="004034B1"/>
    <w:rsid w:val="00423DDC"/>
    <w:rsid w:val="004249E1"/>
    <w:rsid w:val="0043520B"/>
    <w:rsid w:val="00437913"/>
    <w:rsid w:val="00465D50"/>
    <w:rsid w:val="00466C7F"/>
    <w:rsid w:val="00470BC1"/>
    <w:rsid w:val="00477921"/>
    <w:rsid w:val="004833F0"/>
    <w:rsid w:val="0049553F"/>
    <w:rsid w:val="004A30E7"/>
    <w:rsid w:val="004A48EF"/>
    <w:rsid w:val="004A7495"/>
    <w:rsid w:val="004B1E86"/>
    <w:rsid w:val="004B28AB"/>
    <w:rsid w:val="004B3CE4"/>
    <w:rsid w:val="004C37CB"/>
    <w:rsid w:val="004C7F3B"/>
    <w:rsid w:val="004D2D6C"/>
    <w:rsid w:val="004D2ED5"/>
    <w:rsid w:val="004E0368"/>
    <w:rsid w:val="004F37E9"/>
    <w:rsid w:val="004F4B81"/>
    <w:rsid w:val="00520573"/>
    <w:rsid w:val="00527175"/>
    <w:rsid w:val="005316CA"/>
    <w:rsid w:val="00532BDA"/>
    <w:rsid w:val="00532FF0"/>
    <w:rsid w:val="00537764"/>
    <w:rsid w:val="005452F2"/>
    <w:rsid w:val="0054705C"/>
    <w:rsid w:val="00552782"/>
    <w:rsid w:val="00562169"/>
    <w:rsid w:val="005638C8"/>
    <w:rsid w:val="00570F55"/>
    <w:rsid w:val="00572E55"/>
    <w:rsid w:val="00576959"/>
    <w:rsid w:val="005903E8"/>
    <w:rsid w:val="00593ECF"/>
    <w:rsid w:val="005A25A0"/>
    <w:rsid w:val="005A73E2"/>
    <w:rsid w:val="005B18B6"/>
    <w:rsid w:val="005B429C"/>
    <w:rsid w:val="005C09F8"/>
    <w:rsid w:val="005C46A6"/>
    <w:rsid w:val="005D08BB"/>
    <w:rsid w:val="005E005E"/>
    <w:rsid w:val="005E62B8"/>
    <w:rsid w:val="005F371E"/>
    <w:rsid w:val="00604DB9"/>
    <w:rsid w:val="00606317"/>
    <w:rsid w:val="00614508"/>
    <w:rsid w:val="00637F20"/>
    <w:rsid w:val="00640526"/>
    <w:rsid w:val="0064732E"/>
    <w:rsid w:val="00651B98"/>
    <w:rsid w:val="00662EDD"/>
    <w:rsid w:val="006663D8"/>
    <w:rsid w:val="00666F8A"/>
    <w:rsid w:val="00682912"/>
    <w:rsid w:val="00683D57"/>
    <w:rsid w:val="00690F6C"/>
    <w:rsid w:val="006B527E"/>
    <w:rsid w:val="006C5B1C"/>
    <w:rsid w:val="006C78CC"/>
    <w:rsid w:val="006C7E2D"/>
    <w:rsid w:val="006D0A5C"/>
    <w:rsid w:val="006D7917"/>
    <w:rsid w:val="006E1460"/>
    <w:rsid w:val="006E6D40"/>
    <w:rsid w:val="006F638D"/>
    <w:rsid w:val="0070772A"/>
    <w:rsid w:val="00711CB4"/>
    <w:rsid w:val="00714DB2"/>
    <w:rsid w:val="00715216"/>
    <w:rsid w:val="00732E5D"/>
    <w:rsid w:val="0073442A"/>
    <w:rsid w:val="007406EE"/>
    <w:rsid w:val="00746326"/>
    <w:rsid w:val="007538B8"/>
    <w:rsid w:val="00755B49"/>
    <w:rsid w:val="00761970"/>
    <w:rsid w:val="007632C6"/>
    <w:rsid w:val="00772ED5"/>
    <w:rsid w:val="00773EDA"/>
    <w:rsid w:val="00777450"/>
    <w:rsid w:val="007809D1"/>
    <w:rsid w:val="0078461E"/>
    <w:rsid w:val="00787A66"/>
    <w:rsid w:val="007A3DC6"/>
    <w:rsid w:val="007B79E7"/>
    <w:rsid w:val="007D131A"/>
    <w:rsid w:val="007D2A05"/>
    <w:rsid w:val="007D5338"/>
    <w:rsid w:val="007D7713"/>
    <w:rsid w:val="007E4DF2"/>
    <w:rsid w:val="007F7121"/>
    <w:rsid w:val="008005B2"/>
    <w:rsid w:val="00801BFB"/>
    <w:rsid w:val="008219ED"/>
    <w:rsid w:val="00822F55"/>
    <w:rsid w:val="00841BD0"/>
    <w:rsid w:val="00842817"/>
    <w:rsid w:val="00842916"/>
    <w:rsid w:val="00845D09"/>
    <w:rsid w:val="008558FC"/>
    <w:rsid w:val="008608BE"/>
    <w:rsid w:val="00867EE0"/>
    <w:rsid w:val="00870DE4"/>
    <w:rsid w:val="008813FC"/>
    <w:rsid w:val="00885BC2"/>
    <w:rsid w:val="00885E47"/>
    <w:rsid w:val="008909C4"/>
    <w:rsid w:val="00890A78"/>
    <w:rsid w:val="00894EB6"/>
    <w:rsid w:val="0089597E"/>
    <w:rsid w:val="008B656C"/>
    <w:rsid w:val="008B7E8A"/>
    <w:rsid w:val="008C085A"/>
    <w:rsid w:val="008C4919"/>
    <w:rsid w:val="008D003A"/>
    <w:rsid w:val="008F1517"/>
    <w:rsid w:val="008F38BE"/>
    <w:rsid w:val="009064CB"/>
    <w:rsid w:val="00913D4F"/>
    <w:rsid w:val="00921193"/>
    <w:rsid w:val="009212CB"/>
    <w:rsid w:val="00924C4F"/>
    <w:rsid w:val="0093697C"/>
    <w:rsid w:val="0093786C"/>
    <w:rsid w:val="00937E1F"/>
    <w:rsid w:val="009439F5"/>
    <w:rsid w:val="00947A8C"/>
    <w:rsid w:val="0095597D"/>
    <w:rsid w:val="0095735E"/>
    <w:rsid w:val="00965062"/>
    <w:rsid w:val="0096597B"/>
    <w:rsid w:val="009707A8"/>
    <w:rsid w:val="00976C5B"/>
    <w:rsid w:val="00983191"/>
    <w:rsid w:val="009A27C8"/>
    <w:rsid w:val="009C0DA0"/>
    <w:rsid w:val="009C390F"/>
    <w:rsid w:val="009C43E1"/>
    <w:rsid w:val="009C477A"/>
    <w:rsid w:val="009C65EA"/>
    <w:rsid w:val="009D1000"/>
    <w:rsid w:val="009D24AF"/>
    <w:rsid w:val="009F218B"/>
    <w:rsid w:val="009F2C12"/>
    <w:rsid w:val="009F4D37"/>
    <w:rsid w:val="009F5E1E"/>
    <w:rsid w:val="00A14F04"/>
    <w:rsid w:val="00A332F4"/>
    <w:rsid w:val="00A359A7"/>
    <w:rsid w:val="00A41621"/>
    <w:rsid w:val="00A457B8"/>
    <w:rsid w:val="00A52AE6"/>
    <w:rsid w:val="00A71710"/>
    <w:rsid w:val="00A8218F"/>
    <w:rsid w:val="00A83248"/>
    <w:rsid w:val="00A91965"/>
    <w:rsid w:val="00AB26A3"/>
    <w:rsid w:val="00AB2F50"/>
    <w:rsid w:val="00AB3E05"/>
    <w:rsid w:val="00AC451F"/>
    <w:rsid w:val="00AD1B45"/>
    <w:rsid w:val="00AD390E"/>
    <w:rsid w:val="00AD4DA8"/>
    <w:rsid w:val="00AE0E0A"/>
    <w:rsid w:val="00AF4E96"/>
    <w:rsid w:val="00B031E7"/>
    <w:rsid w:val="00B11A1C"/>
    <w:rsid w:val="00B11E63"/>
    <w:rsid w:val="00B125F1"/>
    <w:rsid w:val="00B17EF4"/>
    <w:rsid w:val="00B22F1F"/>
    <w:rsid w:val="00B26876"/>
    <w:rsid w:val="00B36949"/>
    <w:rsid w:val="00B36FBE"/>
    <w:rsid w:val="00B5051B"/>
    <w:rsid w:val="00B53DD7"/>
    <w:rsid w:val="00B62E8C"/>
    <w:rsid w:val="00B72ADF"/>
    <w:rsid w:val="00B73C5D"/>
    <w:rsid w:val="00B74ED1"/>
    <w:rsid w:val="00B80893"/>
    <w:rsid w:val="00B81212"/>
    <w:rsid w:val="00B92E2F"/>
    <w:rsid w:val="00BA6EEC"/>
    <w:rsid w:val="00BB37E0"/>
    <w:rsid w:val="00BB7FA0"/>
    <w:rsid w:val="00BD09A9"/>
    <w:rsid w:val="00BD13A6"/>
    <w:rsid w:val="00BD1C79"/>
    <w:rsid w:val="00BD45EC"/>
    <w:rsid w:val="00BD6282"/>
    <w:rsid w:val="00BE03BA"/>
    <w:rsid w:val="00BE7EE6"/>
    <w:rsid w:val="00BE7F02"/>
    <w:rsid w:val="00BF5115"/>
    <w:rsid w:val="00C05DA8"/>
    <w:rsid w:val="00C11638"/>
    <w:rsid w:val="00C1211A"/>
    <w:rsid w:val="00C17BCC"/>
    <w:rsid w:val="00C34065"/>
    <w:rsid w:val="00C3739F"/>
    <w:rsid w:val="00C47074"/>
    <w:rsid w:val="00C5335D"/>
    <w:rsid w:val="00C629C7"/>
    <w:rsid w:val="00C761F5"/>
    <w:rsid w:val="00C84487"/>
    <w:rsid w:val="00C90C41"/>
    <w:rsid w:val="00C95F53"/>
    <w:rsid w:val="00CA7052"/>
    <w:rsid w:val="00CC29B3"/>
    <w:rsid w:val="00CD468D"/>
    <w:rsid w:val="00CE26D2"/>
    <w:rsid w:val="00CF2A05"/>
    <w:rsid w:val="00D15CE2"/>
    <w:rsid w:val="00D3503A"/>
    <w:rsid w:val="00D40630"/>
    <w:rsid w:val="00D564DA"/>
    <w:rsid w:val="00D56BF8"/>
    <w:rsid w:val="00D6404D"/>
    <w:rsid w:val="00D65BE5"/>
    <w:rsid w:val="00D6705A"/>
    <w:rsid w:val="00D74038"/>
    <w:rsid w:val="00D76520"/>
    <w:rsid w:val="00D76C9B"/>
    <w:rsid w:val="00D92BCA"/>
    <w:rsid w:val="00D961CC"/>
    <w:rsid w:val="00DA33B1"/>
    <w:rsid w:val="00DB1272"/>
    <w:rsid w:val="00DB1A65"/>
    <w:rsid w:val="00DB4726"/>
    <w:rsid w:val="00DC1B08"/>
    <w:rsid w:val="00DC5AF6"/>
    <w:rsid w:val="00DD3C92"/>
    <w:rsid w:val="00DD5A94"/>
    <w:rsid w:val="00DF3D17"/>
    <w:rsid w:val="00E01616"/>
    <w:rsid w:val="00E0584F"/>
    <w:rsid w:val="00E17279"/>
    <w:rsid w:val="00E30BA6"/>
    <w:rsid w:val="00E318A6"/>
    <w:rsid w:val="00E350CC"/>
    <w:rsid w:val="00E35769"/>
    <w:rsid w:val="00E42476"/>
    <w:rsid w:val="00E44626"/>
    <w:rsid w:val="00E62A6E"/>
    <w:rsid w:val="00E6519A"/>
    <w:rsid w:val="00E65C06"/>
    <w:rsid w:val="00E67A64"/>
    <w:rsid w:val="00E7238C"/>
    <w:rsid w:val="00E8575B"/>
    <w:rsid w:val="00E862CA"/>
    <w:rsid w:val="00E91E12"/>
    <w:rsid w:val="00EA0D49"/>
    <w:rsid w:val="00EB3777"/>
    <w:rsid w:val="00EB6877"/>
    <w:rsid w:val="00EC254B"/>
    <w:rsid w:val="00EC28E3"/>
    <w:rsid w:val="00ED2340"/>
    <w:rsid w:val="00ED4490"/>
    <w:rsid w:val="00ED6F6D"/>
    <w:rsid w:val="00F01EE9"/>
    <w:rsid w:val="00F24D67"/>
    <w:rsid w:val="00F269A2"/>
    <w:rsid w:val="00F4315D"/>
    <w:rsid w:val="00F432D6"/>
    <w:rsid w:val="00F570A3"/>
    <w:rsid w:val="00F66A76"/>
    <w:rsid w:val="00F83242"/>
    <w:rsid w:val="00F84C4B"/>
    <w:rsid w:val="00F862E4"/>
    <w:rsid w:val="00F93EF5"/>
    <w:rsid w:val="00F95CFF"/>
    <w:rsid w:val="00FA0B57"/>
    <w:rsid w:val="00FB445F"/>
    <w:rsid w:val="00FB4923"/>
    <w:rsid w:val="00FC2FF7"/>
    <w:rsid w:val="00FD49CF"/>
    <w:rsid w:val="00FE26F8"/>
    <w:rsid w:val="00FE7C89"/>
    <w:rsid w:val="00FF53BB"/>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02D7"/>
  <w15:chartTrackingRefBased/>
  <w15:docId w15:val="{9C670046-714D-A545-A05F-ABC9E2E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basedOn w:val="Normal"/>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paragraph" w:styleId="Revision">
    <w:name w:val="Revision"/>
    <w:hidden/>
    <w:uiPriority w:val="99"/>
    <w:semiHidden/>
    <w:rsid w:val="00C5335D"/>
    <w:rPr>
      <w:sz w:val="22"/>
      <w:szCs w:val="22"/>
      <w:lang w:val="en-GB" w:eastAsia="en-US"/>
    </w:rPr>
  </w:style>
  <w:style w:type="table" w:customStyle="1" w:styleId="TableGrid1">
    <w:name w:val="Table Grid1"/>
    <w:basedOn w:val="TableNormal"/>
    <w:next w:val="TableGrid"/>
    <w:uiPriority w:val="39"/>
    <w:rsid w:val="00B125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470">
      <w:bodyDiv w:val="1"/>
      <w:marLeft w:val="0"/>
      <w:marRight w:val="0"/>
      <w:marTop w:val="0"/>
      <w:marBottom w:val="0"/>
      <w:divBdr>
        <w:top w:val="none" w:sz="0" w:space="0" w:color="auto"/>
        <w:left w:val="none" w:sz="0" w:space="0" w:color="auto"/>
        <w:bottom w:val="none" w:sz="0" w:space="0" w:color="auto"/>
        <w:right w:val="none" w:sz="0" w:space="0" w:color="auto"/>
      </w:divBdr>
    </w:div>
    <w:div w:id="33240637">
      <w:bodyDiv w:val="1"/>
      <w:marLeft w:val="0"/>
      <w:marRight w:val="0"/>
      <w:marTop w:val="0"/>
      <w:marBottom w:val="0"/>
      <w:divBdr>
        <w:top w:val="none" w:sz="0" w:space="0" w:color="auto"/>
        <w:left w:val="none" w:sz="0" w:space="0" w:color="auto"/>
        <w:bottom w:val="none" w:sz="0" w:space="0" w:color="auto"/>
        <w:right w:val="none" w:sz="0" w:space="0" w:color="auto"/>
      </w:divBdr>
    </w:div>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235481107">
      <w:bodyDiv w:val="1"/>
      <w:marLeft w:val="0"/>
      <w:marRight w:val="0"/>
      <w:marTop w:val="0"/>
      <w:marBottom w:val="0"/>
      <w:divBdr>
        <w:top w:val="none" w:sz="0" w:space="0" w:color="auto"/>
        <w:left w:val="none" w:sz="0" w:space="0" w:color="auto"/>
        <w:bottom w:val="none" w:sz="0" w:space="0" w:color="auto"/>
        <w:right w:val="none" w:sz="0" w:space="0" w:color="auto"/>
      </w:divBdr>
    </w:div>
    <w:div w:id="744835428">
      <w:bodyDiv w:val="1"/>
      <w:marLeft w:val="0"/>
      <w:marRight w:val="0"/>
      <w:marTop w:val="0"/>
      <w:marBottom w:val="0"/>
      <w:divBdr>
        <w:top w:val="none" w:sz="0" w:space="0" w:color="auto"/>
        <w:left w:val="none" w:sz="0" w:space="0" w:color="auto"/>
        <w:bottom w:val="none" w:sz="0" w:space="0" w:color="auto"/>
        <w:right w:val="none" w:sz="0" w:space="0" w:color="auto"/>
      </w:divBdr>
      <w:divsChild>
        <w:div w:id="223806298">
          <w:marLeft w:val="0"/>
          <w:marRight w:val="0"/>
          <w:marTop w:val="0"/>
          <w:marBottom w:val="300"/>
          <w:divBdr>
            <w:top w:val="none" w:sz="0" w:space="0" w:color="auto"/>
            <w:left w:val="none" w:sz="0" w:space="0" w:color="auto"/>
            <w:bottom w:val="none" w:sz="0" w:space="0" w:color="auto"/>
            <w:right w:val="none" w:sz="0" w:space="0" w:color="auto"/>
          </w:divBdr>
          <w:divsChild>
            <w:div w:id="1668433338">
              <w:marLeft w:val="0"/>
              <w:marRight w:val="300"/>
              <w:marTop w:val="0"/>
              <w:marBottom w:val="150"/>
              <w:divBdr>
                <w:top w:val="none" w:sz="0" w:space="0" w:color="auto"/>
                <w:left w:val="none" w:sz="0" w:space="0" w:color="auto"/>
                <w:bottom w:val="none" w:sz="0" w:space="0" w:color="auto"/>
                <w:right w:val="none" w:sz="0" w:space="0" w:color="auto"/>
              </w:divBdr>
            </w:div>
            <w:div w:id="2082365550">
              <w:marLeft w:val="0"/>
              <w:marRight w:val="0"/>
              <w:marTop w:val="0"/>
              <w:marBottom w:val="0"/>
              <w:divBdr>
                <w:top w:val="none" w:sz="0" w:space="0" w:color="auto"/>
                <w:left w:val="none" w:sz="0" w:space="0" w:color="auto"/>
                <w:bottom w:val="none" w:sz="0" w:space="0" w:color="auto"/>
                <w:right w:val="none" w:sz="0" w:space="0" w:color="auto"/>
              </w:divBdr>
            </w:div>
          </w:divsChild>
        </w:div>
        <w:div w:id="335881563">
          <w:marLeft w:val="0"/>
          <w:marRight w:val="300"/>
          <w:marTop w:val="0"/>
          <w:marBottom w:val="300"/>
          <w:divBdr>
            <w:top w:val="none" w:sz="0" w:space="0" w:color="auto"/>
            <w:left w:val="none" w:sz="0" w:space="0" w:color="auto"/>
            <w:bottom w:val="none" w:sz="0" w:space="0" w:color="auto"/>
            <w:right w:val="none" w:sz="0" w:space="0" w:color="auto"/>
          </w:divBdr>
          <w:divsChild>
            <w:div w:id="1667589046">
              <w:marLeft w:val="0"/>
              <w:marRight w:val="0"/>
              <w:marTop w:val="0"/>
              <w:marBottom w:val="0"/>
              <w:divBdr>
                <w:top w:val="none" w:sz="0" w:space="0" w:color="auto"/>
                <w:left w:val="none" w:sz="0" w:space="0" w:color="auto"/>
                <w:bottom w:val="none" w:sz="0" w:space="0" w:color="auto"/>
                <w:right w:val="none" w:sz="0" w:space="0" w:color="auto"/>
              </w:divBdr>
            </w:div>
            <w:div w:id="1923945851">
              <w:marLeft w:val="0"/>
              <w:marRight w:val="0"/>
              <w:marTop w:val="0"/>
              <w:marBottom w:val="0"/>
              <w:divBdr>
                <w:top w:val="none" w:sz="0" w:space="0" w:color="auto"/>
                <w:left w:val="none" w:sz="0" w:space="0" w:color="auto"/>
                <w:bottom w:val="none" w:sz="0" w:space="0" w:color="auto"/>
                <w:right w:val="none" w:sz="0" w:space="0" w:color="auto"/>
              </w:divBdr>
            </w:div>
          </w:divsChild>
        </w:div>
        <w:div w:id="421151057">
          <w:marLeft w:val="0"/>
          <w:marRight w:val="0"/>
          <w:marTop w:val="0"/>
          <w:marBottom w:val="0"/>
          <w:divBdr>
            <w:top w:val="none" w:sz="0" w:space="0" w:color="auto"/>
            <w:left w:val="none" w:sz="0" w:space="0" w:color="auto"/>
            <w:bottom w:val="none" w:sz="0" w:space="0" w:color="auto"/>
            <w:right w:val="none" w:sz="0" w:space="0" w:color="auto"/>
          </w:divBdr>
        </w:div>
        <w:div w:id="633482733">
          <w:marLeft w:val="0"/>
          <w:marRight w:val="0"/>
          <w:marTop w:val="0"/>
          <w:marBottom w:val="300"/>
          <w:divBdr>
            <w:top w:val="none" w:sz="0" w:space="0" w:color="auto"/>
            <w:left w:val="none" w:sz="0" w:space="0" w:color="auto"/>
            <w:bottom w:val="none" w:sz="0" w:space="0" w:color="auto"/>
            <w:right w:val="none" w:sz="0" w:space="0" w:color="auto"/>
          </w:divBdr>
          <w:divsChild>
            <w:div w:id="1084497850">
              <w:marLeft w:val="0"/>
              <w:marRight w:val="0"/>
              <w:marTop w:val="0"/>
              <w:marBottom w:val="0"/>
              <w:divBdr>
                <w:top w:val="none" w:sz="0" w:space="0" w:color="auto"/>
                <w:left w:val="none" w:sz="0" w:space="0" w:color="auto"/>
                <w:bottom w:val="none" w:sz="0" w:space="0" w:color="auto"/>
                <w:right w:val="none" w:sz="0" w:space="0" w:color="auto"/>
              </w:divBdr>
            </w:div>
            <w:div w:id="1372729649">
              <w:marLeft w:val="0"/>
              <w:marRight w:val="0"/>
              <w:marTop w:val="0"/>
              <w:marBottom w:val="0"/>
              <w:divBdr>
                <w:top w:val="none" w:sz="0" w:space="0" w:color="auto"/>
                <w:left w:val="none" w:sz="0" w:space="0" w:color="auto"/>
                <w:bottom w:val="none" w:sz="0" w:space="0" w:color="auto"/>
                <w:right w:val="none" w:sz="0" w:space="0" w:color="auto"/>
              </w:divBdr>
            </w:div>
          </w:divsChild>
        </w:div>
        <w:div w:id="715199764">
          <w:marLeft w:val="0"/>
          <w:marRight w:val="300"/>
          <w:marTop w:val="0"/>
          <w:marBottom w:val="300"/>
          <w:divBdr>
            <w:top w:val="none" w:sz="0" w:space="0" w:color="auto"/>
            <w:left w:val="none" w:sz="0" w:space="0" w:color="auto"/>
            <w:bottom w:val="none" w:sz="0" w:space="0" w:color="auto"/>
            <w:right w:val="none" w:sz="0" w:space="0" w:color="auto"/>
          </w:divBdr>
          <w:divsChild>
            <w:div w:id="146169400">
              <w:marLeft w:val="0"/>
              <w:marRight w:val="0"/>
              <w:marTop w:val="0"/>
              <w:marBottom w:val="0"/>
              <w:divBdr>
                <w:top w:val="none" w:sz="0" w:space="0" w:color="auto"/>
                <w:left w:val="none" w:sz="0" w:space="0" w:color="auto"/>
                <w:bottom w:val="none" w:sz="0" w:space="0" w:color="auto"/>
                <w:right w:val="none" w:sz="0" w:space="0" w:color="auto"/>
              </w:divBdr>
            </w:div>
            <w:div w:id="458110766">
              <w:marLeft w:val="0"/>
              <w:marRight w:val="0"/>
              <w:marTop w:val="0"/>
              <w:marBottom w:val="0"/>
              <w:divBdr>
                <w:top w:val="none" w:sz="0" w:space="0" w:color="auto"/>
                <w:left w:val="none" w:sz="0" w:space="0" w:color="auto"/>
                <w:bottom w:val="none" w:sz="0" w:space="0" w:color="auto"/>
                <w:right w:val="none" w:sz="0" w:space="0" w:color="auto"/>
              </w:divBdr>
            </w:div>
          </w:divsChild>
        </w:div>
        <w:div w:id="943616743">
          <w:marLeft w:val="0"/>
          <w:marRight w:val="300"/>
          <w:marTop w:val="0"/>
          <w:marBottom w:val="300"/>
          <w:divBdr>
            <w:top w:val="none" w:sz="0" w:space="0" w:color="auto"/>
            <w:left w:val="none" w:sz="0" w:space="0" w:color="auto"/>
            <w:bottom w:val="none" w:sz="0" w:space="0" w:color="auto"/>
            <w:right w:val="none" w:sz="0" w:space="0" w:color="auto"/>
          </w:divBdr>
          <w:divsChild>
            <w:div w:id="665935056">
              <w:marLeft w:val="0"/>
              <w:marRight w:val="0"/>
              <w:marTop w:val="0"/>
              <w:marBottom w:val="0"/>
              <w:divBdr>
                <w:top w:val="none" w:sz="0" w:space="0" w:color="auto"/>
                <w:left w:val="none" w:sz="0" w:space="0" w:color="auto"/>
                <w:bottom w:val="none" w:sz="0" w:space="0" w:color="auto"/>
                <w:right w:val="none" w:sz="0" w:space="0" w:color="auto"/>
              </w:divBdr>
            </w:div>
            <w:div w:id="1673336147">
              <w:marLeft w:val="0"/>
              <w:marRight w:val="0"/>
              <w:marTop w:val="0"/>
              <w:marBottom w:val="0"/>
              <w:divBdr>
                <w:top w:val="none" w:sz="0" w:space="0" w:color="auto"/>
                <w:left w:val="none" w:sz="0" w:space="0" w:color="auto"/>
                <w:bottom w:val="none" w:sz="0" w:space="0" w:color="auto"/>
                <w:right w:val="none" w:sz="0" w:space="0" w:color="auto"/>
              </w:divBdr>
            </w:div>
          </w:divsChild>
        </w:div>
        <w:div w:id="1178735022">
          <w:marLeft w:val="0"/>
          <w:marRight w:val="300"/>
          <w:marTop w:val="0"/>
          <w:marBottom w:val="300"/>
          <w:divBdr>
            <w:top w:val="none" w:sz="0" w:space="0" w:color="auto"/>
            <w:left w:val="none" w:sz="0" w:space="0" w:color="auto"/>
            <w:bottom w:val="none" w:sz="0" w:space="0" w:color="auto"/>
            <w:right w:val="none" w:sz="0" w:space="0" w:color="auto"/>
          </w:divBdr>
          <w:divsChild>
            <w:div w:id="943414631">
              <w:marLeft w:val="0"/>
              <w:marRight w:val="0"/>
              <w:marTop w:val="0"/>
              <w:marBottom w:val="0"/>
              <w:divBdr>
                <w:top w:val="none" w:sz="0" w:space="0" w:color="auto"/>
                <w:left w:val="none" w:sz="0" w:space="0" w:color="auto"/>
                <w:bottom w:val="none" w:sz="0" w:space="0" w:color="auto"/>
                <w:right w:val="none" w:sz="0" w:space="0" w:color="auto"/>
              </w:divBdr>
            </w:div>
            <w:div w:id="1670256817">
              <w:marLeft w:val="0"/>
              <w:marRight w:val="0"/>
              <w:marTop w:val="0"/>
              <w:marBottom w:val="0"/>
              <w:divBdr>
                <w:top w:val="none" w:sz="0" w:space="0" w:color="auto"/>
                <w:left w:val="none" w:sz="0" w:space="0" w:color="auto"/>
                <w:bottom w:val="none" w:sz="0" w:space="0" w:color="auto"/>
                <w:right w:val="none" w:sz="0" w:space="0" w:color="auto"/>
              </w:divBdr>
            </w:div>
          </w:divsChild>
        </w:div>
        <w:div w:id="1776562070">
          <w:marLeft w:val="0"/>
          <w:marRight w:val="300"/>
          <w:marTop w:val="0"/>
          <w:marBottom w:val="300"/>
          <w:divBdr>
            <w:top w:val="none" w:sz="0" w:space="0" w:color="auto"/>
            <w:left w:val="none" w:sz="0" w:space="0" w:color="auto"/>
            <w:bottom w:val="none" w:sz="0" w:space="0" w:color="auto"/>
            <w:right w:val="none" w:sz="0" w:space="0" w:color="auto"/>
          </w:divBdr>
          <w:divsChild>
            <w:div w:id="340161320">
              <w:marLeft w:val="0"/>
              <w:marRight w:val="0"/>
              <w:marTop w:val="0"/>
              <w:marBottom w:val="0"/>
              <w:divBdr>
                <w:top w:val="none" w:sz="0" w:space="0" w:color="auto"/>
                <w:left w:val="none" w:sz="0" w:space="0" w:color="auto"/>
                <w:bottom w:val="none" w:sz="0" w:space="0" w:color="auto"/>
                <w:right w:val="none" w:sz="0" w:space="0" w:color="auto"/>
              </w:divBdr>
            </w:div>
            <w:div w:id="1629895354">
              <w:marLeft w:val="0"/>
              <w:marRight w:val="0"/>
              <w:marTop w:val="0"/>
              <w:marBottom w:val="0"/>
              <w:divBdr>
                <w:top w:val="none" w:sz="0" w:space="0" w:color="auto"/>
                <w:left w:val="none" w:sz="0" w:space="0" w:color="auto"/>
                <w:bottom w:val="none" w:sz="0" w:space="0" w:color="auto"/>
                <w:right w:val="none" w:sz="0" w:space="0" w:color="auto"/>
              </w:divBdr>
            </w:div>
          </w:divsChild>
        </w:div>
        <w:div w:id="1872523803">
          <w:marLeft w:val="0"/>
          <w:marRight w:val="300"/>
          <w:marTop w:val="0"/>
          <w:marBottom w:val="300"/>
          <w:divBdr>
            <w:top w:val="none" w:sz="0" w:space="0" w:color="auto"/>
            <w:left w:val="none" w:sz="0" w:space="0" w:color="auto"/>
            <w:bottom w:val="none" w:sz="0" w:space="0" w:color="auto"/>
            <w:right w:val="none" w:sz="0" w:space="0" w:color="auto"/>
          </w:divBdr>
          <w:divsChild>
            <w:div w:id="2120024464">
              <w:marLeft w:val="0"/>
              <w:marRight w:val="0"/>
              <w:marTop w:val="0"/>
              <w:marBottom w:val="0"/>
              <w:divBdr>
                <w:top w:val="none" w:sz="0" w:space="0" w:color="auto"/>
                <w:left w:val="none" w:sz="0" w:space="0" w:color="auto"/>
                <w:bottom w:val="none" w:sz="0" w:space="0" w:color="auto"/>
                <w:right w:val="none" w:sz="0" w:space="0" w:color="auto"/>
              </w:divBdr>
            </w:div>
            <w:div w:id="2144033101">
              <w:marLeft w:val="0"/>
              <w:marRight w:val="0"/>
              <w:marTop w:val="0"/>
              <w:marBottom w:val="0"/>
              <w:divBdr>
                <w:top w:val="none" w:sz="0" w:space="0" w:color="auto"/>
                <w:left w:val="none" w:sz="0" w:space="0" w:color="auto"/>
                <w:bottom w:val="none" w:sz="0" w:space="0" w:color="auto"/>
                <w:right w:val="none" w:sz="0" w:space="0" w:color="auto"/>
              </w:divBdr>
            </w:div>
          </w:divsChild>
        </w:div>
        <w:div w:id="1956207832">
          <w:marLeft w:val="0"/>
          <w:marRight w:val="0"/>
          <w:marTop w:val="0"/>
          <w:marBottom w:val="300"/>
          <w:divBdr>
            <w:top w:val="none" w:sz="0" w:space="0" w:color="auto"/>
            <w:left w:val="none" w:sz="0" w:space="0" w:color="auto"/>
            <w:bottom w:val="none" w:sz="0" w:space="0" w:color="auto"/>
            <w:right w:val="none" w:sz="0" w:space="0" w:color="auto"/>
          </w:divBdr>
          <w:divsChild>
            <w:div w:id="213275013">
              <w:marLeft w:val="0"/>
              <w:marRight w:val="0"/>
              <w:marTop w:val="0"/>
              <w:marBottom w:val="0"/>
              <w:divBdr>
                <w:top w:val="none" w:sz="0" w:space="0" w:color="auto"/>
                <w:left w:val="none" w:sz="0" w:space="0" w:color="auto"/>
                <w:bottom w:val="none" w:sz="0" w:space="0" w:color="auto"/>
                <w:right w:val="none" w:sz="0" w:space="0" w:color="auto"/>
              </w:divBdr>
            </w:div>
            <w:div w:id="298611290">
              <w:marLeft w:val="0"/>
              <w:marRight w:val="0"/>
              <w:marTop w:val="0"/>
              <w:marBottom w:val="0"/>
              <w:divBdr>
                <w:top w:val="none" w:sz="0" w:space="0" w:color="auto"/>
                <w:left w:val="none" w:sz="0" w:space="0" w:color="auto"/>
                <w:bottom w:val="none" w:sz="0" w:space="0" w:color="auto"/>
                <w:right w:val="none" w:sz="0" w:space="0" w:color="auto"/>
              </w:divBdr>
            </w:div>
          </w:divsChild>
        </w:div>
        <w:div w:id="1988438979">
          <w:marLeft w:val="0"/>
          <w:marRight w:val="300"/>
          <w:marTop w:val="0"/>
          <w:marBottom w:val="300"/>
          <w:divBdr>
            <w:top w:val="none" w:sz="0" w:space="0" w:color="auto"/>
            <w:left w:val="none" w:sz="0" w:space="0" w:color="auto"/>
            <w:bottom w:val="none" w:sz="0" w:space="0" w:color="auto"/>
            <w:right w:val="none" w:sz="0" w:space="0" w:color="auto"/>
          </w:divBdr>
          <w:divsChild>
            <w:div w:id="639964358">
              <w:marLeft w:val="0"/>
              <w:marRight w:val="0"/>
              <w:marTop w:val="0"/>
              <w:marBottom w:val="0"/>
              <w:divBdr>
                <w:top w:val="none" w:sz="0" w:space="0" w:color="auto"/>
                <w:left w:val="none" w:sz="0" w:space="0" w:color="auto"/>
                <w:bottom w:val="none" w:sz="0" w:space="0" w:color="auto"/>
                <w:right w:val="none" w:sz="0" w:space="0" w:color="auto"/>
              </w:divBdr>
            </w:div>
            <w:div w:id="705561431">
              <w:marLeft w:val="0"/>
              <w:marRight w:val="0"/>
              <w:marTop w:val="0"/>
              <w:marBottom w:val="0"/>
              <w:divBdr>
                <w:top w:val="none" w:sz="0" w:space="0" w:color="auto"/>
                <w:left w:val="none" w:sz="0" w:space="0" w:color="auto"/>
                <w:bottom w:val="none" w:sz="0" w:space="0" w:color="auto"/>
                <w:right w:val="none" w:sz="0" w:space="0" w:color="auto"/>
              </w:divBdr>
            </w:div>
          </w:divsChild>
        </w:div>
        <w:div w:id="2022271336">
          <w:marLeft w:val="0"/>
          <w:marRight w:val="0"/>
          <w:marTop w:val="0"/>
          <w:marBottom w:val="300"/>
          <w:divBdr>
            <w:top w:val="none" w:sz="0" w:space="0" w:color="auto"/>
            <w:left w:val="none" w:sz="0" w:space="0" w:color="auto"/>
            <w:bottom w:val="none" w:sz="0" w:space="0" w:color="auto"/>
            <w:right w:val="none" w:sz="0" w:space="0" w:color="auto"/>
          </w:divBdr>
          <w:divsChild>
            <w:div w:id="654146410">
              <w:marLeft w:val="0"/>
              <w:marRight w:val="0"/>
              <w:marTop w:val="0"/>
              <w:marBottom w:val="0"/>
              <w:divBdr>
                <w:top w:val="none" w:sz="0" w:space="0" w:color="auto"/>
                <w:left w:val="none" w:sz="0" w:space="0" w:color="auto"/>
                <w:bottom w:val="none" w:sz="0" w:space="0" w:color="auto"/>
                <w:right w:val="none" w:sz="0" w:space="0" w:color="auto"/>
              </w:divBdr>
            </w:div>
            <w:div w:id="9872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140">
      <w:bodyDiv w:val="1"/>
      <w:marLeft w:val="0"/>
      <w:marRight w:val="0"/>
      <w:marTop w:val="0"/>
      <w:marBottom w:val="0"/>
      <w:divBdr>
        <w:top w:val="none" w:sz="0" w:space="0" w:color="auto"/>
        <w:left w:val="none" w:sz="0" w:space="0" w:color="auto"/>
        <w:bottom w:val="none" w:sz="0" w:space="0" w:color="auto"/>
        <w:right w:val="none" w:sz="0" w:space="0" w:color="auto"/>
      </w:divBdr>
    </w:div>
    <w:div w:id="903684968">
      <w:bodyDiv w:val="1"/>
      <w:marLeft w:val="0"/>
      <w:marRight w:val="0"/>
      <w:marTop w:val="0"/>
      <w:marBottom w:val="0"/>
      <w:divBdr>
        <w:top w:val="none" w:sz="0" w:space="0" w:color="auto"/>
        <w:left w:val="none" w:sz="0" w:space="0" w:color="auto"/>
        <w:bottom w:val="none" w:sz="0" w:space="0" w:color="auto"/>
        <w:right w:val="none" w:sz="0" w:space="0" w:color="auto"/>
      </w:divBdr>
    </w:div>
    <w:div w:id="1031614628">
      <w:bodyDiv w:val="1"/>
      <w:marLeft w:val="0"/>
      <w:marRight w:val="0"/>
      <w:marTop w:val="0"/>
      <w:marBottom w:val="0"/>
      <w:divBdr>
        <w:top w:val="none" w:sz="0" w:space="0" w:color="auto"/>
        <w:left w:val="none" w:sz="0" w:space="0" w:color="auto"/>
        <w:bottom w:val="none" w:sz="0" w:space="0" w:color="auto"/>
        <w:right w:val="none" w:sz="0" w:space="0" w:color="auto"/>
      </w:divBdr>
    </w:div>
    <w:div w:id="1229340740">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765833832">
      <w:bodyDiv w:val="1"/>
      <w:marLeft w:val="0"/>
      <w:marRight w:val="0"/>
      <w:marTop w:val="0"/>
      <w:marBottom w:val="0"/>
      <w:divBdr>
        <w:top w:val="none" w:sz="0" w:space="0" w:color="auto"/>
        <w:left w:val="none" w:sz="0" w:space="0" w:color="auto"/>
        <w:bottom w:val="none" w:sz="0" w:space="0" w:color="auto"/>
        <w:right w:val="none" w:sz="0" w:space="0" w:color="auto"/>
      </w:divBdr>
    </w:div>
    <w:div w:id="1839953418">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99BE-CE95-4E4F-B83C-DD5ADE21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17943</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Maria Gildau</cp:lastModifiedBy>
  <cp:revision>2</cp:revision>
  <cp:lastPrinted>2023-03-20T10:29:00Z</cp:lastPrinted>
  <dcterms:created xsi:type="dcterms:W3CDTF">2023-04-25T10:29:00Z</dcterms:created>
  <dcterms:modified xsi:type="dcterms:W3CDTF">2023-04-25T10:29:00Z</dcterms:modified>
</cp:coreProperties>
</file>