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36" w:rsidRPr="00ED59F4" w:rsidRDefault="00BE7E36" w:rsidP="00BE7E36">
      <w:pPr>
        <w:tabs>
          <w:tab w:val="left" w:pos="3960"/>
        </w:tabs>
        <w:spacing w:after="0" w:line="240" w:lineRule="auto"/>
        <w:jc w:val="center"/>
        <w:rPr>
          <w:rFonts w:ascii="Times New Roman" w:hAnsi="Times New Roman" w:cs="Times New Roman"/>
          <w:b/>
          <w:bCs/>
          <w:sz w:val="26"/>
          <w:szCs w:val="26"/>
          <w:u w:val="single"/>
        </w:rPr>
      </w:pPr>
    </w:p>
    <w:p w:rsidR="00BE7E36" w:rsidRDefault="00BE7E36" w:rsidP="00BE7E36">
      <w:pPr>
        <w:tabs>
          <w:tab w:val="left" w:pos="3960"/>
        </w:tabs>
        <w:spacing w:after="0" w:line="240" w:lineRule="auto"/>
        <w:jc w:val="center"/>
        <w:rPr>
          <w:rFonts w:ascii="Times New Roman" w:hAnsi="Times New Roman" w:cs="Times New Roman"/>
          <w:b/>
          <w:bCs/>
          <w:sz w:val="26"/>
          <w:szCs w:val="26"/>
          <w:u w:val="single"/>
        </w:rPr>
      </w:pPr>
    </w:p>
    <w:p w:rsidR="00BE7E36" w:rsidRDefault="00BE7E36" w:rsidP="00BE7E36">
      <w:pPr>
        <w:tabs>
          <w:tab w:val="left" w:pos="3960"/>
        </w:tabs>
        <w:spacing w:after="0" w:line="240" w:lineRule="auto"/>
        <w:rPr>
          <w:rFonts w:ascii="Times New Roman" w:hAnsi="Times New Roman" w:cs="Times New Roman"/>
          <w:b/>
          <w:bCs/>
          <w:sz w:val="26"/>
          <w:szCs w:val="26"/>
          <w:u w:val="single"/>
        </w:rPr>
      </w:pPr>
    </w:p>
    <w:p w:rsidR="00BE7E36" w:rsidRDefault="00BE7E36" w:rsidP="00BE7E36">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rsidR="00BE7E36" w:rsidRPr="00ED59F4" w:rsidRDefault="00BE7E36" w:rsidP="00BE7E36">
      <w:pPr>
        <w:tabs>
          <w:tab w:val="left" w:pos="3960"/>
        </w:tabs>
        <w:spacing w:after="0" w:line="240" w:lineRule="auto"/>
        <w:jc w:val="center"/>
        <w:rPr>
          <w:rFonts w:ascii="Times New Roman" w:hAnsi="Times New Roman" w:cs="Times New Roman"/>
          <w:b/>
          <w:bCs/>
          <w:sz w:val="26"/>
          <w:szCs w:val="26"/>
          <w:u w:val="single"/>
        </w:rPr>
      </w:pPr>
    </w:p>
    <w:p w:rsidR="00BE7E36" w:rsidRPr="00ED59F4" w:rsidRDefault="00BE7E36" w:rsidP="00BE7E36">
      <w:pPr>
        <w:tabs>
          <w:tab w:val="left" w:pos="3960"/>
        </w:tabs>
        <w:spacing w:after="0" w:line="240" w:lineRule="auto"/>
        <w:jc w:val="center"/>
        <w:rPr>
          <w:rFonts w:ascii="Times New Roman" w:hAnsi="Times New Roman" w:cs="Times New Roman"/>
          <w:b/>
          <w:bCs/>
          <w:sz w:val="26"/>
          <w:szCs w:val="26"/>
          <w:u w:val="single"/>
        </w:rPr>
      </w:pPr>
    </w:p>
    <w:tbl>
      <w:tblPr>
        <w:tblW w:w="50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1399"/>
        <w:gridCol w:w="558"/>
        <w:gridCol w:w="351"/>
        <w:gridCol w:w="371"/>
        <w:gridCol w:w="589"/>
        <w:gridCol w:w="86"/>
        <w:gridCol w:w="1574"/>
      </w:tblGrid>
      <w:tr w:rsidR="00BE7E36" w:rsidRPr="00ED59F4" w:rsidTr="00295FC9">
        <w:tc>
          <w:tcPr>
            <w:tcW w:w="10166" w:type="dxa"/>
            <w:gridSpan w:val="8"/>
          </w:tcPr>
          <w:p w:rsidR="00BE7E36" w:rsidRPr="00160013" w:rsidRDefault="00BE7E36" w:rsidP="00295FC9">
            <w:pPr>
              <w:tabs>
                <w:tab w:val="left" w:pos="3960"/>
              </w:tabs>
              <w:spacing w:after="0" w:line="240" w:lineRule="auto"/>
              <w:jc w:val="center"/>
              <w:rPr>
                <w:rFonts w:ascii="Times New Roman" w:hAnsi="Times New Roman" w:cs="Times New Roman"/>
                <w:b/>
                <w:bCs/>
                <w:sz w:val="26"/>
                <w:szCs w:val="26"/>
              </w:rPr>
            </w:pPr>
            <w:r w:rsidRPr="00160013">
              <w:rPr>
                <w:rFonts w:ascii="Times New Roman" w:hAnsi="Times New Roman" w:cs="Times New Roman"/>
                <w:b/>
                <w:bCs/>
                <w:sz w:val="26"/>
                <w:szCs w:val="26"/>
              </w:rPr>
              <w:t>Secţiunea 1</w:t>
            </w:r>
          </w:p>
          <w:p w:rsidR="00BE7E36" w:rsidRPr="00160013" w:rsidRDefault="00BE7E36" w:rsidP="00295FC9">
            <w:pPr>
              <w:tabs>
                <w:tab w:val="left" w:pos="3960"/>
              </w:tabs>
              <w:spacing w:after="0" w:line="240" w:lineRule="auto"/>
              <w:jc w:val="center"/>
              <w:rPr>
                <w:rFonts w:ascii="Times New Roman" w:hAnsi="Times New Roman" w:cs="Times New Roman"/>
                <w:b/>
                <w:bCs/>
                <w:sz w:val="26"/>
                <w:szCs w:val="26"/>
              </w:rPr>
            </w:pPr>
            <w:r w:rsidRPr="00160013">
              <w:rPr>
                <w:rFonts w:ascii="Times New Roman" w:hAnsi="Times New Roman" w:cs="Times New Roman"/>
                <w:b/>
                <w:bCs/>
                <w:sz w:val="26"/>
                <w:szCs w:val="26"/>
              </w:rPr>
              <w:t>Titlul prezentului proiect de act normativ</w:t>
            </w:r>
          </w:p>
          <w:p w:rsidR="00BE7E36" w:rsidRPr="00160013" w:rsidRDefault="00BE7E36" w:rsidP="00295FC9">
            <w:pPr>
              <w:spacing w:after="0" w:line="240" w:lineRule="auto"/>
              <w:jc w:val="center"/>
              <w:rPr>
                <w:rFonts w:ascii="Times New Roman" w:hAnsi="Times New Roman" w:cs="Times New Roman"/>
                <w:b/>
                <w:bCs/>
                <w:sz w:val="26"/>
                <w:szCs w:val="26"/>
                <w:lang w:eastAsia="ro-RO"/>
              </w:rPr>
            </w:pPr>
          </w:p>
          <w:p w:rsidR="00BE7E36" w:rsidRPr="00160013" w:rsidRDefault="00BE7E36" w:rsidP="00295FC9">
            <w:pPr>
              <w:tabs>
                <w:tab w:val="left" w:pos="990"/>
                <w:tab w:val="left" w:pos="3960"/>
              </w:tabs>
              <w:spacing w:after="0" w:line="240" w:lineRule="auto"/>
              <w:jc w:val="center"/>
              <w:rPr>
                <w:rFonts w:ascii="Times New Roman" w:hAnsi="Times New Roman" w:cs="Times New Roman"/>
                <w:b/>
                <w:bCs/>
                <w:sz w:val="26"/>
                <w:szCs w:val="26"/>
                <w:lang w:eastAsia="ro-RO"/>
              </w:rPr>
            </w:pPr>
            <w:r w:rsidRPr="00160013">
              <w:rPr>
                <w:rFonts w:ascii="Times New Roman" w:hAnsi="Times New Roman" w:cs="Times New Roman"/>
                <w:b/>
                <w:bCs/>
                <w:sz w:val="26"/>
                <w:szCs w:val="26"/>
                <w:lang w:eastAsia="ro-RO"/>
              </w:rPr>
              <w:t>HOTĂRÂRE</w:t>
            </w:r>
          </w:p>
          <w:p w:rsidR="00BE7E36" w:rsidRPr="00160013" w:rsidRDefault="00BE7E36" w:rsidP="00295FC9">
            <w:pPr>
              <w:tabs>
                <w:tab w:val="left" w:pos="990"/>
                <w:tab w:val="left" w:pos="3960"/>
              </w:tabs>
              <w:spacing w:after="0" w:line="240" w:lineRule="auto"/>
              <w:jc w:val="center"/>
              <w:rPr>
                <w:rFonts w:ascii="Times New Roman" w:hAnsi="Times New Roman" w:cs="Times New Roman"/>
                <w:b/>
                <w:sz w:val="26"/>
                <w:szCs w:val="26"/>
              </w:rPr>
            </w:pPr>
            <w:r w:rsidRPr="00160013">
              <w:rPr>
                <w:rFonts w:ascii="Times New Roman" w:hAnsi="Times New Roman" w:cs="Times New Roman"/>
                <w:b/>
                <w:sz w:val="26"/>
                <w:szCs w:val="26"/>
              </w:rPr>
              <w:t>pentru modificarea anexei nr. 1 la Hotărârea Guvernului nr. 248/1994</w:t>
            </w:r>
          </w:p>
          <w:p w:rsidR="00BE7E36" w:rsidRPr="00160013" w:rsidRDefault="00BE7E36" w:rsidP="00295FC9">
            <w:pPr>
              <w:tabs>
                <w:tab w:val="left" w:pos="990"/>
                <w:tab w:val="left" w:pos="3960"/>
              </w:tabs>
              <w:spacing w:after="0" w:line="240" w:lineRule="auto"/>
              <w:jc w:val="center"/>
              <w:rPr>
                <w:rFonts w:ascii="Times New Roman" w:hAnsi="Times New Roman" w:cs="Times New Roman"/>
                <w:b/>
                <w:sz w:val="26"/>
                <w:szCs w:val="26"/>
              </w:rPr>
            </w:pPr>
            <w:r w:rsidRPr="00160013">
              <w:rPr>
                <w:rFonts w:ascii="Times New Roman" w:hAnsi="Times New Roman" w:cs="Times New Roman"/>
                <w:b/>
                <w:sz w:val="26"/>
                <w:szCs w:val="26"/>
              </w:rPr>
              <w:t>pentru adoptarea unor măsuri în vederea aplicării Legii nr. 82/1993 privind constituirea Biosferei "Delta Dunării"</w:t>
            </w:r>
          </w:p>
          <w:p w:rsidR="00BE7E36" w:rsidRPr="00160013" w:rsidRDefault="00BE7E36" w:rsidP="00295FC9">
            <w:pPr>
              <w:tabs>
                <w:tab w:val="left" w:pos="990"/>
                <w:tab w:val="left" w:pos="3960"/>
              </w:tabs>
              <w:spacing w:after="0" w:line="240" w:lineRule="auto"/>
              <w:jc w:val="center"/>
              <w:rPr>
                <w:rFonts w:ascii="Times New Roman" w:hAnsi="Times New Roman" w:cs="Times New Roman"/>
                <w:sz w:val="26"/>
                <w:szCs w:val="26"/>
              </w:rPr>
            </w:pPr>
          </w:p>
        </w:tc>
      </w:tr>
      <w:tr w:rsidR="00BE7E36" w:rsidRPr="00ED59F4" w:rsidTr="00295FC9">
        <w:trPr>
          <w:trHeight w:val="566"/>
        </w:trPr>
        <w:tc>
          <w:tcPr>
            <w:tcW w:w="10166" w:type="dxa"/>
            <w:gridSpan w:val="8"/>
          </w:tcPr>
          <w:p w:rsidR="00BE7E36" w:rsidRPr="00160013" w:rsidRDefault="00BE7E36" w:rsidP="00295FC9">
            <w:pPr>
              <w:tabs>
                <w:tab w:val="left" w:pos="3960"/>
              </w:tabs>
              <w:spacing w:after="0" w:line="240" w:lineRule="auto"/>
              <w:jc w:val="center"/>
              <w:rPr>
                <w:rFonts w:ascii="Times New Roman" w:hAnsi="Times New Roman" w:cs="Times New Roman"/>
                <w:b/>
                <w:bCs/>
                <w:sz w:val="26"/>
                <w:szCs w:val="26"/>
              </w:rPr>
            </w:pPr>
          </w:p>
          <w:p w:rsidR="00BE7E36" w:rsidRPr="00160013" w:rsidRDefault="00BE7E36" w:rsidP="00295FC9">
            <w:pPr>
              <w:tabs>
                <w:tab w:val="left" w:pos="3960"/>
              </w:tabs>
              <w:spacing w:after="0" w:line="240" w:lineRule="auto"/>
              <w:jc w:val="center"/>
              <w:rPr>
                <w:rFonts w:ascii="Times New Roman" w:hAnsi="Times New Roman" w:cs="Times New Roman"/>
                <w:b/>
                <w:bCs/>
                <w:sz w:val="26"/>
                <w:szCs w:val="26"/>
              </w:rPr>
            </w:pPr>
            <w:r w:rsidRPr="00160013">
              <w:rPr>
                <w:rFonts w:ascii="Times New Roman" w:hAnsi="Times New Roman" w:cs="Times New Roman"/>
                <w:b/>
                <w:bCs/>
                <w:sz w:val="26"/>
                <w:szCs w:val="26"/>
              </w:rPr>
              <w:t>Secţiunea a 2 – a</w:t>
            </w:r>
          </w:p>
          <w:p w:rsidR="00BE7E36" w:rsidRPr="00160013" w:rsidRDefault="00BE7E36" w:rsidP="00295FC9">
            <w:pPr>
              <w:tabs>
                <w:tab w:val="left" w:pos="3960"/>
              </w:tabs>
              <w:spacing w:after="0" w:line="240" w:lineRule="auto"/>
              <w:jc w:val="center"/>
              <w:rPr>
                <w:rFonts w:ascii="Times New Roman" w:hAnsi="Times New Roman" w:cs="Times New Roman"/>
                <w:b/>
                <w:bCs/>
                <w:sz w:val="26"/>
                <w:szCs w:val="26"/>
              </w:rPr>
            </w:pPr>
            <w:r w:rsidRPr="00160013">
              <w:rPr>
                <w:rFonts w:ascii="Times New Roman" w:hAnsi="Times New Roman" w:cs="Times New Roman"/>
                <w:b/>
                <w:bCs/>
                <w:sz w:val="26"/>
                <w:szCs w:val="26"/>
              </w:rPr>
              <w:t>Motivul emiterii actului normativ</w:t>
            </w:r>
          </w:p>
          <w:p w:rsidR="00BE7E36" w:rsidRPr="00160013" w:rsidRDefault="00BE7E36" w:rsidP="00295FC9">
            <w:pPr>
              <w:tabs>
                <w:tab w:val="left" w:pos="3960"/>
              </w:tabs>
              <w:spacing w:after="0" w:line="240" w:lineRule="auto"/>
              <w:jc w:val="center"/>
              <w:rPr>
                <w:rFonts w:ascii="Times New Roman" w:hAnsi="Times New Roman" w:cs="Times New Roman"/>
                <w:b/>
                <w:bCs/>
                <w:sz w:val="26"/>
                <w:szCs w:val="26"/>
              </w:rPr>
            </w:pPr>
          </w:p>
        </w:tc>
      </w:tr>
      <w:tr w:rsidR="00BE7E36" w:rsidRPr="00ED59F4" w:rsidTr="00295FC9">
        <w:trPr>
          <w:trHeight w:val="620"/>
        </w:trPr>
        <w:tc>
          <w:tcPr>
            <w:tcW w:w="10166" w:type="dxa"/>
            <w:gridSpan w:val="8"/>
          </w:tcPr>
          <w:p w:rsidR="00BE7E36" w:rsidRPr="00160013" w:rsidRDefault="00BE7E36" w:rsidP="00295FC9">
            <w:pPr>
              <w:tabs>
                <w:tab w:val="left" w:pos="3960"/>
              </w:tabs>
              <w:spacing w:after="0" w:line="240" w:lineRule="auto"/>
              <w:jc w:val="both"/>
              <w:rPr>
                <w:rFonts w:ascii="Times New Roman" w:hAnsi="Times New Roman" w:cs="Times New Roman"/>
                <w:b/>
                <w:bCs/>
                <w:sz w:val="26"/>
                <w:szCs w:val="26"/>
              </w:rPr>
            </w:pPr>
          </w:p>
          <w:p w:rsidR="00BE7E36" w:rsidRPr="00160013" w:rsidRDefault="00BE7E36" w:rsidP="00295FC9">
            <w:pPr>
              <w:tabs>
                <w:tab w:val="left" w:pos="3960"/>
              </w:tabs>
              <w:spacing w:after="0" w:line="240" w:lineRule="auto"/>
              <w:jc w:val="both"/>
              <w:rPr>
                <w:rFonts w:ascii="Times New Roman" w:hAnsi="Times New Roman" w:cs="Times New Roman"/>
                <w:b/>
                <w:bCs/>
                <w:sz w:val="26"/>
                <w:szCs w:val="26"/>
              </w:rPr>
            </w:pPr>
            <w:r w:rsidRPr="00160013">
              <w:rPr>
                <w:rFonts w:ascii="Times New Roman" w:hAnsi="Times New Roman" w:cs="Times New Roman"/>
                <w:b/>
                <w:bCs/>
                <w:sz w:val="26"/>
                <w:szCs w:val="26"/>
              </w:rPr>
              <w:t>1. Descrierea situaţiei actuale</w:t>
            </w:r>
          </w:p>
          <w:p w:rsidR="00BE7E36" w:rsidRPr="00160013" w:rsidRDefault="00BE7E36" w:rsidP="00295FC9">
            <w:pPr>
              <w:spacing w:after="0"/>
              <w:jc w:val="both"/>
              <w:rPr>
                <w:rFonts w:ascii="Times New Roman" w:hAnsi="Times New Roman"/>
                <w:sz w:val="24"/>
                <w:szCs w:val="24"/>
              </w:rPr>
            </w:pPr>
            <w:r w:rsidRPr="00160013">
              <w:rPr>
                <w:rFonts w:ascii="Times New Roman" w:hAnsi="Times New Roman"/>
                <w:sz w:val="24"/>
                <w:szCs w:val="24"/>
              </w:rPr>
              <w:t xml:space="preserve">Protecţia, conservarea şi utilizarea durabilă a patrimoniului natural sunt obiective de interes public major şi totodată obiective fundamentale ale politicii pentru protecţia mediului şi ale strategiei naţionale pentru dezvoltare durabilă. </w:t>
            </w:r>
          </w:p>
          <w:p w:rsidR="00BE7E36" w:rsidRPr="00160013" w:rsidRDefault="00BE7E36" w:rsidP="00295FC9">
            <w:pPr>
              <w:autoSpaceDE w:val="0"/>
              <w:autoSpaceDN w:val="0"/>
              <w:adjustRightInd w:val="0"/>
              <w:spacing w:after="0"/>
              <w:jc w:val="both"/>
              <w:rPr>
                <w:rFonts w:ascii="Times New Roman" w:hAnsi="Times New Roman"/>
                <w:sz w:val="24"/>
                <w:szCs w:val="24"/>
              </w:rPr>
            </w:pPr>
            <w:r w:rsidRPr="00160013">
              <w:rPr>
                <w:rFonts w:ascii="Times New Roman" w:hAnsi="Times New Roman"/>
                <w:sz w:val="24"/>
                <w:szCs w:val="24"/>
              </w:rPr>
              <w:t xml:space="preserve">Cele două zone Istria – Sinoie şi Sacalin – Zătoane, sunt zone strict protejate care fac parte din Rezervaţia Biosferei Delta Dunării, al căror perimetru se recomandă a se modifica. </w:t>
            </w:r>
          </w:p>
          <w:p w:rsidR="00BE7E36" w:rsidRPr="00160013" w:rsidRDefault="00BE7E36" w:rsidP="00295FC9">
            <w:pPr>
              <w:pStyle w:val="BodyTextIndent"/>
              <w:spacing w:line="276" w:lineRule="auto"/>
              <w:ind w:left="-79"/>
              <w:jc w:val="both"/>
              <w:rPr>
                <w:rFonts w:ascii="Times New Roman" w:hAnsi="Times New Roman"/>
                <w:sz w:val="24"/>
                <w:szCs w:val="24"/>
                <w:lang w:val="ro-RO"/>
              </w:rPr>
            </w:pPr>
            <w:r w:rsidRPr="00160013">
              <w:rPr>
                <w:rFonts w:ascii="Times New Roman" w:eastAsia="Calibri" w:hAnsi="Times New Roman"/>
                <w:sz w:val="24"/>
                <w:szCs w:val="24"/>
                <w:lang w:val="ro-RO"/>
              </w:rPr>
              <w:t xml:space="preserve">Conform dispozițiilor Hotărârii Guvernului nr. 248/1994 pentru adoptarea unor măsuri în vederea aplicării Legii nr. 82/1993 privind constituirea Biosferei "Delta Dunării", </w:t>
            </w:r>
            <w:r w:rsidRPr="00160013">
              <w:rPr>
                <w:rFonts w:ascii="Times New Roman" w:hAnsi="Times New Roman"/>
                <w:sz w:val="24"/>
                <w:szCs w:val="24"/>
                <w:lang w:val="ro-RO"/>
              </w:rPr>
              <w:t>Zona Istria-Sinoie (400 ha) este amplasată în partea sud-vestică a rezervaţiei, în extremitatea nord-estică a grindului Saele şi cuprinde promontoriul constituit din şisturile verzi pe care este situat ansamblul arheologic Histria şi o porţiune din grindul Saele, situată între şoseaua Cetatea Histria-Satul Nuntaşi şi partea estică a grindului Sacele având o lungime spre sud de circa 6 km şi o lăţime cuprinsă între 1.300 m spre nord şi 300 m spre sud.</w:t>
            </w:r>
          </w:p>
          <w:p w:rsidR="00BE7E36" w:rsidRPr="00160013" w:rsidRDefault="00BE7E36" w:rsidP="00295FC9">
            <w:pPr>
              <w:autoSpaceDE w:val="0"/>
              <w:autoSpaceDN w:val="0"/>
              <w:adjustRightInd w:val="0"/>
              <w:jc w:val="both"/>
              <w:rPr>
                <w:rFonts w:ascii="Times New Roman" w:hAnsi="Times New Roman"/>
                <w:sz w:val="24"/>
                <w:szCs w:val="24"/>
              </w:rPr>
            </w:pPr>
            <w:r w:rsidRPr="00160013">
              <w:rPr>
                <w:rFonts w:ascii="Times New Roman" w:hAnsi="Times New Roman"/>
                <w:sz w:val="24"/>
                <w:szCs w:val="24"/>
              </w:rPr>
              <w:t>În zona există o mare varietate de specii de păsări: călifarul alb (Tadorna tadorna), raţe, gâste etc., uneori aparând şi specii noi pentru ţara noastră. Zona prezintă şi o valoare arheologică deosebită. Cetatea Histria a fost înfiinţată în anul 657 i.e.n. de grecii din Milet datorită, printre altele, şi bogăţiei în peste a acestei zone.</w:t>
            </w:r>
          </w:p>
          <w:p w:rsidR="00BE7E36" w:rsidRPr="00160013" w:rsidRDefault="00BE7E36" w:rsidP="00295FC9">
            <w:pPr>
              <w:pStyle w:val="BodyTextIndent"/>
              <w:spacing w:line="276" w:lineRule="auto"/>
              <w:ind w:left="63"/>
              <w:jc w:val="both"/>
              <w:rPr>
                <w:rFonts w:ascii="Times New Roman" w:eastAsia="Calibri" w:hAnsi="Times New Roman"/>
                <w:sz w:val="24"/>
                <w:szCs w:val="24"/>
                <w:lang w:val="ro-RO"/>
              </w:rPr>
            </w:pPr>
            <w:r w:rsidRPr="00160013">
              <w:rPr>
                <w:rFonts w:ascii="Times New Roman" w:eastAsia="Calibri" w:hAnsi="Times New Roman"/>
                <w:sz w:val="24"/>
                <w:szCs w:val="24"/>
                <w:lang w:val="ro-RO"/>
              </w:rPr>
              <w:t>Zona Sacalin-Zătoane (21410 ha) cuprinde complexul de lacuri, gârle şi grinduri situat în partea de sud a insulei Dranov, în suprafaţă totală de circa 19.340 ha, şi zona de melea cuprinsă între insula Sacalinul Mare, Sacalinul Mic şi limita continentală a Deltei Dunării, în suprafaţă de circa 2.070 ha. Zona este delimitată la nord-est de braţul Sfântu Gheorghe - de la km 5 până la insulele Sacalin, ocolind prin est şi sud insulele Sacalin, până la extremitatea lor sud-vestica, la sud-vest de o linie convenţională între extremitatea sud-vestică a insulelor Sacalin până la zona Mocirla şi în continuare de ţărmul marin, până la cherhanaua Perişor, la vest de canalul Perişor, de la cherhanaua Perişor până la confluenţa cu canalul Tărâţa. Limita nord-vestică este reprezentată de canalul Tărâţa, până la confluenţa cu canalul Crasnicol, de canalul Crasnicol până la confluenţa cu canalul Palade, de canalul Palade până la confluenţa cu canalul Buhaz, de canalul Buhaz până la confluenţa cu canalul Buhaz-Zăton şi de canalul Buhaz-Zăton până la confluenţa cu braţul Sfântu Gheorghe, ocolind pe la est platforma cherhanalei.</w:t>
            </w:r>
          </w:p>
          <w:p w:rsidR="00BE7E36" w:rsidRPr="00160013" w:rsidRDefault="00BE7E36" w:rsidP="00295FC9">
            <w:pPr>
              <w:tabs>
                <w:tab w:val="left" w:pos="3960"/>
              </w:tabs>
              <w:spacing w:after="0" w:line="240" w:lineRule="auto"/>
              <w:jc w:val="both"/>
              <w:rPr>
                <w:rFonts w:ascii="Times New Roman" w:hAnsi="Times New Roman" w:cs="Times New Roman"/>
                <w:b/>
                <w:bCs/>
                <w:sz w:val="26"/>
                <w:szCs w:val="26"/>
              </w:rPr>
            </w:pPr>
            <w:r w:rsidRPr="00160013">
              <w:rPr>
                <w:rFonts w:ascii="Times New Roman" w:hAnsi="Times New Roman"/>
                <w:sz w:val="24"/>
                <w:szCs w:val="24"/>
              </w:rPr>
              <w:t xml:space="preserve">Situată în estul depresiunii Dranov, zona Sacalin-Zatoane este una dintre cele mai vechi părţi ale deltei fluvio-marine, caracterizată printr-o succesiune de grinduri marine tinere, nisipoase, aproximativ paralele cu litoralul, alternând cu lacuri puţin adânci sau izolate şi de o interpatrundere a apelor marine </w:t>
            </w:r>
            <w:r w:rsidRPr="00160013">
              <w:rPr>
                <w:rFonts w:ascii="Times New Roman" w:hAnsi="Times New Roman"/>
                <w:sz w:val="24"/>
                <w:szCs w:val="24"/>
              </w:rPr>
              <w:lastRenderedPageBreak/>
              <w:t>(pe gârle cu deschidere directa în mare) cu cele fluviale (prin canale şi gârle). Cele două lacuri principale, Zătonul Mic şi Zătonul Mare, din cauza abraziunii marine îşi largesc continuu legătura cu Marea Neagră. Lacurile oferă condiţii ideale pentru cuibaritul lebedei mute şi pentru hrana speciilor limicole, abundente, de asemenea, şi pe insula Sacalin, unde se află şi cea mai mare colonie de chire de mare (Sterna sanvicenzis). Atât luciile de apă cât şi grindurile şi plaja litorală sunt locuri de maxima concentrare a ornitofaunei în timpul migraţiei de primăvară - toamnă. Insula Sacalin, în forma de semilună, alcătuită din nisip amestecat cu cochilii, săracă în vegetale de saratură, reprezintă zona cea mai importantă de nidificare, premigratie şi migraţie, un cartier de iernare pentru numeroase specii, circa 100, şi care 14 specii cuibăresc aici.</w:t>
            </w:r>
          </w:p>
          <w:p w:rsidR="00BE7E36" w:rsidRPr="00160013" w:rsidRDefault="00BE7E36" w:rsidP="00295FC9">
            <w:pPr>
              <w:spacing w:after="0" w:line="240" w:lineRule="auto"/>
              <w:ind w:right="-23"/>
              <w:jc w:val="both"/>
              <w:rPr>
                <w:rFonts w:ascii="Times New Roman" w:eastAsia="Batang" w:hAnsi="Times New Roman" w:cs="Times New Roman"/>
                <w:sz w:val="26"/>
                <w:szCs w:val="26"/>
                <w:lang w:eastAsia="ko-KR"/>
              </w:rPr>
            </w:pPr>
          </w:p>
        </w:tc>
      </w:tr>
      <w:tr w:rsidR="00BE7E36" w:rsidRPr="00ED59F4" w:rsidTr="00295FC9">
        <w:tc>
          <w:tcPr>
            <w:tcW w:w="10166" w:type="dxa"/>
            <w:gridSpan w:val="8"/>
          </w:tcPr>
          <w:p w:rsidR="00BE7E36" w:rsidRPr="00160013" w:rsidRDefault="00BE7E36" w:rsidP="00295FC9">
            <w:pPr>
              <w:tabs>
                <w:tab w:val="left" w:pos="3960"/>
              </w:tabs>
              <w:spacing w:after="0" w:line="240" w:lineRule="auto"/>
              <w:jc w:val="both"/>
              <w:rPr>
                <w:rFonts w:ascii="Times New Roman" w:hAnsi="Times New Roman" w:cs="Times New Roman"/>
                <w:b/>
                <w:bCs/>
                <w:sz w:val="26"/>
                <w:szCs w:val="26"/>
              </w:rPr>
            </w:pPr>
            <w:r w:rsidRPr="00160013">
              <w:rPr>
                <w:rFonts w:ascii="Times New Roman" w:hAnsi="Times New Roman" w:cs="Times New Roman"/>
                <w:b/>
                <w:bCs/>
                <w:sz w:val="26"/>
                <w:szCs w:val="26"/>
              </w:rPr>
              <w:lastRenderedPageBreak/>
              <w:t>2. Schimbări preconizate</w:t>
            </w:r>
          </w:p>
          <w:p w:rsidR="00BE7E36" w:rsidRPr="00160013" w:rsidRDefault="00BE7E36" w:rsidP="00295FC9">
            <w:pPr>
              <w:jc w:val="both"/>
              <w:rPr>
                <w:rFonts w:ascii="Times New Roman" w:hAnsi="Times New Roman" w:cs="Times New Roman"/>
                <w:sz w:val="24"/>
                <w:szCs w:val="24"/>
              </w:rPr>
            </w:pPr>
            <w:r w:rsidRPr="00160013">
              <w:rPr>
                <w:rFonts w:ascii="Times New Roman" w:hAnsi="Times New Roman" w:cs="Times New Roman"/>
                <w:sz w:val="24"/>
                <w:szCs w:val="24"/>
              </w:rPr>
              <w:t xml:space="preserve">Scopul prezentei Hotărâri a Guvernului îl constituie </w:t>
            </w:r>
            <w:r w:rsidRPr="00160013">
              <w:rPr>
                <w:rFonts w:ascii="Times New Roman" w:hAnsi="Times New Roman" w:cs="Times New Roman"/>
                <w:bCs/>
                <w:sz w:val="24"/>
                <w:szCs w:val="24"/>
                <w:lang w:val="en-US"/>
              </w:rPr>
              <w:t>modificarea perimetrului</w:t>
            </w:r>
            <w:r w:rsidRPr="00160013">
              <w:rPr>
                <w:rFonts w:ascii="Times New Roman" w:hAnsi="Times New Roman" w:cs="Times New Roman"/>
                <w:sz w:val="24"/>
                <w:szCs w:val="24"/>
              </w:rPr>
              <w:t xml:space="preserve"> zonelor strict protejate Istria – Sinoie şi Sacalin – Zătoane cu suprafeţe din perimetrul zonelor (în interiorul zonelor tampon), care deţin habitate şi specii de interes comunitar, bine conservate şi care se justifică din punct de vedere ştiinţific pentru a fi incluse în categoria zonelor strict protejate a R.B.D.D. </w:t>
            </w:r>
          </w:p>
          <w:p w:rsidR="00BE7E36" w:rsidRPr="00160013" w:rsidRDefault="00BE7E36" w:rsidP="00295FC9">
            <w:pPr>
              <w:jc w:val="both"/>
              <w:rPr>
                <w:rFonts w:ascii="Times New Roman" w:hAnsi="Times New Roman" w:cs="Times New Roman"/>
                <w:b/>
                <w:sz w:val="24"/>
                <w:szCs w:val="24"/>
              </w:rPr>
            </w:pPr>
            <w:r w:rsidRPr="00160013">
              <w:rPr>
                <w:rFonts w:ascii="Times New Roman" w:hAnsi="Times New Roman" w:cs="Times New Roman"/>
                <w:b/>
                <w:sz w:val="24"/>
                <w:szCs w:val="24"/>
              </w:rPr>
              <w:t>Zona strict protejată Istria – Sinoie</w:t>
            </w:r>
          </w:p>
          <w:p w:rsidR="00BE7E36" w:rsidRPr="00160013" w:rsidRDefault="00BE7E36" w:rsidP="00295FC9">
            <w:pPr>
              <w:spacing w:after="120" w:line="240" w:lineRule="auto"/>
              <w:jc w:val="both"/>
              <w:rPr>
                <w:rFonts w:ascii="Times New Roman" w:hAnsi="Times New Roman" w:cs="Times New Roman"/>
                <w:b/>
                <w:sz w:val="24"/>
                <w:szCs w:val="24"/>
              </w:rPr>
            </w:pPr>
            <w:r w:rsidRPr="00160013">
              <w:rPr>
                <w:rFonts w:ascii="Times New Roman" w:hAnsi="Times New Roman" w:cs="Times New Roman"/>
                <w:b/>
                <w:sz w:val="24"/>
                <w:szCs w:val="24"/>
              </w:rPr>
              <w:t>Suprafaţă propusă – 1095 hectare</w:t>
            </w:r>
          </w:p>
          <w:p w:rsidR="00BE7E36" w:rsidRPr="00160013" w:rsidRDefault="00BE7E36" w:rsidP="00295FC9">
            <w:pPr>
              <w:jc w:val="both"/>
              <w:rPr>
                <w:rFonts w:ascii="Times New Roman" w:hAnsi="Times New Roman" w:cs="Times New Roman"/>
                <w:b/>
                <w:sz w:val="24"/>
                <w:szCs w:val="24"/>
              </w:rPr>
            </w:pPr>
            <w:r w:rsidRPr="00160013">
              <w:rPr>
                <w:rFonts w:ascii="Times New Roman" w:hAnsi="Times New Roman" w:cs="Times New Roman"/>
                <w:b/>
                <w:sz w:val="24"/>
                <w:szCs w:val="24"/>
              </w:rPr>
              <w:t xml:space="preserve">Modificări propuse   </w:t>
            </w:r>
          </w:p>
          <w:p w:rsidR="00BE7E36" w:rsidRPr="00160013" w:rsidRDefault="00BE7E36" w:rsidP="00295FC9">
            <w:pPr>
              <w:spacing w:after="0" w:line="240" w:lineRule="auto"/>
              <w:jc w:val="both"/>
              <w:rPr>
                <w:rFonts w:ascii="Times New Roman" w:hAnsi="Times New Roman" w:cs="Times New Roman"/>
                <w:sz w:val="24"/>
                <w:szCs w:val="24"/>
              </w:rPr>
            </w:pPr>
            <w:r w:rsidRPr="00160013">
              <w:rPr>
                <w:rFonts w:ascii="Times New Roman" w:hAnsi="Times New Roman" w:cs="Times New Roman"/>
                <w:b/>
                <w:sz w:val="24"/>
                <w:szCs w:val="24"/>
              </w:rPr>
              <w:t>-Excluderea</w:t>
            </w:r>
            <w:r w:rsidRPr="00160013">
              <w:rPr>
                <w:rFonts w:ascii="Times New Roman" w:hAnsi="Times New Roman" w:cs="Times New Roman"/>
                <w:sz w:val="24"/>
                <w:szCs w:val="24"/>
              </w:rPr>
              <w:t xml:space="preserve"> - să se excludă  amplasamentul cetăţii Histiadar, dar limita estică a promontoriului constituit din şisturi verzi care este în afara cetăţii să se menţină în perimetrul zonei strict protejate, deoarece adăposteşte o populaţie importantă de şarpe de apă Natrix tessellata. </w:t>
            </w:r>
          </w:p>
          <w:p w:rsidR="00BE7E36" w:rsidRPr="00160013" w:rsidRDefault="00BE7E36" w:rsidP="00295FC9">
            <w:pPr>
              <w:shd w:val="clear" w:color="auto" w:fill="FFFFFF"/>
              <w:spacing w:after="120" w:line="240" w:lineRule="auto"/>
              <w:jc w:val="both"/>
              <w:rPr>
                <w:rFonts w:ascii="Times New Roman" w:hAnsi="Times New Roman" w:cs="Times New Roman"/>
                <w:sz w:val="24"/>
                <w:szCs w:val="24"/>
              </w:rPr>
            </w:pPr>
            <w:r w:rsidRPr="00160013">
              <w:rPr>
                <w:rFonts w:ascii="Times New Roman" w:hAnsi="Times New Roman" w:cs="Times New Roman"/>
                <w:b/>
                <w:sz w:val="24"/>
                <w:szCs w:val="24"/>
              </w:rPr>
              <w:t>-extinderea</w:t>
            </w:r>
            <w:r w:rsidRPr="00160013">
              <w:rPr>
                <w:rFonts w:ascii="Times New Roman" w:hAnsi="Times New Roman" w:cs="Times New Roman"/>
                <w:sz w:val="24"/>
                <w:szCs w:val="24"/>
              </w:rPr>
              <w:t xml:space="preserve"> – să cuprindă sudul lacului Sinoie şi sud-estul Grindului Sacele. Să se extindă în sud şi delimitarea sudică şi sud-estică să fie reprezentată de limita lacului Sinoie, care reprezintă una dintre cele mai importante zone de popas şi hrănire pentru păsările acvatice migratoare şi care iernează în sudul complexului lagunar.</w:t>
            </w:r>
          </w:p>
          <w:p w:rsidR="00BE7E36" w:rsidRPr="00160013" w:rsidRDefault="00BE7E36" w:rsidP="00295FC9">
            <w:pPr>
              <w:spacing w:after="120" w:line="240" w:lineRule="auto"/>
              <w:jc w:val="both"/>
              <w:rPr>
                <w:rFonts w:ascii="Times New Roman" w:hAnsi="Times New Roman" w:cs="Times New Roman"/>
                <w:b/>
                <w:sz w:val="24"/>
                <w:szCs w:val="24"/>
              </w:rPr>
            </w:pPr>
            <w:r w:rsidRPr="00160013">
              <w:rPr>
                <w:rFonts w:ascii="Times New Roman" w:hAnsi="Times New Roman" w:cs="Times New Roman"/>
                <w:b/>
                <w:sz w:val="24"/>
                <w:szCs w:val="24"/>
              </w:rPr>
              <w:t>Noile limite propuse pentru  zona strict protejată Istria-Sinoie sunt:</w:t>
            </w:r>
          </w:p>
          <w:p w:rsidR="00BE7E36" w:rsidRPr="00160013" w:rsidRDefault="00BE7E36" w:rsidP="00295FC9">
            <w:pPr>
              <w:autoSpaceDE w:val="0"/>
              <w:autoSpaceDN w:val="0"/>
              <w:adjustRightInd w:val="0"/>
              <w:jc w:val="both"/>
              <w:rPr>
                <w:rFonts w:ascii="Times New Roman" w:hAnsi="Times New Roman" w:cs="Times New Roman"/>
                <w:sz w:val="24"/>
                <w:szCs w:val="24"/>
              </w:rPr>
            </w:pPr>
            <w:r w:rsidRPr="00160013">
              <w:rPr>
                <w:rFonts w:ascii="Times New Roman" w:hAnsi="Times New Roman" w:cs="Times New Roman"/>
                <w:sz w:val="24"/>
                <w:szCs w:val="24"/>
              </w:rPr>
              <w:t xml:space="preserve">Zona Istria-Sinoie este amplasată în partea sud-vestica a rezervaţiei, în estul grindului Saele şi cuprinde extremitatea estică a promontoriului constituit din şisturile verzi, exclusiv ansamblul arheologic Histria şi porţiunea estică a grindului Saele. Limita nord-vestică este reprezentată de cetatea Histria şi şoseaua Cetatea Histria-Satul Nuntaşi. Limita vestică este reprezentată de drumul de exploatare ce traversează Grindul Sacele de la nord-vest la sud-est până la canalul ce leagă extremităţile sudice ale lacurilor Tuzla şi Sinoie. </w:t>
            </w:r>
          </w:p>
          <w:p w:rsidR="00BE7E36" w:rsidRPr="00160013" w:rsidRDefault="00BE7E36" w:rsidP="00295FC9">
            <w:pPr>
              <w:spacing w:after="120" w:line="240" w:lineRule="auto"/>
              <w:ind w:left="-27"/>
              <w:jc w:val="both"/>
              <w:rPr>
                <w:rFonts w:ascii="Times New Roman" w:hAnsi="Times New Roman" w:cs="Times New Roman"/>
                <w:sz w:val="24"/>
                <w:szCs w:val="24"/>
              </w:rPr>
            </w:pPr>
            <w:r w:rsidRPr="00160013">
              <w:rPr>
                <w:rFonts w:ascii="Times New Roman" w:hAnsi="Times New Roman" w:cs="Times New Roman"/>
                <w:sz w:val="24"/>
                <w:szCs w:val="24"/>
              </w:rPr>
              <w:t xml:space="preserve">Limita sudică este reprezentată de extremitatea sudică a lacului Sinoie, până în dreptul primelor aflorimente de şisturi verzi. Limita vestică este reprezentată de cel mai apropiat drum de exploatare ce urmăreşte limita estică a lacului Sinoie pe o lungime de circa 3,5 km. </w:t>
            </w:r>
          </w:p>
          <w:p w:rsidR="00BE7E36" w:rsidRPr="00160013" w:rsidRDefault="00BE7E36" w:rsidP="00295FC9">
            <w:pPr>
              <w:spacing w:after="120" w:line="240" w:lineRule="auto"/>
              <w:ind w:left="-27"/>
              <w:rPr>
                <w:rFonts w:ascii="Times New Roman" w:hAnsi="Times New Roman" w:cs="Times New Roman"/>
                <w:b/>
                <w:sz w:val="24"/>
                <w:szCs w:val="24"/>
              </w:rPr>
            </w:pPr>
            <w:r w:rsidRPr="00160013">
              <w:rPr>
                <w:rFonts w:ascii="Times New Roman" w:hAnsi="Times New Roman" w:cs="Times New Roman"/>
                <w:b/>
                <w:sz w:val="24"/>
                <w:szCs w:val="24"/>
              </w:rPr>
              <w:t xml:space="preserve">Caracterizarea ecologică </w:t>
            </w:r>
          </w:p>
          <w:p w:rsidR="00BE7E36" w:rsidRPr="00160013" w:rsidRDefault="00BE7E36" w:rsidP="00295FC9">
            <w:pPr>
              <w:shd w:val="clear" w:color="auto" w:fill="FFFFFF"/>
              <w:spacing w:after="120" w:line="240" w:lineRule="auto"/>
              <w:ind w:left="-27"/>
              <w:jc w:val="both"/>
              <w:rPr>
                <w:rFonts w:ascii="Times New Roman" w:hAnsi="Times New Roman" w:cs="Times New Roman"/>
                <w:sz w:val="24"/>
                <w:szCs w:val="24"/>
              </w:rPr>
            </w:pPr>
            <w:r w:rsidRPr="00160013">
              <w:rPr>
                <w:rFonts w:ascii="Times New Roman" w:hAnsi="Times New Roman" w:cs="Times New Roman"/>
                <w:sz w:val="24"/>
                <w:szCs w:val="24"/>
              </w:rPr>
              <w:t xml:space="preserve">Zona se caracterizează prin prezenţa habitatelor tipice de păşuni sărăturate, cu mlaştini şi vegetaţie de ţărm, inclusiv stufării. Bogăţie foarte mare de specii de plante vasculare stepice şi arenicole cu valoare conservativă mare în cadrul reţelei Natura 2000. Valoare herpetologică mare, prin prezenţa unei populaţii relativ numeroase a broaştei ţestoase de uscat Testudo graeca ibera, precum şi unui număr foarte mare de Natrix tessellata. De asemenea, broasca săpătoare verde Pelobates syriacus balcanicus este abundentă în zonă. Sudul lacului Sinoie este o zonă esenţială de aglomerare a păsărilor acvatice pentru hrănire şi odihnă în perioadele de migraţie şi iarna. </w:t>
            </w:r>
          </w:p>
          <w:p w:rsidR="00BE7E36" w:rsidRPr="00160013" w:rsidRDefault="00BE7E36" w:rsidP="00295FC9">
            <w:pPr>
              <w:ind w:left="-27"/>
              <w:jc w:val="both"/>
              <w:rPr>
                <w:rFonts w:ascii="Times New Roman" w:hAnsi="Times New Roman" w:cs="Times New Roman"/>
                <w:b/>
                <w:sz w:val="24"/>
                <w:szCs w:val="24"/>
              </w:rPr>
            </w:pPr>
            <w:r w:rsidRPr="00160013">
              <w:rPr>
                <w:rFonts w:ascii="Times New Roman" w:hAnsi="Times New Roman" w:cs="Times New Roman"/>
                <w:b/>
                <w:sz w:val="24"/>
                <w:szCs w:val="24"/>
              </w:rPr>
              <w:t>Zona strict protejată Sacalin – Zătoane</w:t>
            </w:r>
          </w:p>
          <w:p w:rsidR="00BE7E36" w:rsidRPr="00160013" w:rsidRDefault="00BE7E36" w:rsidP="00295FC9">
            <w:pPr>
              <w:ind w:left="-27"/>
              <w:jc w:val="both"/>
              <w:rPr>
                <w:rFonts w:ascii="Times New Roman" w:hAnsi="Times New Roman" w:cs="Times New Roman"/>
                <w:b/>
                <w:sz w:val="24"/>
                <w:szCs w:val="24"/>
              </w:rPr>
            </w:pPr>
            <w:r w:rsidRPr="00160013">
              <w:rPr>
                <w:rFonts w:ascii="Times New Roman" w:hAnsi="Times New Roman" w:cs="Times New Roman"/>
                <w:b/>
                <w:sz w:val="24"/>
                <w:szCs w:val="24"/>
              </w:rPr>
              <w:t>Suprafaţă propusă – 21600 hectare</w:t>
            </w:r>
          </w:p>
          <w:p w:rsidR="00BE7E36" w:rsidRPr="00160013" w:rsidRDefault="00BE7E36" w:rsidP="00295FC9">
            <w:pPr>
              <w:spacing w:after="120" w:line="240" w:lineRule="auto"/>
              <w:ind w:left="-27"/>
              <w:rPr>
                <w:rFonts w:ascii="Times New Roman" w:hAnsi="Times New Roman" w:cs="Times New Roman"/>
                <w:b/>
                <w:sz w:val="24"/>
                <w:szCs w:val="24"/>
              </w:rPr>
            </w:pPr>
            <w:r w:rsidRPr="00160013">
              <w:rPr>
                <w:rFonts w:ascii="Times New Roman" w:hAnsi="Times New Roman" w:cs="Times New Roman"/>
                <w:b/>
                <w:sz w:val="24"/>
                <w:szCs w:val="24"/>
              </w:rPr>
              <w:t>Modificări propuse:</w:t>
            </w:r>
          </w:p>
          <w:p w:rsidR="00BE7E36" w:rsidRPr="00160013" w:rsidRDefault="00BE7E36" w:rsidP="00295FC9">
            <w:pPr>
              <w:numPr>
                <w:ilvl w:val="0"/>
                <w:numId w:val="7"/>
              </w:numPr>
              <w:spacing w:after="0" w:line="240" w:lineRule="auto"/>
              <w:ind w:left="-27"/>
              <w:jc w:val="both"/>
              <w:rPr>
                <w:rFonts w:ascii="Times New Roman" w:hAnsi="Times New Roman" w:cs="Times New Roman"/>
                <w:sz w:val="24"/>
                <w:szCs w:val="24"/>
              </w:rPr>
            </w:pPr>
            <w:r w:rsidRPr="00160013">
              <w:rPr>
                <w:rFonts w:ascii="Times New Roman" w:hAnsi="Times New Roman" w:cs="Times New Roman"/>
                <w:sz w:val="24"/>
                <w:szCs w:val="24"/>
              </w:rPr>
              <w:lastRenderedPageBreak/>
              <w:t>-</w:t>
            </w:r>
            <w:r w:rsidRPr="00160013">
              <w:rPr>
                <w:rFonts w:ascii="Times New Roman" w:hAnsi="Times New Roman" w:cs="Times New Roman"/>
                <w:b/>
                <w:sz w:val="24"/>
                <w:szCs w:val="24"/>
              </w:rPr>
              <w:t>excluderea</w:t>
            </w:r>
            <w:r w:rsidRPr="00160013">
              <w:rPr>
                <w:rFonts w:ascii="Times New Roman" w:hAnsi="Times New Roman" w:cs="Times New Roman"/>
                <w:sz w:val="24"/>
                <w:szCs w:val="24"/>
              </w:rPr>
              <w:t xml:space="preserve"> extremităţii nord-estice a zonei strict protejate, reprezentată de  Insula Sacalinul Mic şi zona umedă cuprinsă între aceasta şi grindurile Flămânda şi Buhaz. Se păstrează în perimetrul zonei strict protejate, pădurea din extremitatea nord-estica a grindului Buhaz şi toată partea de nord a melelei Sacalin până la gura de vărsare a gârlei Turceşti urmărind apoi limita vegetaţiei. Astfel se propune excluderea unei suprafete de aproximativ 1500 ha din zona strict protejată şi includerea acesteia în zonă tampon.</w:t>
            </w:r>
          </w:p>
          <w:p w:rsidR="00BE7E36" w:rsidRPr="00160013" w:rsidRDefault="00BE7E36" w:rsidP="00295FC9">
            <w:pPr>
              <w:numPr>
                <w:ilvl w:val="0"/>
                <w:numId w:val="7"/>
              </w:numPr>
              <w:autoSpaceDE w:val="0"/>
              <w:autoSpaceDN w:val="0"/>
              <w:adjustRightInd w:val="0"/>
              <w:spacing w:after="0" w:line="240" w:lineRule="auto"/>
              <w:ind w:left="-27"/>
              <w:jc w:val="both"/>
              <w:rPr>
                <w:rFonts w:ascii="Times New Roman" w:hAnsi="Times New Roman" w:cs="Times New Roman"/>
                <w:sz w:val="24"/>
                <w:szCs w:val="24"/>
              </w:rPr>
            </w:pPr>
            <w:r w:rsidRPr="00160013">
              <w:rPr>
                <w:rFonts w:ascii="Times New Roman" w:hAnsi="Times New Roman" w:cs="Times New Roman"/>
                <w:sz w:val="24"/>
                <w:szCs w:val="24"/>
              </w:rPr>
              <w:t>-</w:t>
            </w:r>
            <w:r w:rsidRPr="00160013">
              <w:rPr>
                <w:rFonts w:ascii="Times New Roman" w:hAnsi="Times New Roman" w:cs="Times New Roman"/>
                <w:b/>
                <w:sz w:val="24"/>
                <w:szCs w:val="24"/>
              </w:rPr>
              <w:t>extinderea</w:t>
            </w:r>
            <w:r w:rsidRPr="00160013">
              <w:rPr>
                <w:rFonts w:ascii="Times New Roman" w:hAnsi="Times New Roman" w:cs="Times New Roman"/>
                <w:sz w:val="24"/>
                <w:szCs w:val="24"/>
              </w:rPr>
              <w:t xml:space="preserve"> zonei strict protejate în est, incluzându-se astfel întreaga suprafaţă a melelei, având ca limită sudică  o linie convenţională perpendiculară din  extremitatea sud-vestică a Insulei Sacalinul Mare pe limita continentală a Deltei Dunării. Trebuie menţionat faptul că datorită dinamicii naturale a zonei de la gurile braţului Sf. Gheorghe, Insula Sacalinul Mare s-a extins constant spre sud şi sud-vest, observându-se tendinţa de închidere a părţii de sud a melelei. Astfel limitele actuale ale zonei de protecţie integrală nu corespund ca şi suprafaţă cu realitatea din teren.</w:t>
            </w:r>
          </w:p>
          <w:p w:rsidR="00BE7E36" w:rsidRPr="00160013" w:rsidRDefault="00BE7E36" w:rsidP="00295FC9">
            <w:pPr>
              <w:autoSpaceDE w:val="0"/>
              <w:autoSpaceDN w:val="0"/>
              <w:adjustRightInd w:val="0"/>
              <w:ind w:left="-27"/>
              <w:jc w:val="both"/>
              <w:rPr>
                <w:rFonts w:ascii="Times New Roman" w:hAnsi="Times New Roman" w:cs="Times New Roman"/>
                <w:sz w:val="24"/>
                <w:szCs w:val="24"/>
              </w:rPr>
            </w:pPr>
            <w:r w:rsidRPr="00160013">
              <w:rPr>
                <w:rFonts w:ascii="Times New Roman" w:hAnsi="Times New Roman" w:cs="Times New Roman"/>
                <w:sz w:val="24"/>
                <w:szCs w:val="24"/>
              </w:rPr>
              <w:t xml:space="preserve">Valoarea ştiinţifică a suprafeţei propuse pentru acordarea statutului de zonă strict protejată este oferită de faptul că reprezintă o zonă de hrănire şi odihnă esenţială pentru speciile de păsări acvatice care cuibăresc în zonă sau doar poposesc pe parcursul perioadelor de migraţie sau iarna. De asemenea este o zonă deosebit de importantă pentru reproducerea crapului în apeastă parte a deltei şi reprezintă o zonă cheie de hrănire pentru exemplarele juvenile ale speciilor de sturioni migratori, dar şi pentru avat, chefal şi şalău.  </w:t>
            </w:r>
          </w:p>
          <w:p w:rsidR="00BE7E36" w:rsidRPr="00160013" w:rsidRDefault="00BE7E36" w:rsidP="00295FC9">
            <w:pPr>
              <w:spacing w:after="120" w:line="240" w:lineRule="auto"/>
              <w:ind w:left="-27"/>
              <w:rPr>
                <w:rFonts w:ascii="Times New Roman" w:hAnsi="Times New Roman" w:cs="Times New Roman"/>
                <w:b/>
                <w:sz w:val="24"/>
                <w:szCs w:val="24"/>
              </w:rPr>
            </w:pPr>
            <w:r w:rsidRPr="00160013">
              <w:rPr>
                <w:rFonts w:ascii="Times New Roman" w:hAnsi="Times New Roman" w:cs="Times New Roman"/>
                <w:b/>
                <w:sz w:val="24"/>
                <w:szCs w:val="24"/>
              </w:rPr>
              <w:t>Noile limite propuse pentru  zona strict protejată Sacalin – Zătoane sunt:</w:t>
            </w:r>
          </w:p>
          <w:p w:rsidR="00BE7E36" w:rsidRPr="00160013" w:rsidRDefault="00BE7E36" w:rsidP="00295FC9">
            <w:pPr>
              <w:autoSpaceDE w:val="0"/>
              <w:autoSpaceDN w:val="0"/>
              <w:adjustRightInd w:val="0"/>
              <w:ind w:left="-27"/>
              <w:jc w:val="both"/>
              <w:rPr>
                <w:rFonts w:ascii="Times New Roman" w:hAnsi="Times New Roman" w:cs="Times New Roman"/>
                <w:sz w:val="24"/>
                <w:szCs w:val="24"/>
              </w:rPr>
            </w:pPr>
            <w:r w:rsidRPr="00160013">
              <w:rPr>
                <w:rFonts w:ascii="Times New Roman" w:hAnsi="Times New Roman" w:cs="Times New Roman"/>
                <w:sz w:val="24"/>
                <w:szCs w:val="24"/>
              </w:rPr>
              <w:t>Zona Sacalin-Zătoane cuprinde complexul de lacuri, gârle şi grinduri situat în partea de sud a insulei Dranov, în suprafaţă totală de circa 17177 ha, şi zona de melea cuprinsă între insula Sacalinul Mare şi limita continentală a Deltei Dunării, în suprafaţă de circa 4433 ha. Zona este delimitată la nord-est de limita melelei, ocolind prin est şi sud insula Sacalinul Mare, până la extremitatea sa sud-vestică; la sud-vest, de o linie convenţională perpendiculară din  extremitatea sud-vestică a Insulei Sacalinul Mare pe limita continentală a Deltei Dunării şi în continuare de ţărmul marin, până la cherhanaua Perişor; la vest de canalul Perişor, de la cherhanaua Perişor până la confluenţa cu canalul Tărâţa. Limita nord-vestică este reprezentată de canalul Tărâţa, până la confluenţa cu canalul Crasnicol, de canalul Crasnicol până la confluenţa cu canalul Palade, de canalul Palade până la confluenţa cu canalul Buhaz, de canalul Buhaz până la confluenţa cu canalul Ciotica-Zăton şi de canalul Ciotica-Zăton până la platforma cherhanalei, pe care o ocoleşte pe la est şi include pădurea din extremitatea  nord-estică a grindului Buhaz. Limita nord-estică este reprezentată de extremitatea estică a grindurilor Buhaz şi Flămânda până la limita nordică a melelei.</w:t>
            </w:r>
          </w:p>
          <w:p w:rsidR="00BE7E36" w:rsidRPr="00160013" w:rsidRDefault="00BE7E36" w:rsidP="00295FC9">
            <w:pPr>
              <w:spacing w:after="120" w:line="240" w:lineRule="auto"/>
              <w:rPr>
                <w:rFonts w:ascii="Times New Roman" w:hAnsi="Times New Roman" w:cs="Times New Roman"/>
                <w:b/>
                <w:sz w:val="24"/>
                <w:szCs w:val="24"/>
              </w:rPr>
            </w:pPr>
            <w:r w:rsidRPr="00160013">
              <w:rPr>
                <w:rFonts w:ascii="Times New Roman" w:hAnsi="Times New Roman" w:cs="Times New Roman"/>
                <w:b/>
                <w:sz w:val="24"/>
                <w:szCs w:val="24"/>
              </w:rPr>
              <w:t xml:space="preserve">Caracterizarea ecologică </w:t>
            </w:r>
          </w:p>
          <w:p w:rsidR="00BE7E36" w:rsidRPr="00160013" w:rsidRDefault="00BE7E36" w:rsidP="00295FC9">
            <w:pPr>
              <w:autoSpaceDE w:val="0"/>
              <w:autoSpaceDN w:val="0"/>
              <w:adjustRightInd w:val="0"/>
              <w:jc w:val="both"/>
              <w:rPr>
                <w:rFonts w:ascii="Times New Roman" w:hAnsi="Times New Roman" w:cs="Times New Roman"/>
                <w:sz w:val="24"/>
                <w:szCs w:val="24"/>
              </w:rPr>
            </w:pPr>
            <w:r w:rsidRPr="00160013">
              <w:rPr>
                <w:rFonts w:ascii="Times New Roman" w:hAnsi="Times New Roman" w:cs="Times New Roman"/>
                <w:sz w:val="24"/>
                <w:szCs w:val="24"/>
              </w:rPr>
              <w:t>Situată în estul depresiunii Dranov, zona Sacalin-Zătoane este una dintre cele mai vechi părţi ale deltei fluvio-marine, caracterizată printr-o succesiune de grinduri marine tinere, nisipoase, aproximativ paralele cu litoralul, alternând cu lacuri puţin adânci sau izolate şi de o intrepătrundere a apelor marine (pe gârle cu deschidere directă în mare) cu cele fluviale (prin canale şi gârle). Lacul Lejai adăposteşte cea mai mare colonie de pelican creţ (Pelecanus crispus) din RBDD, fiind astfel şi o zonă cheie în conservarea acestei specii la nivel global. Alături de pelicanii creţi, în ultimii ani au început să cuibărească pe acest lac şi cca. 100 de perechi de pelican comun (Pelecanus onocrotalus).</w:t>
            </w:r>
          </w:p>
          <w:p w:rsidR="00BE7E36" w:rsidRPr="00160013" w:rsidRDefault="00BE7E36" w:rsidP="00295FC9">
            <w:pPr>
              <w:autoSpaceDE w:val="0"/>
              <w:autoSpaceDN w:val="0"/>
              <w:adjustRightInd w:val="0"/>
              <w:jc w:val="both"/>
              <w:rPr>
                <w:rFonts w:ascii="Times New Roman" w:hAnsi="Times New Roman" w:cs="Times New Roman"/>
                <w:sz w:val="24"/>
                <w:szCs w:val="24"/>
              </w:rPr>
            </w:pPr>
            <w:r w:rsidRPr="00160013">
              <w:rPr>
                <w:rFonts w:ascii="Times New Roman" w:hAnsi="Times New Roman" w:cs="Times New Roman"/>
                <w:sz w:val="24"/>
                <w:szCs w:val="24"/>
              </w:rPr>
              <w:t xml:space="preserve">Meleaua Sacalin, datorită caracteristicilor hidrologice şi biotice deosebite, reprezintă o zonă de hrănire şi odihnă esenţială pentru speciile de păsări acvatice care cuibăresc în zonă sau doar poposesc pe parcursul perioadelor de migraţie sau iarna. </w:t>
            </w:r>
          </w:p>
          <w:p w:rsidR="00BE7E36" w:rsidRPr="00160013" w:rsidRDefault="00BE7E36" w:rsidP="00295FC9">
            <w:pPr>
              <w:autoSpaceDE w:val="0"/>
              <w:autoSpaceDN w:val="0"/>
              <w:adjustRightInd w:val="0"/>
              <w:jc w:val="both"/>
              <w:rPr>
                <w:rFonts w:ascii="Times New Roman" w:hAnsi="Times New Roman" w:cs="Times New Roman"/>
                <w:sz w:val="24"/>
                <w:szCs w:val="24"/>
              </w:rPr>
            </w:pPr>
            <w:r w:rsidRPr="00160013">
              <w:rPr>
                <w:rFonts w:ascii="Times New Roman" w:hAnsi="Times New Roman" w:cs="Times New Roman"/>
                <w:sz w:val="24"/>
                <w:szCs w:val="24"/>
              </w:rPr>
              <w:t xml:space="preserve">Din punct de vedere ihtiologic Meleaua Sacalin reprezintă o zonă deosebit de importantă pentru reproducerea crapului. De asemenea este o zonă cheie de hrănire pentru exemplarele juvenile ale speciilor de sturioni migratori, dar şi pentru avat, chefal şi şalău.  Este singura zonă strict protejată care conţine tipul de habitat de interes conservativ Natura 2000 </w:t>
            </w:r>
            <w:r w:rsidRPr="00160013">
              <w:rPr>
                <w:rFonts w:ascii="Times New Roman" w:hAnsi="Times New Roman" w:cs="Times New Roman"/>
                <w:b/>
                <w:sz w:val="24"/>
                <w:szCs w:val="24"/>
              </w:rPr>
              <w:t xml:space="preserve">Lagune costiere(1150). De asemenea, habitatele de interes conservativ comunitar Natura 2000: 1110 Bancuri de nisip submerse de mica </w:t>
            </w:r>
            <w:r w:rsidRPr="00160013">
              <w:rPr>
                <w:rFonts w:ascii="Times New Roman" w:hAnsi="Times New Roman" w:cs="Times New Roman"/>
                <w:b/>
                <w:sz w:val="24"/>
                <w:szCs w:val="24"/>
              </w:rPr>
              <w:lastRenderedPageBreak/>
              <w:t>adancime, 1210  Vegetaţie anuală de-a lungul liniei ţărmului, 1310 Comunităţi  cu Salicornia spp. şi alte specii anuale care colonizează terenurile umede şi nisipoase, 2110 Dune mobile embrionare (în formare)</w:t>
            </w:r>
            <w:r w:rsidRPr="00160013">
              <w:rPr>
                <w:rFonts w:ascii="Times New Roman" w:hAnsi="Times New Roman" w:cs="Times New Roman"/>
                <w:sz w:val="24"/>
                <w:szCs w:val="24"/>
              </w:rPr>
              <w:t> sunt foarte bine reprezentate în cadrul acestei zone strict protejate.</w:t>
            </w:r>
          </w:p>
          <w:p w:rsidR="00BE7E36" w:rsidRPr="00160013" w:rsidRDefault="00BE7E36" w:rsidP="00295FC9">
            <w:pPr>
              <w:jc w:val="both"/>
              <w:rPr>
                <w:rFonts w:ascii="Times New Roman" w:hAnsi="Times New Roman" w:cs="Times New Roman"/>
                <w:sz w:val="24"/>
                <w:szCs w:val="24"/>
              </w:rPr>
            </w:pPr>
            <w:r w:rsidRPr="00160013">
              <w:rPr>
                <w:rFonts w:ascii="Times New Roman" w:hAnsi="Times New Roman" w:cs="Times New Roman"/>
                <w:sz w:val="24"/>
                <w:szCs w:val="24"/>
              </w:rPr>
              <w:t xml:space="preserve">Proiectul de Hotărâre a Guvernului </w:t>
            </w:r>
            <w:r w:rsidRPr="00160013">
              <w:rPr>
                <w:rFonts w:ascii="Times New Roman" w:hAnsi="Times New Roman" w:cs="Times New Roman"/>
                <w:bCs/>
                <w:sz w:val="24"/>
                <w:szCs w:val="24"/>
                <w:lang w:val="en-US"/>
              </w:rPr>
              <w:t>privind modificarea perimetrului</w:t>
            </w:r>
            <w:r w:rsidRPr="00160013">
              <w:rPr>
                <w:rFonts w:ascii="Times New Roman" w:hAnsi="Times New Roman" w:cs="Times New Roman"/>
                <w:sz w:val="24"/>
                <w:szCs w:val="24"/>
              </w:rPr>
              <w:t xml:space="preserve"> zonelor strict protejate Istria – Sinoie şi Sacalin – Zătoane, a avut la bază studiul intitulat ”</w:t>
            </w:r>
            <w:r w:rsidRPr="00160013">
              <w:rPr>
                <w:rFonts w:ascii="Times New Roman" w:hAnsi="Times New Roman" w:cs="Times New Roman"/>
                <w:b/>
                <w:sz w:val="24"/>
                <w:szCs w:val="24"/>
              </w:rPr>
              <w:t>Reconsiderarea zonării actuale a Rezervaţiei Biosferei Delta Dunării şi propuneri de gestionare a zonelor cu regim de protecţie integrală din Rezervaţia Biosferei Delta Dunării</w:t>
            </w:r>
            <w:r w:rsidRPr="00160013">
              <w:rPr>
                <w:rFonts w:ascii="Times New Roman" w:hAnsi="Times New Roman" w:cs="Times New Roman"/>
                <w:sz w:val="24"/>
                <w:szCs w:val="24"/>
              </w:rPr>
              <w:t xml:space="preserve">” elaborat de Institutul Naţional de Cercetare-Dezvoltare „Delta Dunării” – Tulcea, în baza Contractului de servicii nr. 2489 din 05.02.2010 (413 din 2010) încheiat cu Administraţia Rezervaţiei Biosferei Delta Dunării - partener al consorţiului care derulează proiectul </w:t>
            </w:r>
            <w:r w:rsidRPr="00160013">
              <w:rPr>
                <w:rFonts w:ascii="Times New Roman" w:hAnsi="Times New Roman" w:cs="Times New Roman"/>
                <w:b/>
                <w:sz w:val="24"/>
                <w:szCs w:val="24"/>
              </w:rPr>
              <w:t>Danube River Network of Protected Areas – Development and Implimentation of Transnational Strategies for the Conservation of the Natural Heritage at the Danube River, derulat cu sprijinul financiar al   Programului de Cooperare Transnaţională Sud Estul Europei 2007-1017</w:t>
            </w:r>
            <w:r w:rsidRPr="00160013">
              <w:rPr>
                <w:rFonts w:ascii="Times New Roman" w:hAnsi="Times New Roman" w:cs="Times New Roman"/>
                <w:sz w:val="24"/>
                <w:szCs w:val="24"/>
              </w:rPr>
              <w:t xml:space="preserve"> (SEE Programme 2007-2013). </w:t>
            </w:r>
          </w:p>
          <w:p w:rsidR="00BE7E36" w:rsidRPr="00160013" w:rsidRDefault="00BE7E36" w:rsidP="00295FC9">
            <w:pPr>
              <w:tabs>
                <w:tab w:val="left" w:pos="3960"/>
              </w:tabs>
              <w:spacing w:after="0" w:line="240" w:lineRule="auto"/>
              <w:jc w:val="both"/>
              <w:rPr>
                <w:rFonts w:ascii="Times New Roman" w:hAnsi="Times New Roman" w:cs="Times New Roman"/>
                <w:sz w:val="24"/>
                <w:szCs w:val="24"/>
                <w:lang w:val="en-US"/>
              </w:rPr>
            </w:pPr>
            <w:r w:rsidRPr="00160013">
              <w:rPr>
                <w:rFonts w:ascii="Times New Roman" w:hAnsi="Times New Roman" w:cs="Times New Roman"/>
                <w:sz w:val="24"/>
                <w:szCs w:val="24"/>
                <w:lang w:val="en-US"/>
              </w:rPr>
              <w:t>În anexa 1 şi 2 sunt prezentate limitele noi şi hărţile.</w:t>
            </w:r>
          </w:p>
          <w:p w:rsidR="00BE7E36" w:rsidRPr="00160013" w:rsidRDefault="00BE7E36" w:rsidP="00295FC9">
            <w:pPr>
              <w:tabs>
                <w:tab w:val="left" w:pos="3960"/>
              </w:tabs>
              <w:spacing w:after="0" w:line="240" w:lineRule="auto"/>
              <w:jc w:val="both"/>
              <w:rPr>
                <w:rFonts w:ascii="Times New Roman" w:eastAsia="Times New Roman" w:hAnsi="Times New Roman" w:cs="Times New Roman"/>
                <w:sz w:val="26"/>
                <w:szCs w:val="26"/>
                <w:lang w:val="it-IT" w:eastAsia="ro-RO"/>
              </w:rPr>
            </w:pPr>
          </w:p>
        </w:tc>
      </w:tr>
      <w:tr w:rsidR="00BE7E36" w:rsidRPr="00ED59F4" w:rsidTr="00295FC9">
        <w:tc>
          <w:tcPr>
            <w:tcW w:w="10166" w:type="dxa"/>
            <w:gridSpan w:val="8"/>
          </w:tcPr>
          <w:p w:rsidR="00BE7E36" w:rsidRPr="00160013" w:rsidRDefault="00BE7E36" w:rsidP="00295FC9">
            <w:p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b/>
                <w:bCs/>
                <w:sz w:val="26"/>
                <w:szCs w:val="26"/>
              </w:rPr>
              <w:lastRenderedPageBreak/>
              <w:t>3. Alte informaţii</w:t>
            </w:r>
          </w:p>
        </w:tc>
      </w:tr>
      <w:tr w:rsidR="00BE7E36" w:rsidRPr="00ED59F4" w:rsidTr="00295FC9">
        <w:tc>
          <w:tcPr>
            <w:tcW w:w="10166" w:type="dxa"/>
            <w:gridSpan w:val="8"/>
          </w:tcPr>
          <w:p w:rsidR="00BE7E36" w:rsidRPr="00160013" w:rsidRDefault="00BE7E36" w:rsidP="00295FC9">
            <w:pPr>
              <w:tabs>
                <w:tab w:val="left" w:pos="3960"/>
              </w:tabs>
              <w:spacing w:after="0"/>
              <w:jc w:val="center"/>
              <w:rPr>
                <w:rFonts w:ascii="Times New Roman" w:hAnsi="Times New Roman" w:cs="Times New Roman"/>
                <w:b/>
                <w:bCs/>
                <w:sz w:val="26"/>
                <w:szCs w:val="26"/>
              </w:rPr>
            </w:pP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Secţiunea a 3-a</w:t>
            </w: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Impactul socio-economic al proiectului de act normativ</w:t>
            </w:r>
          </w:p>
          <w:p w:rsidR="00BE7E36" w:rsidRPr="00160013" w:rsidRDefault="00BE7E36" w:rsidP="00295FC9">
            <w:pPr>
              <w:tabs>
                <w:tab w:val="left" w:pos="3960"/>
              </w:tabs>
              <w:spacing w:after="0"/>
              <w:jc w:val="center"/>
              <w:rPr>
                <w:rFonts w:ascii="Times New Roman" w:hAnsi="Times New Roman" w:cs="Times New Roman"/>
                <w:b/>
                <w:bCs/>
                <w:sz w:val="26"/>
                <w:szCs w:val="26"/>
              </w:rPr>
            </w:pP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1. Impact macro-economic</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1</w:t>
            </w:r>
            <w:r w:rsidRPr="00160013">
              <w:rPr>
                <w:rFonts w:ascii="Times New Roman" w:hAnsi="Times New Roman" w:cs="Times New Roman"/>
                <w:b/>
                <w:bCs/>
                <w:sz w:val="26"/>
                <w:szCs w:val="26"/>
                <w:vertAlign w:val="superscript"/>
              </w:rPr>
              <w:t>1</w:t>
            </w:r>
            <w:r w:rsidRPr="00160013">
              <w:rPr>
                <w:rFonts w:ascii="Times New Roman" w:hAnsi="Times New Roman" w:cs="Times New Roman"/>
                <w:b/>
                <w:bCs/>
                <w:sz w:val="26"/>
                <w:szCs w:val="26"/>
              </w:rPr>
              <w:t>. Impactul asupra mediului concurenţial şi domeniului ajutoarelor de stat:</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2. Impact asupra mediului de afaceri</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2</w:t>
            </w:r>
            <w:r w:rsidRPr="00160013">
              <w:rPr>
                <w:rFonts w:ascii="Times New Roman" w:hAnsi="Times New Roman" w:cs="Times New Roman"/>
                <w:b/>
                <w:bCs/>
                <w:sz w:val="26"/>
                <w:szCs w:val="26"/>
                <w:vertAlign w:val="superscript"/>
              </w:rPr>
              <w:t>1</w:t>
            </w:r>
            <w:r w:rsidRPr="00160013">
              <w:rPr>
                <w:rFonts w:ascii="Times New Roman" w:hAnsi="Times New Roman" w:cs="Times New Roman"/>
                <w:b/>
                <w:bCs/>
                <w:sz w:val="26"/>
                <w:szCs w:val="26"/>
              </w:rPr>
              <w:t>.Impactul asupra sarcinilor administrative</w:t>
            </w:r>
          </w:p>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2</w:t>
            </w:r>
            <w:r w:rsidRPr="00160013">
              <w:rPr>
                <w:rFonts w:ascii="Times New Roman" w:hAnsi="Times New Roman" w:cs="Times New Roman"/>
                <w:b/>
                <w:bCs/>
                <w:sz w:val="26"/>
                <w:szCs w:val="26"/>
                <w:vertAlign w:val="superscript"/>
              </w:rPr>
              <w:t>2</w:t>
            </w:r>
            <w:r w:rsidRPr="00160013">
              <w:rPr>
                <w:rFonts w:ascii="Times New Roman" w:hAnsi="Times New Roman" w:cs="Times New Roman"/>
                <w:b/>
                <w:bCs/>
                <w:sz w:val="26"/>
                <w:szCs w:val="26"/>
              </w:rPr>
              <w:t>.Impactul asupra întreprinderilor mici și mijlocii</w:t>
            </w:r>
          </w:p>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3. Impact social</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bCs/>
                <w:sz w:val="24"/>
                <w:szCs w:val="24"/>
                <w:lang w:val="en-US"/>
              </w:rPr>
              <w:t>Modificarea perimetrului</w:t>
            </w:r>
            <w:r w:rsidRPr="00160013">
              <w:rPr>
                <w:rFonts w:ascii="Times New Roman" w:hAnsi="Times New Roman" w:cs="Times New Roman"/>
                <w:sz w:val="24"/>
                <w:szCs w:val="24"/>
              </w:rPr>
              <w:t xml:space="preserve"> zonelor strict protejate Istria – Sinoie şi Sacalin – Zătoane în vederea protejării habitatelor şi speciilor de interes comunitar, va conduce la protejarea patrimoniului natural din zonă, promovarea activităţilor de dezvoltare durabilă  şi la beneficii asupra calităţii vieţii populaţiei din Rezervaţia Biosferei Delta Dunării.</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4. Impact asupra mediului</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4"/>
                <w:szCs w:val="24"/>
              </w:rPr>
              <w:t>Prin instituirea acestei modificări impactul va fi unul semnificativ pozitiv , deoarece reconsiderarea zonării actuale a celor două zone strict protejate va conduce la protejarea şi conservarea  habitatelor şi speciilor de interes comunitar, potrivit angajamentelor asumate de România prin declararea Ariilor de Protecţie Avifaunistică (H.G. 1284/2007) şi a Siturilor de Importanţă Comunitară (O.1964/2007) ca parte integrantă a Reţelei Ecologice Europene Natura 2000 în România.</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5. Alte informaţii</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bCs/>
                <w:sz w:val="26"/>
                <w:szCs w:val="26"/>
              </w:rPr>
              <w:t>Nu sunt</w:t>
            </w:r>
          </w:p>
        </w:tc>
      </w:tr>
      <w:tr w:rsidR="00BE7E36" w:rsidRPr="00ED59F4" w:rsidTr="00295FC9">
        <w:tc>
          <w:tcPr>
            <w:tcW w:w="10166" w:type="dxa"/>
            <w:gridSpan w:val="8"/>
          </w:tcPr>
          <w:p w:rsidR="00BE7E36" w:rsidRPr="00160013" w:rsidRDefault="00BE7E36" w:rsidP="00295FC9">
            <w:pPr>
              <w:tabs>
                <w:tab w:val="left" w:pos="3960"/>
              </w:tabs>
              <w:spacing w:after="0"/>
              <w:jc w:val="center"/>
              <w:rPr>
                <w:rFonts w:ascii="Times New Roman" w:hAnsi="Times New Roman" w:cs="Times New Roman"/>
                <w:b/>
                <w:bCs/>
                <w:sz w:val="26"/>
                <w:szCs w:val="26"/>
              </w:rPr>
            </w:pPr>
          </w:p>
          <w:p w:rsidR="00BE7E36" w:rsidRPr="00160013" w:rsidRDefault="00BE7E36" w:rsidP="00295FC9">
            <w:pPr>
              <w:tabs>
                <w:tab w:val="left" w:pos="3960"/>
              </w:tabs>
              <w:spacing w:after="0"/>
              <w:jc w:val="center"/>
              <w:rPr>
                <w:rFonts w:ascii="Times New Roman" w:hAnsi="Times New Roman" w:cs="Times New Roman"/>
                <w:b/>
                <w:bCs/>
                <w:sz w:val="26"/>
                <w:szCs w:val="26"/>
              </w:rPr>
            </w:pP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lastRenderedPageBreak/>
              <w:t>Secţiunea a 4-a</w:t>
            </w: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Impactul financiar asupra bugetului general consolidat,</w:t>
            </w: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atât pe termen scurt, pentru anul curent, cât şi pe termen lung (pe 5 ani)</w:t>
            </w:r>
          </w:p>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 xml:space="preserve">Proiectul de act normativ nu are impact asupra bugetului general consolidat. </w:t>
            </w:r>
          </w:p>
          <w:p w:rsidR="00BE7E36" w:rsidRPr="00160013" w:rsidRDefault="00BE7E36" w:rsidP="00295FC9">
            <w:pPr>
              <w:tabs>
                <w:tab w:val="left" w:pos="3960"/>
              </w:tabs>
              <w:spacing w:after="0"/>
              <w:jc w:val="center"/>
              <w:rPr>
                <w:rFonts w:ascii="Times New Roman" w:hAnsi="Times New Roman" w:cs="Times New Roman"/>
                <w:sz w:val="26"/>
                <w:szCs w:val="26"/>
              </w:rPr>
            </w:pPr>
          </w:p>
        </w:tc>
      </w:tr>
      <w:tr w:rsidR="00BE7E36" w:rsidRPr="00ED59F4" w:rsidTr="00295FC9">
        <w:tc>
          <w:tcPr>
            <w:tcW w:w="10166" w:type="dxa"/>
            <w:gridSpan w:val="8"/>
          </w:tcPr>
          <w:p w:rsidR="00BE7E36" w:rsidRPr="00160013" w:rsidRDefault="00BE7E36" w:rsidP="00295FC9">
            <w:pPr>
              <w:tabs>
                <w:tab w:val="left" w:pos="3960"/>
              </w:tabs>
              <w:spacing w:after="0"/>
              <w:jc w:val="right"/>
              <w:rPr>
                <w:rFonts w:ascii="Times New Roman" w:hAnsi="Times New Roman" w:cs="Times New Roman"/>
                <w:sz w:val="26"/>
                <w:szCs w:val="26"/>
              </w:rPr>
            </w:pPr>
            <w:r w:rsidRPr="00160013">
              <w:rPr>
                <w:rFonts w:ascii="Times New Roman" w:hAnsi="Times New Roman" w:cs="Times New Roman"/>
                <w:sz w:val="26"/>
                <w:szCs w:val="26"/>
              </w:rPr>
              <w:lastRenderedPageBreak/>
              <w:t>- în mii lei (RON) -</w:t>
            </w:r>
          </w:p>
        </w:tc>
      </w:tr>
      <w:tr w:rsidR="00BE7E36" w:rsidRPr="00ED59F4" w:rsidTr="00295FC9">
        <w:tc>
          <w:tcPr>
            <w:tcW w:w="5238"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Indicatori</w:t>
            </w:r>
          </w:p>
        </w:tc>
        <w:tc>
          <w:tcPr>
            <w:tcW w:w="1399"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Anul curent</w:t>
            </w:r>
          </w:p>
        </w:tc>
        <w:tc>
          <w:tcPr>
            <w:tcW w:w="1955" w:type="dxa"/>
            <w:gridSpan w:val="5"/>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Următorii patru ani</w:t>
            </w:r>
          </w:p>
        </w:tc>
        <w:tc>
          <w:tcPr>
            <w:tcW w:w="1574"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 xml:space="preserve">Media pe cinci ani </w:t>
            </w:r>
          </w:p>
        </w:tc>
      </w:tr>
      <w:tr w:rsidR="00BE7E36" w:rsidRPr="00ED59F4" w:rsidTr="00295FC9">
        <w:tc>
          <w:tcPr>
            <w:tcW w:w="5238"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1</w:t>
            </w:r>
          </w:p>
        </w:tc>
        <w:tc>
          <w:tcPr>
            <w:tcW w:w="1399"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2</w:t>
            </w:r>
          </w:p>
        </w:tc>
        <w:tc>
          <w:tcPr>
            <w:tcW w:w="558"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3</w:t>
            </w:r>
          </w:p>
        </w:tc>
        <w:tc>
          <w:tcPr>
            <w:tcW w:w="351"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4</w:t>
            </w:r>
          </w:p>
        </w:tc>
        <w:tc>
          <w:tcPr>
            <w:tcW w:w="371"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5</w:t>
            </w:r>
          </w:p>
        </w:tc>
        <w:tc>
          <w:tcPr>
            <w:tcW w:w="675" w:type="dxa"/>
            <w:gridSpan w:val="2"/>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6</w:t>
            </w:r>
          </w:p>
        </w:tc>
        <w:tc>
          <w:tcPr>
            <w:tcW w:w="1574" w:type="dxa"/>
          </w:tcPr>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sz w:val="26"/>
                <w:szCs w:val="26"/>
              </w:rPr>
              <w:t>7</w:t>
            </w:r>
          </w:p>
        </w:tc>
      </w:tr>
      <w:tr w:rsidR="00BE7E36" w:rsidRPr="00ED59F4" w:rsidTr="00295FC9">
        <w:tc>
          <w:tcPr>
            <w:tcW w:w="5238" w:type="dxa"/>
          </w:tcPr>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1. Modificări ale veniturilor bugetare, plus/minus, din care:</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a) buget de stat, din acesta:</w:t>
            </w:r>
          </w:p>
          <w:p w:rsidR="00BE7E36" w:rsidRPr="00160013" w:rsidRDefault="00BE7E36" w:rsidP="00295FC9">
            <w:pPr>
              <w:numPr>
                <w:ilvl w:val="0"/>
                <w:numId w:val="1"/>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impozit pe profit</w:t>
            </w:r>
          </w:p>
          <w:p w:rsidR="00BE7E36" w:rsidRPr="00160013" w:rsidRDefault="00BE7E36" w:rsidP="00295FC9">
            <w:pPr>
              <w:numPr>
                <w:ilvl w:val="0"/>
                <w:numId w:val="1"/>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impozit pe venit</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b) bugete locale</w:t>
            </w:r>
          </w:p>
          <w:p w:rsidR="00BE7E36" w:rsidRPr="00160013" w:rsidRDefault="00BE7E36" w:rsidP="00295FC9">
            <w:pPr>
              <w:numPr>
                <w:ilvl w:val="0"/>
                <w:numId w:val="2"/>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impozit pe profit</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c) bugetul asigurărilor sociale de stat:</w:t>
            </w:r>
          </w:p>
          <w:p w:rsidR="00BE7E36" w:rsidRPr="00160013" w:rsidRDefault="00BE7E36" w:rsidP="00295FC9">
            <w:pPr>
              <w:numPr>
                <w:ilvl w:val="0"/>
                <w:numId w:val="3"/>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contribuţii de asigurări</w:t>
            </w:r>
          </w:p>
        </w:tc>
        <w:tc>
          <w:tcPr>
            <w:tcW w:w="139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58" w:type="dxa"/>
          </w:tcPr>
          <w:p w:rsidR="00BE7E36" w:rsidRPr="00160013" w:rsidRDefault="00BE7E36" w:rsidP="00295FC9">
            <w:pPr>
              <w:tabs>
                <w:tab w:val="left" w:pos="720"/>
                <w:tab w:val="left" w:pos="3960"/>
                <w:tab w:val="center" w:pos="4153"/>
                <w:tab w:val="right" w:pos="8306"/>
              </w:tabs>
              <w:spacing w:after="0"/>
              <w:rPr>
                <w:rFonts w:ascii="Times New Roman" w:hAnsi="Times New Roman" w:cs="Times New Roman"/>
                <w:sz w:val="26"/>
                <w:szCs w:val="26"/>
              </w:rPr>
            </w:pPr>
          </w:p>
        </w:tc>
        <w:tc>
          <w:tcPr>
            <w:tcW w:w="35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7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675" w:type="dxa"/>
            <w:gridSpan w:val="2"/>
          </w:tcPr>
          <w:p w:rsidR="00BE7E36" w:rsidRPr="00160013" w:rsidRDefault="00BE7E36" w:rsidP="00295FC9">
            <w:pPr>
              <w:tabs>
                <w:tab w:val="left" w:pos="3960"/>
              </w:tabs>
              <w:spacing w:after="0"/>
              <w:rPr>
                <w:rFonts w:ascii="Times New Roman" w:hAnsi="Times New Roman" w:cs="Times New Roman"/>
                <w:sz w:val="26"/>
                <w:szCs w:val="26"/>
              </w:rPr>
            </w:pPr>
          </w:p>
        </w:tc>
        <w:tc>
          <w:tcPr>
            <w:tcW w:w="1574" w:type="dxa"/>
          </w:tcPr>
          <w:p w:rsidR="00BE7E36" w:rsidRPr="00160013" w:rsidRDefault="00BE7E36" w:rsidP="00295FC9">
            <w:pPr>
              <w:tabs>
                <w:tab w:val="left" w:pos="3960"/>
              </w:tabs>
              <w:spacing w:after="0"/>
              <w:rPr>
                <w:rFonts w:ascii="Times New Roman" w:hAnsi="Times New Roman" w:cs="Times New Roman"/>
                <w:sz w:val="26"/>
                <w:szCs w:val="26"/>
              </w:rPr>
            </w:pPr>
          </w:p>
        </w:tc>
      </w:tr>
      <w:tr w:rsidR="00BE7E36" w:rsidRPr="00ED59F4" w:rsidTr="00295FC9">
        <w:trPr>
          <w:trHeight w:val="530"/>
        </w:trPr>
        <w:tc>
          <w:tcPr>
            <w:tcW w:w="10166" w:type="dxa"/>
            <w:gridSpan w:val="8"/>
          </w:tcPr>
          <w:p w:rsidR="00BE7E36" w:rsidRPr="00160013" w:rsidRDefault="00BE7E36" w:rsidP="00295FC9">
            <w:pPr>
              <w:tabs>
                <w:tab w:val="left" w:pos="3960"/>
              </w:tabs>
              <w:spacing w:after="0"/>
              <w:jc w:val="both"/>
              <w:rPr>
                <w:rFonts w:ascii="Times New Roman" w:hAnsi="Times New Roman" w:cs="Times New Roman"/>
                <w:sz w:val="26"/>
                <w:szCs w:val="26"/>
              </w:rPr>
            </w:pP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2. Modificări ale cheltuielilor bugetare, plus/minus, din care:</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a) buget de stat, din acesta:</w:t>
            </w:r>
          </w:p>
          <w:p w:rsidR="00BE7E36" w:rsidRPr="00160013" w:rsidRDefault="00BE7E36" w:rsidP="00295FC9">
            <w:pPr>
              <w:numPr>
                <w:ilvl w:val="0"/>
                <w:numId w:val="4"/>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cheltuieli de personal</w:t>
            </w:r>
          </w:p>
          <w:p w:rsidR="00BE7E36" w:rsidRPr="00160013" w:rsidRDefault="00BE7E36" w:rsidP="00295FC9">
            <w:pPr>
              <w:numPr>
                <w:ilvl w:val="0"/>
                <w:numId w:val="4"/>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bunuri şi servicii</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b) bugete locale:</w:t>
            </w:r>
          </w:p>
          <w:p w:rsidR="00BE7E36" w:rsidRPr="00160013" w:rsidRDefault="00BE7E36" w:rsidP="00295FC9">
            <w:pPr>
              <w:numPr>
                <w:ilvl w:val="0"/>
                <w:numId w:val="5"/>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cheltuieli de personal</w:t>
            </w:r>
          </w:p>
          <w:p w:rsidR="00BE7E36" w:rsidRPr="00160013" w:rsidRDefault="00BE7E36" w:rsidP="00295FC9">
            <w:pPr>
              <w:numPr>
                <w:ilvl w:val="0"/>
                <w:numId w:val="5"/>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bunuri şi servicii</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c) bugetul asigurărilor sociale de stat:</w:t>
            </w:r>
          </w:p>
          <w:p w:rsidR="00BE7E36" w:rsidRPr="00160013" w:rsidRDefault="00BE7E36" w:rsidP="00295FC9">
            <w:pPr>
              <w:numPr>
                <w:ilvl w:val="0"/>
                <w:numId w:val="6"/>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cheltuieli de personal</w:t>
            </w:r>
          </w:p>
          <w:p w:rsidR="00BE7E36" w:rsidRPr="00160013" w:rsidRDefault="00BE7E36" w:rsidP="00295FC9">
            <w:pPr>
              <w:numPr>
                <w:ilvl w:val="0"/>
                <w:numId w:val="6"/>
              </w:numPr>
              <w:tabs>
                <w:tab w:val="left" w:pos="3960"/>
              </w:tabs>
              <w:spacing w:after="0" w:line="240" w:lineRule="auto"/>
              <w:jc w:val="both"/>
              <w:rPr>
                <w:rFonts w:ascii="Times New Roman" w:hAnsi="Times New Roman" w:cs="Times New Roman"/>
                <w:sz w:val="26"/>
                <w:szCs w:val="26"/>
              </w:rPr>
            </w:pPr>
            <w:r w:rsidRPr="00160013">
              <w:rPr>
                <w:rFonts w:ascii="Times New Roman" w:hAnsi="Times New Roman" w:cs="Times New Roman"/>
                <w:sz w:val="26"/>
                <w:szCs w:val="26"/>
              </w:rPr>
              <w:t xml:space="preserve">bunuri şi servicii </w:t>
            </w:r>
          </w:p>
        </w:tc>
      </w:tr>
      <w:tr w:rsidR="00BE7E36" w:rsidRPr="00ED59F4" w:rsidTr="00295FC9">
        <w:tc>
          <w:tcPr>
            <w:tcW w:w="5238" w:type="dxa"/>
          </w:tcPr>
          <w:p w:rsidR="00BE7E36" w:rsidRPr="00160013" w:rsidRDefault="00BE7E36" w:rsidP="00295FC9">
            <w:pPr>
              <w:tabs>
                <w:tab w:val="left" w:pos="3960"/>
              </w:tabs>
              <w:spacing w:after="0"/>
              <w:jc w:val="both"/>
              <w:rPr>
                <w:rFonts w:ascii="Times New Roman" w:hAnsi="Times New Roman" w:cs="Times New Roman"/>
                <w:sz w:val="26"/>
                <w:szCs w:val="26"/>
              </w:rPr>
            </w:pP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3. Impact financiar, plus/minus, din care:</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a)</w:t>
            </w:r>
            <w:r w:rsidRPr="00160013">
              <w:rPr>
                <w:rFonts w:ascii="Times New Roman" w:hAnsi="Times New Roman" w:cs="Times New Roman"/>
                <w:sz w:val="26"/>
                <w:szCs w:val="26"/>
                <w:vertAlign w:val="superscript"/>
              </w:rPr>
              <w:t xml:space="preserve"> </w:t>
            </w:r>
            <w:r w:rsidRPr="00160013">
              <w:rPr>
                <w:rFonts w:ascii="Times New Roman" w:hAnsi="Times New Roman" w:cs="Times New Roman"/>
                <w:sz w:val="26"/>
                <w:szCs w:val="26"/>
              </w:rPr>
              <w:t>buget de stat</w:t>
            </w:r>
          </w:p>
          <w:p w:rsidR="00BE7E36" w:rsidRPr="00160013" w:rsidRDefault="00BE7E36" w:rsidP="00295FC9">
            <w:pPr>
              <w:tabs>
                <w:tab w:val="left" w:pos="3960"/>
              </w:tabs>
              <w:spacing w:after="0"/>
              <w:rPr>
                <w:rFonts w:ascii="Times New Roman" w:hAnsi="Times New Roman" w:cs="Times New Roman"/>
                <w:sz w:val="26"/>
                <w:szCs w:val="26"/>
              </w:rPr>
            </w:pPr>
            <w:r w:rsidRPr="00160013">
              <w:rPr>
                <w:rFonts w:ascii="Times New Roman" w:hAnsi="Times New Roman" w:cs="Times New Roman"/>
                <w:sz w:val="26"/>
                <w:szCs w:val="26"/>
              </w:rPr>
              <w:t>b) bugete locale</w:t>
            </w:r>
          </w:p>
        </w:tc>
        <w:tc>
          <w:tcPr>
            <w:tcW w:w="139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58"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5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7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8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1660" w:type="dxa"/>
            <w:gridSpan w:val="2"/>
          </w:tcPr>
          <w:p w:rsidR="00BE7E36" w:rsidRPr="00160013" w:rsidRDefault="00BE7E36" w:rsidP="00295FC9">
            <w:pPr>
              <w:tabs>
                <w:tab w:val="left" w:pos="3960"/>
              </w:tabs>
              <w:spacing w:after="0"/>
              <w:rPr>
                <w:rFonts w:ascii="Times New Roman" w:hAnsi="Times New Roman" w:cs="Times New Roman"/>
                <w:sz w:val="26"/>
                <w:szCs w:val="26"/>
              </w:rPr>
            </w:pPr>
          </w:p>
        </w:tc>
      </w:tr>
      <w:tr w:rsidR="00BE7E36" w:rsidRPr="00ED59F4" w:rsidTr="00295FC9">
        <w:tc>
          <w:tcPr>
            <w:tcW w:w="5238" w:type="dxa"/>
          </w:tcPr>
          <w:p w:rsidR="00BE7E36" w:rsidRPr="00160013" w:rsidRDefault="00BE7E36" w:rsidP="00295FC9">
            <w:pPr>
              <w:tabs>
                <w:tab w:val="left" w:pos="3960"/>
              </w:tabs>
              <w:spacing w:after="0"/>
              <w:rPr>
                <w:rFonts w:ascii="Times New Roman" w:hAnsi="Times New Roman" w:cs="Times New Roman"/>
                <w:sz w:val="26"/>
                <w:szCs w:val="26"/>
              </w:rPr>
            </w:pPr>
          </w:p>
          <w:p w:rsidR="00BE7E36" w:rsidRPr="00160013" w:rsidRDefault="00BE7E36" w:rsidP="00295FC9">
            <w:pPr>
              <w:tabs>
                <w:tab w:val="left" w:pos="3960"/>
              </w:tabs>
              <w:spacing w:after="0"/>
              <w:rPr>
                <w:rFonts w:ascii="Times New Roman" w:hAnsi="Times New Roman" w:cs="Times New Roman"/>
                <w:sz w:val="26"/>
                <w:szCs w:val="26"/>
              </w:rPr>
            </w:pPr>
            <w:r w:rsidRPr="00160013">
              <w:rPr>
                <w:rFonts w:ascii="Times New Roman" w:hAnsi="Times New Roman" w:cs="Times New Roman"/>
                <w:sz w:val="26"/>
                <w:szCs w:val="26"/>
              </w:rPr>
              <w:t>4. Propuneri pentru acoperirea creşterii cheltuielilor bugetare</w:t>
            </w:r>
          </w:p>
        </w:tc>
        <w:tc>
          <w:tcPr>
            <w:tcW w:w="139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58"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5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7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8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1660" w:type="dxa"/>
            <w:gridSpan w:val="2"/>
          </w:tcPr>
          <w:p w:rsidR="00BE7E36" w:rsidRPr="00160013" w:rsidRDefault="00BE7E36" w:rsidP="00295FC9">
            <w:pPr>
              <w:tabs>
                <w:tab w:val="left" w:pos="3960"/>
              </w:tabs>
              <w:spacing w:after="0"/>
              <w:rPr>
                <w:rFonts w:ascii="Times New Roman" w:hAnsi="Times New Roman" w:cs="Times New Roman"/>
                <w:sz w:val="26"/>
                <w:szCs w:val="26"/>
              </w:rPr>
            </w:pPr>
          </w:p>
        </w:tc>
      </w:tr>
      <w:tr w:rsidR="00BE7E36" w:rsidRPr="00ED59F4" w:rsidTr="00295FC9">
        <w:tc>
          <w:tcPr>
            <w:tcW w:w="5238" w:type="dxa"/>
          </w:tcPr>
          <w:p w:rsidR="00BE7E36" w:rsidRPr="00160013" w:rsidRDefault="00BE7E36" w:rsidP="00295FC9">
            <w:pPr>
              <w:tabs>
                <w:tab w:val="left" w:pos="3960"/>
              </w:tabs>
              <w:spacing w:after="0"/>
              <w:jc w:val="both"/>
              <w:rPr>
                <w:rFonts w:ascii="Times New Roman" w:hAnsi="Times New Roman" w:cs="Times New Roman"/>
                <w:sz w:val="26"/>
                <w:szCs w:val="26"/>
              </w:rPr>
            </w:pP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5. Propuneri pentru a compensa reducerea veniturilor bugetare</w:t>
            </w:r>
          </w:p>
        </w:tc>
        <w:tc>
          <w:tcPr>
            <w:tcW w:w="139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58"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5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7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8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1660" w:type="dxa"/>
            <w:gridSpan w:val="2"/>
          </w:tcPr>
          <w:p w:rsidR="00BE7E36" w:rsidRPr="00160013" w:rsidRDefault="00BE7E36" w:rsidP="00295FC9">
            <w:pPr>
              <w:tabs>
                <w:tab w:val="left" w:pos="3960"/>
              </w:tabs>
              <w:spacing w:after="0"/>
              <w:rPr>
                <w:rFonts w:ascii="Times New Roman" w:hAnsi="Times New Roman" w:cs="Times New Roman"/>
                <w:sz w:val="26"/>
                <w:szCs w:val="26"/>
              </w:rPr>
            </w:pPr>
          </w:p>
        </w:tc>
      </w:tr>
      <w:tr w:rsidR="00BE7E36" w:rsidRPr="00ED59F4" w:rsidTr="00295FC9">
        <w:tc>
          <w:tcPr>
            <w:tcW w:w="5238" w:type="dxa"/>
          </w:tcPr>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6. Calcule detaliate privind fundamentarea modificărilor veniturilor şi/sau cheltuielilor bugetare</w:t>
            </w:r>
          </w:p>
        </w:tc>
        <w:tc>
          <w:tcPr>
            <w:tcW w:w="139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58"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5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371" w:type="dxa"/>
          </w:tcPr>
          <w:p w:rsidR="00BE7E36" w:rsidRPr="00160013" w:rsidRDefault="00BE7E36" w:rsidP="00295FC9">
            <w:pPr>
              <w:tabs>
                <w:tab w:val="left" w:pos="3960"/>
              </w:tabs>
              <w:spacing w:after="0"/>
              <w:rPr>
                <w:rFonts w:ascii="Times New Roman" w:hAnsi="Times New Roman" w:cs="Times New Roman"/>
                <w:sz w:val="26"/>
                <w:szCs w:val="26"/>
              </w:rPr>
            </w:pPr>
          </w:p>
        </w:tc>
        <w:tc>
          <w:tcPr>
            <w:tcW w:w="589" w:type="dxa"/>
          </w:tcPr>
          <w:p w:rsidR="00BE7E36" w:rsidRPr="00160013" w:rsidRDefault="00BE7E36" w:rsidP="00295FC9">
            <w:pPr>
              <w:tabs>
                <w:tab w:val="left" w:pos="3960"/>
              </w:tabs>
              <w:spacing w:after="0"/>
              <w:rPr>
                <w:rFonts w:ascii="Times New Roman" w:hAnsi="Times New Roman" w:cs="Times New Roman"/>
                <w:sz w:val="26"/>
                <w:szCs w:val="26"/>
              </w:rPr>
            </w:pPr>
          </w:p>
        </w:tc>
        <w:tc>
          <w:tcPr>
            <w:tcW w:w="1660" w:type="dxa"/>
            <w:gridSpan w:val="2"/>
          </w:tcPr>
          <w:p w:rsidR="00BE7E36" w:rsidRPr="00160013" w:rsidRDefault="00BE7E36" w:rsidP="00295FC9">
            <w:pPr>
              <w:tabs>
                <w:tab w:val="left" w:pos="3960"/>
              </w:tabs>
              <w:spacing w:after="0"/>
              <w:rPr>
                <w:rFonts w:ascii="Times New Roman" w:hAnsi="Times New Roman" w:cs="Times New Roman"/>
                <w:sz w:val="26"/>
                <w:szCs w:val="26"/>
              </w:rPr>
            </w:pPr>
          </w:p>
        </w:tc>
      </w:tr>
      <w:tr w:rsidR="00BE7E36" w:rsidRPr="00ED59F4" w:rsidTr="00295FC9">
        <w:tc>
          <w:tcPr>
            <w:tcW w:w="5238" w:type="dxa"/>
          </w:tcPr>
          <w:p w:rsidR="00BE7E36" w:rsidRPr="00160013" w:rsidRDefault="00BE7E36" w:rsidP="00295FC9">
            <w:pPr>
              <w:tabs>
                <w:tab w:val="left" w:pos="3960"/>
              </w:tabs>
              <w:spacing w:after="0"/>
              <w:rPr>
                <w:rFonts w:ascii="Times New Roman" w:hAnsi="Times New Roman" w:cs="Times New Roman"/>
                <w:sz w:val="26"/>
                <w:szCs w:val="26"/>
              </w:rPr>
            </w:pPr>
            <w:r w:rsidRPr="00160013">
              <w:rPr>
                <w:rFonts w:ascii="Times New Roman" w:hAnsi="Times New Roman" w:cs="Times New Roman"/>
                <w:sz w:val="26"/>
                <w:szCs w:val="26"/>
              </w:rPr>
              <w:t xml:space="preserve">7. Alte informaţii </w:t>
            </w:r>
          </w:p>
          <w:p w:rsidR="00BE7E36" w:rsidRPr="00160013" w:rsidRDefault="00BE7E36" w:rsidP="00295FC9">
            <w:pPr>
              <w:tabs>
                <w:tab w:val="left" w:pos="3960"/>
              </w:tabs>
              <w:spacing w:after="0"/>
              <w:rPr>
                <w:rFonts w:ascii="Times New Roman" w:hAnsi="Times New Roman" w:cs="Times New Roman"/>
                <w:sz w:val="26"/>
                <w:szCs w:val="26"/>
              </w:rPr>
            </w:pPr>
            <w:r w:rsidRPr="00160013">
              <w:rPr>
                <w:rFonts w:ascii="Times New Roman" w:hAnsi="Times New Roman" w:cs="Times New Roman"/>
                <w:sz w:val="26"/>
                <w:szCs w:val="26"/>
              </w:rPr>
              <w:t>Nu sunt</w:t>
            </w:r>
          </w:p>
        </w:tc>
        <w:tc>
          <w:tcPr>
            <w:tcW w:w="4928" w:type="dxa"/>
            <w:gridSpan w:val="7"/>
          </w:tcPr>
          <w:p w:rsidR="00BE7E36" w:rsidRPr="00160013" w:rsidRDefault="00BE7E36" w:rsidP="00295FC9">
            <w:pPr>
              <w:tabs>
                <w:tab w:val="left" w:pos="3960"/>
              </w:tabs>
              <w:spacing w:after="0"/>
              <w:rPr>
                <w:rFonts w:ascii="Times New Roman" w:hAnsi="Times New Roman" w:cs="Times New Roman"/>
                <w:sz w:val="26"/>
                <w:szCs w:val="26"/>
              </w:rPr>
            </w:pPr>
          </w:p>
        </w:tc>
      </w:tr>
      <w:tr w:rsidR="00BE7E36" w:rsidRPr="00ED59F4" w:rsidTr="00295FC9">
        <w:tc>
          <w:tcPr>
            <w:tcW w:w="10166" w:type="dxa"/>
            <w:gridSpan w:val="8"/>
          </w:tcPr>
          <w:p w:rsidR="00BE7E36" w:rsidRPr="00160013" w:rsidRDefault="00BE7E36" w:rsidP="00295FC9">
            <w:pPr>
              <w:tabs>
                <w:tab w:val="left" w:pos="3960"/>
              </w:tabs>
              <w:spacing w:after="0"/>
              <w:jc w:val="center"/>
              <w:rPr>
                <w:rFonts w:ascii="Times New Roman" w:hAnsi="Times New Roman" w:cs="Times New Roman"/>
                <w:b/>
                <w:bCs/>
                <w:sz w:val="26"/>
                <w:szCs w:val="26"/>
              </w:rPr>
            </w:pP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Secţiunea a 5-a</w:t>
            </w: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lastRenderedPageBreak/>
              <w:t>Efectele proiectului de act normativ asupra legislaţiei în vigoare</w:t>
            </w:r>
          </w:p>
          <w:p w:rsidR="00BE7E36" w:rsidRPr="00160013" w:rsidRDefault="00BE7E36" w:rsidP="00295FC9">
            <w:pPr>
              <w:tabs>
                <w:tab w:val="left" w:pos="3960"/>
              </w:tabs>
              <w:spacing w:after="0"/>
              <w:jc w:val="center"/>
              <w:rPr>
                <w:rFonts w:ascii="Times New Roman" w:hAnsi="Times New Roman" w:cs="Times New Roman"/>
                <w:b/>
                <w:bCs/>
                <w:sz w:val="26"/>
                <w:szCs w:val="26"/>
              </w:rPr>
            </w:pPr>
          </w:p>
        </w:tc>
      </w:tr>
      <w:tr w:rsidR="00BE7E36" w:rsidRPr="00ED59F4" w:rsidTr="00295FC9">
        <w:tc>
          <w:tcPr>
            <w:tcW w:w="10166" w:type="dxa"/>
            <w:gridSpan w:val="8"/>
          </w:tcPr>
          <w:p w:rsidR="00BE7E36" w:rsidRPr="00160013" w:rsidRDefault="00BE7E36" w:rsidP="00295FC9">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60013">
              <w:rPr>
                <w:rFonts w:ascii="Times New Roman" w:hAnsi="Times New Roman" w:cs="Times New Roman"/>
                <w:b/>
                <w:bCs/>
                <w:sz w:val="26"/>
                <w:szCs w:val="26"/>
              </w:rPr>
              <w:lastRenderedPageBreak/>
              <w:t>1. Măsuri normative necesare pentru aplicarea prevederilor proiectului de act normativ (acte normative în vigoare ce vor fi modificate sau abrogate, ca urmare a intrării în vigoare a proiectului de act normativ):</w:t>
            </w:r>
          </w:p>
          <w:p w:rsidR="00BE7E36" w:rsidRPr="00160013" w:rsidRDefault="00BE7E36" w:rsidP="00295FC9">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60013">
              <w:rPr>
                <w:rFonts w:ascii="Times New Roman" w:hAnsi="Times New Roman" w:cs="Times New Roman"/>
                <w:i/>
                <w:iCs/>
                <w:sz w:val="26"/>
                <w:szCs w:val="26"/>
              </w:rPr>
              <w:t>a) acte normative care se modifică sau se abrogă ca urmare a intrării în vigoare a proiectului de act normativ;</w:t>
            </w:r>
          </w:p>
          <w:p w:rsidR="00BE7E36" w:rsidRPr="00160013" w:rsidRDefault="00BE7E36" w:rsidP="00295FC9">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60013">
              <w:rPr>
                <w:rFonts w:ascii="Times New Roman" w:hAnsi="Times New Roman" w:cs="Times New Roman"/>
                <w:i/>
                <w:iCs/>
                <w:sz w:val="26"/>
                <w:szCs w:val="26"/>
              </w:rPr>
              <w:t>b) acte normative ce urmează a fi elaborate în vederea implementării noilor dispoziţii.</w:t>
            </w:r>
          </w:p>
          <w:p w:rsidR="00BE7E36" w:rsidRPr="00160013" w:rsidRDefault="00BE7E36" w:rsidP="00295FC9">
            <w:pPr>
              <w:tabs>
                <w:tab w:val="left" w:pos="3960"/>
              </w:tabs>
              <w:autoSpaceDE w:val="0"/>
              <w:autoSpaceDN w:val="0"/>
              <w:adjustRightInd w:val="0"/>
              <w:spacing w:after="0" w:line="240" w:lineRule="auto"/>
              <w:jc w:val="both"/>
              <w:rPr>
                <w:rFonts w:ascii="Times New Roman" w:hAnsi="Times New Roman" w:cs="Times New Roman"/>
                <w:i/>
                <w:iCs/>
                <w:sz w:val="26"/>
                <w:szCs w:val="26"/>
              </w:rPr>
            </w:pPr>
          </w:p>
        </w:tc>
      </w:tr>
      <w:tr w:rsidR="00BE7E36" w:rsidRPr="00ED59F4" w:rsidTr="00295FC9">
        <w:tc>
          <w:tcPr>
            <w:tcW w:w="10166" w:type="dxa"/>
            <w:gridSpan w:val="8"/>
          </w:tcPr>
          <w:p w:rsidR="00BE7E36" w:rsidRPr="00160013" w:rsidRDefault="00BE7E36" w:rsidP="00295FC9">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60013">
              <w:rPr>
                <w:rFonts w:ascii="Times New Roman" w:hAnsi="Times New Roman" w:cs="Times New Roman"/>
                <w:b/>
                <w:bCs/>
                <w:sz w:val="26"/>
                <w:szCs w:val="26"/>
              </w:rPr>
              <w:t>1</w:t>
            </w:r>
            <w:r w:rsidRPr="00160013">
              <w:rPr>
                <w:rFonts w:ascii="Times New Roman" w:hAnsi="Times New Roman" w:cs="Times New Roman"/>
                <w:b/>
                <w:bCs/>
                <w:sz w:val="26"/>
                <w:szCs w:val="26"/>
                <w:vertAlign w:val="superscript"/>
              </w:rPr>
              <w:t>1</w:t>
            </w:r>
            <w:r w:rsidRPr="00160013">
              <w:rPr>
                <w:rFonts w:ascii="Times New Roman" w:hAnsi="Times New Roman" w:cs="Times New Roman"/>
                <w:b/>
                <w:bCs/>
                <w:sz w:val="26"/>
                <w:szCs w:val="26"/>
              </w:rPr>
              <w:t>. Compatibilitatea proiectului de act normativ cu legislația în domeniul achizițiilor publice</w:t>
            </w:r>
          </w:p>
          <w:p w:rsidR="00BE7E36" w:rsidRPr="00160013" w:rsidRDefault="00BE7E36" w:rsidP="00295FC9">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2. Conformitatea proiectului de act normativ cu legislaţia comunitară în cazul proiectelor ce transpun prevederi comunitare:</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3. Măsuri normative necesare aplicării directe a actelor normative comunitare</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 xml:space="preserve">4. Hotărâri ale Curţii de Justiţie a Uniunii Europene </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5. Alte acte normative şi/sau documente internaţionale din care decurg angajamente, făcându-se referire la un anume acord, o anume rezoluţie sau recomandare internaţională ori la alt document al unei organizaţii internaţionale:</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6. Alte informaţii</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bCs/>
                <w:sz w:val="26"/>
                <w:szCs w:val="26"/>
              </w:rPr>
              <w:t>Nu sunt.</w:t>
            </w:r>
          </w:p>
        </w:tc>
      </w:tr>
      <w:tr w:rsidR="00BE7E36" w:rsidRPr="00ED59F4" w:rsidTr="00295FC9">
        <w:tc>
          <w:tcPr>
            <w:tcW w:w="10166" w:type="dxa"/>
            <w:gridSpan w:val="8"/>
          </w:tcPr>
          <w:p w:rsidR="00BE7E36" w:rsidRPr="00160013" w:rsidRDefault="00BE7E36" w:rsidP="00295FC9">
            <w:pPr>
              <w:tabs>
                <w:tab w:val="left" w:pos="3960"/>
              </w:tabs>
              <w:spacing w:after="0"/>
              <w:jc w:val="center"/>
              <w:rPr>
                <w:rFonts w:ascii="Times New Roman" w:hAnsi="Times New Roman" w:cs="Times New Roman"/>
                <w:b/>
                <w:bCs/>
                <w:sz w:val="26"/>
                <w:szCs w:val="26"/>
              </w:rPr>
            </w:pP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Secţiunea a 6-a</w:t>
            </w: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Consultările efectuate în vederea elaborării proiectului de act normativ</w:t>
            </w:r>
          </w:p>
          <w:p w:rsidR="00BE7E36" w:rsidRPr="00160013" w:rsidRDefault="00BE7E36" w:rsidP="00295FC9">
            <w:pPr>
              <w:tabs>
                <w:tab w:val="left" w:pos="3960"/>
              </w:tabs>
              <w:spacing w:after="0"/>
              <w:jc w:val="center"/>
              <w:rPr>
                <w:rFonts w:ascii="Times New Roman" w:hAnsi="Times New Roman" w:cs="Times New Roman"/>
                <w:b/>
                <w:bCs/>
                <w:sz w:val="26"/>
                <w:szCs w:val="26"/>
              </w:rPr>
            </w:pP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 xml:space="preserve">1. Informaţii privind procesul de consultare cu organizaţiile neguvernamentale, institute de cercetare şi alte organisme implicate </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În vederea elaborării prezentului act normativ au avut loc consultări în cadrul Consiliului Ştiinţific şi în cadrul Consiliului Consultativ de Administrare al Administraţiei Rezervaţiei Biosferei Delta Dunării.</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3. 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lastRenderedPageBreak/>
              <w:t>4. Consultările desfăşurate în cadrul consiliilor interministeriale în conformitate cu prevederile Hotărârii Guvernului nr.750/2005 privind constituirea consiliilor interministeriale permanente</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5. Informaţii privind avizarea de către:</w:t>
            </w:r>
          </w:p>
          <w:p w:rsidR="00BE7E36" w:rsidRPr="00160013" w:rsidRDefault="00BE7E36" w:rsidP="00295FC9">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a) Consiliul Legislativ</w:t>
            </w:r>
            <w:r w:rsidRPr="00160013">
              <w:rPr>
                <w:rFonts w:ascii="Times New Roman" w:hAnsi="Times New Roman" w:cs="Times New Roman"/>
                <w:b/>
                <w:bCs/>
                <w:sz w:val="26"/>
                <w:szCs w:val="26"/>
              </w:rPr>
              <w:tab/>
            </w:r>
          </w:p>
          <w:p w:rsidR="00BE7E36" w:rsidRPr="00160013" w:rsidRDefault="00BE7E36" w:rsidP="00295FC9">
            <w:pPr>
              <w:tabs>
                <w:tab w:val="left" w:pos="3960"/>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b) Consiliul Suprem de Apărare a Ţării</w:t>
            </w:r>
          </w:p>
          <w:p w:rsidR="00BE7E36" w:rsidRPr="00160013" w:rsidRDefault="00BE7E36" w:rsidP="00295FC9">
            <w:pPr>
              <w:tabs>
                <w:tab w:val="left" w:pos="3960"/>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c) Consiliul Economic şi Social</w:t>
            </w:r>
          </w:p>
          <w:p w:rsidR="00BE7E36" w:rsidRPr="00160013" w:rsidRDefault="00BE7E36" w:rsidP="00295FC9">
            <w:pPr>
              <w:tabs>
                <w:tab w:val="left" w:pos="3960"/>
              </w:tabs>
              <w:autoSpaceDE w:val="0"/>
              <w:autoSpaceDN w:val="0"/>
              <w:adjustRightInd w:val="0"/>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 xml:space="preserve">d) Consiliul Concurenţei </w:t>
            </w:r>
          </w:p>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e) Curtea de Conturi</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6. Alte informaţii</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bCs/>
                <w:sz w:val="26"/>
                <w:szCs w:val="26"/>
              </w:rPr>
              <w:t>Nu sunt.</w:t>
            </w:r>
          </w:p>
        </w:tc>
      </w:tr>
      <w:tr w:rsidR="00BE7E36" w:rsidRPr="00ED59F4" w:rsidTr="00295FC9">
        <w:tc>
          <w:tcPr>
            <w:tcW w:w="10166" w:type="dxa"/>
            <w:gridSpan w:val="8"/>
          </w:tcPr>
          <w:p w:rsidR="00BE7E36" w:rsidRPr="00160013" w:rsidRDefault="00BE7E36" w:rsidP="00295FC9">
            <w:pPr>
              <w:tabs>
                <w:tab w:val="left" w:pos="3960"/>
              </w:tabs>
              <w:spacing w:after="0"/>
              <w:jc w:val="center"/>
              <w:rPr>
                <w:rFonts w:ascii="Times New Roman" w:hAnsi="Times New Roman" w:cs="Times New Roman"/>
                <w:b/>
                <w:bCs/>
                <w:sz w:val="26"/>
                <w:szCs w:val="26"/>
              </w:rPr>
            </w:pP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Secţiunea a 7-a</w:t>
            </w: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 xml:space="preserve">Activităţi de informare publică privind elaborarea </w:t>
            </w: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şi implementarea proiectului de act normativ</w:t>
            </w:r>
          </w:p>
          <w:p w:rsidR="00BE7E36" w:rsidRPr="00160013" w:rsidRDefault="00BE7E36" w:rsidP="00295FC9">
            <w:pPr>
              <w:tabs>
                <w:tab w:val="left" w:pos="3960"/>
              </w:tabs>
              <w:spacing w:after="0"/>
              <w:jc w:val="center"/>
              <w:rPr>
                <w:rFonts w:ascii="Times New Roman" w:hAnsi="Times New Roman" w:cs="Times New Roman"/>
                <w:b/>
                <w:bCs/>
                <w:sz w:val="26"/>
                <w:szCs w:val="26"/>
              </w:rPr>
            </w:pP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1. Informarea societăţii civile cu privire la necesitatea elaborării proiectului de act normativ</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BE7E36" w:rsidRPr="00160013" w:rsidRDefault="00BE7E36" w:rsidP="00295FC9">
            <w:pPr>
              <w:tabs>
                <w:tab w:val="left" w:pos="3960"/>
              </w:tabs>
              <w:spacing w:after="0"/>
              <w:jc w:val="both"/>
              <w:rPr>
                <w:rFonts w:ascii="Times New Roman" w:hAnsi="Times New Roman" w:cs="Times New Roman"/>
                <w:sz w:val="26"/>
                <w:szCs w:val="26"/>
              </w:rPr>
            </w:pPr>
            <w:r w:rsidRPr="00160013">
              <w:rPr>
                <w:rFonts w:ascii="Times New Roman" w:hAnsi="Times New Roman" w:cs="Times New Roman"/>
                <w:sz w:val="26"/>
                <w:szCs w:val="26"/>
              </w:rPr>
              <w:t>În vederea respectării prevederilor Legii nr. 52/2003 privind transparenţa decizională în administraţia publică, republicată, proiectul de act normativ a fost postat pe pagina de internet a Ministerului Mediului, la adresa www.mmediu.ro.</w:t>
            </w:r>
          </w:p>
        </w:tc>
      </w:tr>
      <w:tr w:rsidR="00BE7E36" w:rsidRPr="00ED59F4" w:rsidTr="00295FC9">
        <w:tc>
          <w:tcPr>
            <w:tcW w:w="10166" w:type="dxa"/>
            <w:gridSpan w:val="8"/>
          </w:tcPr>
          <w:p w:rsidR="00BE7E36" w:rsidRPr="00160013" w:rsidRDefault="00BE7E36" w:rsidP="00295FC9">
            <w:pPr>
              <w:tabs>
                <w:tab w:val="left" w:pos="3960"/>
              </w:tabs>
              <w:spacing w:after="0"/>
              <w:jc w:val="both"/>
              <w:rPr>
                <w:rFonts w:ascii="Times New Roman" w:hAnsi="Times New Roman" w:cs="Times New Roman"/>
                <w:b/>
                <w:bCs/>
                <w:sz w:val="26"/>
                <w:szCs w:val="26"/>
              </w:rPr>
            </w:pPr>
            <w:r w:rsidRPr="00160013">
              <w:rPr>
                <w:rFonts w:ascii="Times New Roman" w:hAnsi="Times New Roman" w:cs="Times New Roman"/>
                <w:b/>
                <w:bCs/>
                <w:sz w:val="26"/>
                <w:szCs w:val="26"/>
              </w:rPr>
              <w:t>3. Alte informații</w:t>
            </w:r>
          </w:p>
          <w:p w:rsidR="00BE7E36" w:rsidRPr="00160013" w:rsidRDefault="00BE7E36" w:rsidP="00295FC9">
            <w:pPr>
              <w:tabs>
                <w:tab w:val="left" w:pos="3960"/>
              </w:tabs>
              <w:spacing w:after="0"/>
              <w:jc w:val="both"/>
              <w:rPr>
                <w:rFonts w:ascii="Times New Roman" w:hAnsi="Times New Roman" w:cs="Times New Roman"/>
                <w:bCs/>
                <w:sz w:val="26"/>
                <w:szCs w:val="26"/>
              </w:rPr>
            </w:pPr>
            <w:r w:rsidRPr="00160013">
              <w:rPr>
                <w:rFonts w:ascii="Times New Roman" w:hAnsi="Times New Roman" w:cs="Times New Roman"/>
                <w:bCs/>
                <w:sz w:val="26"/>
                <w:szCs w:val="26"/>
              </w:rPr>
              <w:t>Nu sunt</w:t>
            </w:r>
          </w:p>
        </w:tc>
      </w:tr>
      <w:tr w:rsidR="00BE7E36" w:rsidRPr="00ED59F4" w:rsidTr="00295FC9">
        <w:tc>
          <w:tcPr>
            <w:tcW w:w="10166" w:type="dxa"/>
            <w:gridSpan w:val="8"/>
          </w:tcPr>
          <w:p w:rsidR="00BE7E36" w:rsidRPr="00160013" w:rsidRDefault="00BE7E36" w:rsidP="00295FC9">
            <w:pPr>
              <w:tabs>
                <w:tab w:val="left" w:pos="3960"/>
              </w:tabs>
              <w:spacing w:after="0"/>
              <w:jc w:val="center"/>
              <w:rPr>
                <w:rFonts w:ascii="Times New Roman" w:hAnsi="Times New Roman" w:cs="Times New Roman"/>
                <w:b/>
                <w:bCs/>
                <w:sz w:val="26"/>
                <w:szCs w:val="26"/>
              </w:rPr>
            </w:pPr>
          </w:p>
          <w:p w:rsidR="00BE7E36" w:rsidRPr="00160013" w:rsidRDefault="00BE7E36" w:rsidP="00295FC9">
            <w:pPr>
              <w:tabs>
                <w:tab w:val="left" w:pos="3960"/>
              </w:tabs>
              <w:spacing w:after="0"/>
              <w:jc w:val="center"/>
              <w:rPr>
                <w:rFonts w:ascii="Times New Roman" w:hAnsi="Times New Roman" w:cs="Times New Roman"/>
                <w:sz w:val="26"/>
                <w:szCs w:val="26"/>
              </w:rPr>
            </w:pPr>
            <w:r w:rsidRPr="00160013">
              <w:rPr>
                <w:rFonts w:ascii="Times New Roman" w:hAnsi="Times New Roman" w:cs="Times New Roman"/>
                <w:b/>
                <w:bCs/>
                <w:sz w:val="26"/>
                <w:szCs w:val="26"/>
              </w:rPr>
              <w:t>Secţiunea a 8-a</w:t>
            </w:r>
          </w:p>
          <w:p w:rsidR="00BE7E36" w:rsidRPr="00160013" w:rsidRDefault="00BE7E36" w:rsidP="00295FC9">
            <w:pPr>
              <w:tabs>
                <w:tab w:val="left" w:pos="3960"/>
              </w:tabs>
              <w:spacing w:after="0"/>
              <w:jc w:val="center"/>
              <w:rPr>
                <w:rFonts w:ascii="Times New Roman" w:hAnsi="Times New Roman" w:cs="Times New Roman"/>
                <w:b/>
                <w:bCs/>
                <w:sz w:val="26"/>
                <w:szCs w:val="26"/>
              </w:rPr>
            </w:pPr>
            <w:r w:rsidRPr="00160013">
              <w:rPr>
                <w:rFonts w:ascii="Times New Roman" w:hAnsi="Times New Roman" w:cs="Times New Roman"/>
                <w:b/>
                <w:bCs/>
                <w:sz w:val="26"/>
                <w:szCs w:val="26"/>
              </w:rPr>
              <w:t>Măsuri de implementare</w:t>
            </w:r>
          </w:p>
          <w:p w:rsidR="00BE7E36" w:rsidRPr="00160013" w:rsidRDefault="00BE7E36" w:rsidP="00295FC9">
            <w:pPr>
              <w:tabs>
                <w:tab w:val="left" w:pos="3960"/>
              </w:tabs>
              <w:spacing w:after="0"/>
              <w:jc w:val="center"/>
              <w:rPr>
                <w:rFonts w:ascii="Times New Roman" w:hAnsi="Times New Roman" w:cs="Times New Roman"/>
                <w:b/>
                <w:bCs/>
                <w:sz w:val="26"/>
                <w:szCs w:val="26"/>
              </w:rPr>
            </w:pPr>
          </w:p>
        </w:tc>
      </w:tr>
      <w:tr w:rsidR="00BE7E36" w:rsidRPr="00ED59F4" w:rsidTr="00295FC9">
        <w:tc>
          <w:tcPr>
            <w:tcW w:w="10166" w:type="dxa"/>
            <w:gridSpan w:val="8"/>
          </w:tcPr>
          <w:p w:rsidR="00BE7E36" w:rsidRPr="00ED59F4" w:rsidRDefault="00BE7E36" w:rsidP="00295FC9">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p w:rsidR="00BE7E36" w:rsidRPr="00ED59F4" w:rsidRDefault="00BE7E36" w:rsidP="00295FC9">
            <w:pPr>
              <w:tabs>
                <w:tab w:val="left" w:pos="990"/>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BE7E36" w:rsidRPr="00ED59F4" w:rsidTr="00295FC9">
        <w:tc>
          <w:tcPr>
            <w:tcW w:w="10166" w:type="dxa"/>
            <w:gridSpan w:val="8"/>
          </w:tcPr>
          <w:p w:rsidR="00BE7E36" w:rsidRPr="00ED59F4" w:rsidRDefault="00BE7E36" w:rsidP="00295FC9">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Alte informaţii</w:t>
            </w:r>
          </w:p>
          <w:p w:rsidR="00BE7E36" w:rsidRPr="00ED59F4" w:rsidRDefault="00BE7E36" w:rsidP="00295FC9">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Nu sunt.</w:t>
            </w:r>
          </w:p>
        </w:tc>
      </w:tr>
    </w:tbl>
    <w:p w:rsidR="00BE7E36" w:rsidRPr="00ED59F4" w:rsidRDefault="00BE7E36" w:rsidP="00BE7E36">
      <w:pPr>
        <w:autoSpaceDE w:val="0"/>
        <w:autoSpaceDN w:val="0"/>
        <w:adjustRightInd w:val="0"/>
        <w:spacing w:after="0"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 xml:space="preserve">  </w:t>
      </w:r>
    </w:p>
    <w:p w:rsidR="00BE7E36" w:rsidRDefault="00BE7E36" w:rsidP="00BE7E36">
      <w:pPr>
        <w:autoSpaceDE w:val="0"/>
        <w:autoSpaceDN w:val="0"/>
        <w:adjustRightInd w:val="0"/>
        <w:spacing w:line="240" w:lineRule="auto"/>
        <w:ind w:firstLine="708"/>
        <w:jc w:val="both"/>
        <w:rPr>
          <w:rFonts w:ascii="Times New Roman" w:hAnsi="Times New Roman" w:cs="Times New Roman"/>
          <w:sz w:val="26"/>
          <w:szCs w:val="26"/>
          <w:lang w:eastAsia="ro-RO"/>
        </w:rPr>
      </w:pPr>
    </w:p>
    <w:p w:rsidR="00BE7E36" w:rsidRDefault="00BE7E36" w:rsidP="00BE7E36">
      <w:pPr>
        <w:autoSpaceDE w:val="0"/>
        <w:autoSpaceDN w:val="0"/>
        <w:adjustRightInd w:val="0"/>
        <w:spacing w:line="240" w:lineRule="auto"/>
        <w:ind w:firstLine="708"/>
        <w:jc w:val="both"/>
        <w:rPr>
          <w:rFonts w:ascii="Times New Roman" w:hAnsi="Times New Roman" w:cs="Times New Roman"/>
          <w:sz w:val="26"/>
          <w:szCs w:val="26"/>
          <w:lang w:eastAsia="ro-RO"/>
        </w:rPr>
      </w:pPr>
    </w:p>
    <w:p w:rsidR="00BE7E36" w:rsidRDefault="00BE7E36" w:rsidP="00BE7E36">
      <w:pPr>
        <w:autoSpaceDE w:val="0"/>
        <w:autoSpaceDN w:val="0"/>
        <w:adjustRightInd w:val="0"/>
        <w:spacing w:line="240" w:lineRule="auto"/>
        <w:ind w:firstLine="708"/>
        <w:jc w:val="both"/>
        <w:rPr>
          <w:rFonts w:ascii="Times New Roman" w:hAnsi="Times New Roman" w:cs="Times New Roman"/>
          <w:sz w:val="26"/>
          <w:szCs w:val="26"/>
          <w:lang w:eastAsia="ro-RO"/>
        </w:rPr>
      </w:pPr>
    </w:p>
    <w:p w:rsidR="00BE7E36" w:rsidRDefault="00BE7E36" w:rsidP="00BE7E36">
      <w:pPr>
        <w:autoSpaceDE w:val="0"/>
        <w:autoSpaceDN w:val="0"/>
        <w:adjustRightInd w:val="0"/>
        <w:spacing w:line="240" w:lineRule="auto"/>
        <w:ind w:firstLine="708"/>
        <w:jc w:val="both"/>
        <w:rPr>
          <w:rFonts w:ascii="Times New Roman" w:hAnsi="Times New Roman" w:cs="Times New Roman"/>
          <w:sz w:val="26"/>
          <w:szCs w:val="26"/>
          <w:lang w:eastAsia="ro-RO"/>
        </w:rPr>
      </w:pPr>
    </w:p>
    <w:p w:rsidR="00BE7E36" w:rsidRPr="00A937E5" w:rsidRDefault="00BE7E36" w:rsidP="00BE7E36">
      <w:pPr>
        <w:autoSpaceDE w:val="0"/>
        <w:autoSpaceDN w:val="0"/>
        <w:adjustRightInd w:val="0"/>
        <w:spacing w:line="240" w:lineRule="auto"/>
        <w:ind w:firstLine="708"/>
        <w:jc w:val="both"/>
        <w:rPr>
          <w:rFonts w:ascii="Times New Roman" w:hAnsi="Times New Roman" w:cs="Times New Roman"/>
          <w:i/>
          <w:sz w:val="26"/>
          <w:szCs w:val="26"/>
          <w:lang w:eastAsia="ro-RO"/>
        </w:rPr>
      </w:pPr>
      <w:r w:rsidRPr="00ED59F4">
        <w:rPr>
          <w:rFonts w:ascii="Times New Roman" w:hAnsi="Times New Roman" w:cs="Times New Roman"/>
          <w:sz w:val="26"/>
          <w:szCs w:val="26"/>
          <w:lang w:eastAsia="ro-RO"/>
        </w:rPr>
        <w:t xml:space="preserve">Faţă de cele prezentate, a fost elaborat prezentul </w:t>
      </w:r>
      <w:r w:rsidRPr="00ED59F4">
        <w:rPr>
          <w:rFonts w:ascii="Times New Roman" w:hAnsi="Times New Roman" w:cs="Times New Roman"/>
          <w:i/>
          <w:sz w:val="26"/>
          <w:szCs w:val="26"/>
          <w:lang w:eastAsia="ro-RO"/>
        </w:rPr>
        <w:t>proiect de</w:t>
      </w:r>
      <w:r w:rsidRPr="00ED59F4">
        <w:rPr>
          <w:rFonts w:ascii="Times New Roman" w:hAnsi="Times New Roman" w:cs="Times New Roman"/>
          <w:b/>
          <w:bCs/>
          <w:i/>
          <w:sz w:val="26"/>
          <w:szCs w:val="26"/>
          <w:lang w:eastAsia="ro-RO"/>
        </w:rPr>
        <w:t xml:space="preserve"> </w:t>
      </w:r>
      <w:r w:rsidRPr="00ED59F4">
        <w:rPr>
          <w:rFonts w:ascii="Times New Roman" w:hAnsi="Times New Roman" w:cs="Times New Roman"/>
          <w:i/>
          <w:sz w:val="26"/>
          <w:szCs w:val="26"/>
          <w:lang w:eastAsia="ro-RO"/>
        </w:rPr>
        <w:t>Hotărâre</w:t>
      </w:r>
      <w:r w:rsidRPr="001C67F9">
        <w:t xml:space="preserve"> </w:t>
      </w:r>
      <w:r w:rsidRPr="00F77AE2">
        <w:rPr>
          <w:rFonts w:ascii="Times New Roman" w:hAnsi="Times New Roman" w:cs="Times New Roman"/>
          <w:i/>
          <w:sz w:val="26"/>
          <w:szCs w:val="26"/>
          <w:lang w:eastAsia="ro-RO"/>
        </w:rPr>
        <w:t>pentru modificarea anexei nr. 1 la Hotărârea Guvernului nr. 248/1994</w:t>
      </w:r>
      <w:r>
        <w:rPr>
          <w:rFonts w:ascii="Times New Roman" w:hAnsi="Times New Roman" w:cs="Times New Roman"/>
          <w:i/>
          <w:sz w:val="26"/>
          <w:szCs w:val="26"/>
          <w:lang w:eastAsia="ro-RO"/>
        </w:rPr>
        <w:t xml:space="preserve"> </w:t>
      </w:r>
      <w:r w:rsidRPr="00F77AE2">
        <w:rPr>
          <w:rFonts w:ascii="Times New Roman" w:hAnsi="Times New Roman" w:cs="Times New Roman"/>
          <w:i/>
          <w:sz w:val="26"/>
          <w:szCs w:val="26"/>
          <w:lang w:eastAsia="ro-RO"/>
        </w:rPr>
        <w:t>pentru adoptarea unor măsuri în vederea aplicării Legii nr. 82/1993 privind constituirea Biosferei "Delta Dunării"</w:t>
      </w:r>
      <w:r>
        <w:rPr>
          <w:rFonts w:ascii="Times New Roman" w:hAnsi="Times New Roman" w:cs="Times New Roman"/>
          <w:i/>
          <w:sz w:val="26"/>
          <w:szCs w:val="26"/>
          <w:lang w:eastAsia="ro-RO"/>
        </w:rPr>
        <w:t xml:space="preserve">, </w:t>
      </w:r>
      <w:r w:rsidRPr="00ED59F4">
        <w:rPr>
          <w:rFonts w:ascii="Times New Roman" w:hAnsi="Times New Roman" w:cs="Times New Roman"/>
          <w:sz w:val="26"/>
          <w:szCs w:val="26"/>
          <w:lang w:eastAsia="ro-RO"/>
        </w:rPr>
        <w:t>pe care îl supunem</w:t>
      </w:r>
      <w:r>
        <w:rPr>
          <w:rFonts w:ascii="Times New Roman" w:hAnsi="Times New Roman" w:cs="Times New Roman"/>
          <w:sz w:val="26"/>
          <w:szCs w:val="26"/>
          <w:lang w:eastAsia="ro-RO"/>
        </w:rPr>
        <w:t>,</w:t>
      </w:r>
      <w:r w:rsidRPr="00ED59F4">
        <w:rPr>
          <w:rFonts w:ascii="Times New Roman" w:hAnsi="Times New Roman" w:cs="Times New Roman"/>
          <w:sz w:val="26"/>
          <w:szCs w:val="26"/>
          <w:lang w:eastAsia="ro-RO"/>
        </w:rPr>
        <w:t xml:space="preserve"> Guvernului</w:t>
      </w:r>
      <w:r>
        <w:rPr>
          <w:rFonts w:ascii="Times New Roman" w:hAnsi="Times New Roman" w:cs="Times New Roman"/>
          <w:sz w:val="26"/>
          <w:szCs w:val="26"/>
          <w:lang w:eastAsia="ro-RO"/>
        </w:rPr>
        <w:t>,</w:t>
      </w:r>
      <w:r w:rsidRPr="00ED59F4">
        <w:rPr>
          <w:rFonts w:ascii="Times New Roman" w:hAnsi="Times New Roman" w:cs="Times New Roman"/>
          <w:sz w:val="26"/>
          <w:szCs w:val="26"/>
          <w:lang w:eastAsia="ro-RO"/>
        </w:rPr>
        <w:t xml:space="preserve"> spre adoptare.</w:t>
      </w:r>
    </w:p>
    <w:p w:rsidR="00BE7E36" w:rsidRDefault="00BE7E36" w:rsidP="00BE7E36">
      <w:pPr>
        <w:autoSpaceDE w:val="0"/>
        <w:autoSpaceDN w:val="0"/>
        <w:adjustRightInd w:val="0"/>
        <w:spacing w:after="0" w:line="240" w:lineRule="auto"/>
        <w:ind w:left="-567" w:firstLine="567"/>
        <w:jc w:val="both"/>
        <w:rPr>
          <w:rFonts w:ascii="Times New Roman" w:hAnsi="Times New Roman" w:cs="Times New Roman"/>
          <w:i/>
          <w:iCs/>
          <w:sz w:val="26"/>
          <w:szCs w:val="26"/>
        </w:rPr>
      </w:pPr>
    </w:p>
    <w:p w:rsidR="00BE7E36" w:rsidRDefault="00BE7E36" w:rsidP="00BE7E36">
      <w:pPr>
        <w:autoSpaceDE w:val="0"/>
        <w:autoSpaceDN w:val="0"/>
        <w:adjustRightInd w:val="0"/>
        <w:spacing w:after="0" w:line="240" w:lineRule="auto"/>
        <w:ind w:left="-567" w:firstLine="567"/>
        <w:jc w:val="both"/>
        <w:rPr>
          <w:rFonts w:ascii="Times New Roman" w:hAnsi="Times New Roman" w:cs="Times New Roman"/>
          <w:i/>
          <w:iCs/>
          <w:sz w:val="26"/>
          <w:szCs w:val="26"/>
        </w:rPr>
      </w:pPr>
    </w:p>
    <w:p w:rsidR="00BE7E36" w:rsidRDefault="00BE7E36" w:rsidP="00BE7E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VICEPRIM – MINISTRU,</w:t>
      </w:r>
    </w:p>
    <w:p w:rsidR="00BE7E36" w:rsidRDefault="00BE7E36" w:rsidP="00BE7E3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MINISTRUL MEDIULUI</w:t>
      </w:r>
    </w:p>
    <w:p w:rsidR="00BE7E36" w:rsidRDefault="00BE7E36" w:rsidP="00BE7E36">
      <w:pPr>
        <w:spacing w:after="0" w:line="240" w:lineRule="auto"/>
        <w:jc w:val="center"/>
        <w:rPr>
          <w:rFonts w:ascii="Times New Roman" w:eastAsia="Times New Roman" w:hAnsi="Times New Roman"/>
          <w:b/>
          <w:sz w:val="24"/>
          <w:szCs w:val="24"/>
        </w:rPr>
      </w:pPr>
    </w:p>
    <w:p w:rsidR="00BE7E36" w:rsidRDefault="00BE7E36" w:rsidP="00BE7E3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GRAȚIELA LEOCADIA  GAVRILESCU</w:t>
      </w: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jc w:val="center"/>
        <w:rPr>
          <w:rFonts w:ascii="Times New Roman" w:eastAsia="Times New Roman" w:hAnsi="Times New Roman"/>
          <w:b/>
          <w:i/>
          <w:sz w:val="24"/>
          <w:szCs w:val="24"/>
          <w:u w:val="single"/>
        </w:rPr>
      </w:pPr>
      <w:r>
        <w:rPr>
          <w:rFonts w:ascii="Times New Roman" w:eastAsia="Times New Roman" w:hAnsi="Times New Roman"/>
          <w:b/>
          <w:i/>
          <w:sz w:val="24"/>
          <w:szCs w:val="24"/>
          <w:u w:val="single"/>
        </w:rPr>
        <w:t>AVIZĂM FAVORABIL</w:t>
      </w:r>
    </w:p>
    <w:p w:rsidR="00BE7E36" w:rsidRDefault="00BE7E36" w:rsidP="00BE7E36">
      <w:pPr>
        <w:spacing w:after="0" w:line="240" w:lineRule="auto"/>
        <w:jc w:val="center"/>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BE7E36" w:rsidRDefault="00BE7E36" w:rsidP="00BE7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VICEPRIM-MINISTRU,</w:t>
      </w:r>
    </w:p>
    <w:p w:rsidR="00BE7E36" w:rsidRDefault="00BE7E36" w:rsidP="00BE7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MINISTRUL DEZVOLTĂRII REGIONALE             MINISTRUL AFACERILOR INTERNE</w:t>
      </w:r>
    </w:p>
    <w:p w:rsidR="00BE7E36" w:rsidRDefault="00BE7E36" w:rsidP="00BE7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ȘI ADMINISTRAŢIEI PUBLICE</w:t>
      </w:r>
    </w:p>
    <w:p w:rsidR="00BE7E36" w:rsidRDefault="00BE7E36" w:rsidP="00BE7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CARMEN DANIELA DAN</w:t>
      </w:r>
    </w:p>
    <w:p w:rsidR="00BE7E36" w:rsidRDefault="00BE7E36" w:rsidP="00BE7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BE7E36" w:rsidRDefault="00BE7E36" w:rsidP="00BE7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PAUL STĂNESCU                                                   </w:t>
      </w: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MINISTRUL TRANSPORTURILOR                           MINISTRUL FINANŢELOR PUBLICE                                                    </w:t>
      </w:r>
    </w:p>
    <w:p w:rsidR="00BE7E36" w:rsidRDefault="00BE7E36" w:rsidP="00BE7E36">
      <w:pPr>
        <w:spacing w:after="0" w:line="240" w:lineRule="auto"/>
        <w:rPr>
          <w:rStyle w:val="Strong"/>
          <w:color w:val="000000"/>
          <w:lang w:val="en-US"/>
        </w:rPr>
      </w:pPr>
    </w:p>
    <w:p w:rsidR="00BE7E36" w:rsidRPr="00A937E5" w:rsidRDefault="00BE7E36" w:rsidP="00BE7E36">
      <w:pPr>
        <w:spacing w:after="0" w:line="240" w:lineRule="auto"/>
        <w:rPr>
          <w:rFonts w:ascii="Times New Roman" w:eastAsia="Times New Roman" w:hAnsi="Times New Roman"/>
          <w:b/>
          <w:sz w:val="24"/>
          <w:szCs w:val="24"/>
        </w:rPr>
      </w:pPr>
      <w:r w:rsidRPr="00A937E5">
        <w:rPr>
          <w:rStyle w:val="Strong"/>
          <w:rFonts w:ascii="Times New Roman" w:hAnsi="Times New Roman" w:cs="Times New Roman"/>
          <w:color w:val="000000"/>
          <w:sz w:val="24"/>
          <w:szCs w:val="24"/>
        </w:rPr>
        <w:t xml:space="preserve">                LUCIAN ȘOVA                           </w:t>
      </w:r>
      <w:r>
        <w:rPr>
          <w:rStyle w:val="Strong"/>
          <w:rFonts w:ascii="Times New Roman" w:hAnsi="Times New Roman" w:cs="Times New Roman"/>
          <w:color w:val="000000"/>
          <w:sz w:val="24"/>
          <w:szCs w:val="24"/>
        </w:rPr>
        <w:t xml:space="preserve">                    </w:t>
      </w:r>
      <w:r w:rsidRPr="00A937E5">
        <w:rPr>
          <w:rStyle w:val="Strong"/>
          <w:rFonts w:ascii="Times New Roman" w:hAnsi="Times New Roman" w:cs="Times New Roman"/>
          <w:color w:val="000000"/>
          <w:sz w:val="24"/>
          <w:szCs w:val="24"/>
        </w:rPr>
        <w:t xml:space="preserve"> EUGEN – ORLANDO TEODOROVICI    </w:t>
      </w:r>
      <w:r w:rsidRPr="00A937E5">
        <w:rPr>
          <w:rFonts w:ascii="Times New Roman" w:eastAsia="Times New Roman" w:hAnsi="Times New Roman" w:cs="Times New Roman"/>
          <w:b/>
          <w:sz w:val="24"/>
          <w:szCs w:val="24"/>
        </w:rPr>
        <w:t xml:space="preserve">                                                    </w:t>
      </w:r>
      <w:r w:rsidRPr="00A937E5">
        <w:rPr>
          <w:rFonts w:ascii="Times New Roman" w:eastAsia="Times New Roman" w:hAnsi="Times New Roman"/>
          <w:b/>
          <w:sz w:val="24"/>
          <w:szCs w:val="24"/>
        </w:rPr>
        <w:t xml:space="preserve">  </w:t>
      </w:r>
    </w:p>
    <w:p w:rsidR="00BE7E36" w:rsidRPr="00A937E5" w:rsidRDefault="00BE7E36" w:rsidP="00BE7E36">
      <w:pPr>
        <w:spacing w:after="0" w:line="240" w:lineRule="auto"/>
        <w:rPr>
          <w:rFonts w:ascii="Times New Roman" w:eastAsia="Times New Roman" w:hAnsi="Times New Roman"/>
          <w:b/>
          <w:sz w:val="24"/>
          <w:szCs w:val="24"/>
        </w:rPr>
      </w:pPr>
    </w:p>
    <w:p w:rsidR="00BE7E36" w:rsidRPr="00A937E5" w:rsidRDefault="00BE7E36" w:rsidP="00BE7E36">
      <w:pPr>
        <w:spacing w:after="0" w:line="240" w:lineRule="auto"/>
        <w:jc w:val="center"/>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spacing w:after="0" w:line="240" w:lineRule="auto"/>
        <w:rPr>
          <w:rFonts w:ascii="Times New Roman" w:eastAsia="Times New Roman" w:hAnsi="Times New Roman"/>
          <w:b/>
          <w:sz w:val="24"/>
          <w:szCs w:val="24"/>
        </w:rPr>
      </w:pPr>
    </w:p>
    <w:p w:rsidR="00BE7E36" w:rsidRDefault="00BE7E36" w:rsidP="00BE7E36">
      <w:pPr>
        <w:tabs>
          <w:tab w:val="center" w:pos="498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MINISTRUL JUSTIȚIEI</w:t>
      </w:r>
    </w:p>
    <w:p w:rsidR="00BE7E36" w:rsidRDefault="00BE7E36" w:rsidP="00BE7E36">
      <w:pPr>
        <w:spacing w:after="0" w:line="240" w:lineRule="auto"/>
        <w:jc w:val="center"/>
        <w:rPr>
          <w:rFonts w:ascii="Times New Roman" w:eastAsia="Times New Roman" w:hAnsi="Times New Roman"/>
          <w:b/>
          <w:sz w:val="24"/>
          <w:szCs w:val="24"/>
        </w:rPr>
      </w:pPr>
    </w:p>
    <w:p w:rsidR="00BE7E36" w:rsidRDefault="00BE7E36" w:rsidP="00BE7E3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TUDOREL TOADER</w:t>
      </w:r>
    </w:p>
    <w:p w:rsidR="00BE7E36" w:rsidRDefault="00BE7E36" w:rsidP="00BE7E36">
      <w:pPr>
        <w:spacing w:after="0" w:line="240" w:lineRule="auto"/>
        <w:jc w:val="center"/>
        <w:rPr>
          <w:rFonts w:ascii="Times New Roman" w:eastAsia="Times New Roman" w:hAnsi="Times New Roman"/>
          <w:b/>
          <w:sz w:val="24"/>
          <w:szCs w:val="24"/>
        </w:rPr>
      </w:pPr>
    </w:p>
    <w:p w:rsidR="00BE7E36" w:rsidRDefault="00BE7E36" w:rsidP="00BE7E36">
      <w:pPr>
        <w:spacing w:line="360" w:lineRule="auto"/>
        <w:jc w:val="both"/>
        <w:rPr>
          <w:rFonts w:ascii="Times New Roman" w:hAnsi="Times New Roman"/>
          <w:b/>
          <w:bCs/>
          <w:sz w:val="24"/>
          <w:szCs w:val="24"/>
        </w:rPr>
      </w:pPr>
    </w:p>
    <w:p w:rsidR="00BE7E36" w:rsidRDefault="00BE7E36" w:rsidP="00BE7E36">
      <w:pPr>
        <w:spacing w:line="360" w:lineRule="auto"/>
        <w:jc w:val="both"/>
        <w:rPr>
          <w:rFonts w:ascii="Times New Roman" w:hAnsi="Times New Roman"/>
          <w:b/>
          <w:bCs/>
          <w:sz w:val="24"/>
          <w:szCs w:val="24"/>
        </w:rPr>
      </w:pPr>
    </w:p>
    <w:p w:rsidR="00BE7E36" w:rsidRDefault="00BE7E36" w:rsidP="00BE7E36">
      <w:pPr>
        <w:spacing w:after="120" w:line="240" w:lineRule="auto"/>
        <w:jc w:val="both"/>
        <w:rPr>
          <w:rFonts w:ascii="Times New Roman" w:hAnsi="Times New Roman"/>
          <w:b/>
          <w:bCs/>
          <w:sz w:val="24"/>
          <w:szCs w:val="24"/>
        </w:rPr>
      </w:pPr>
      <w:r>
        <w:rPr>
          <w:rFonts w:ascii="Times New Roman" w:hAnsi="Times New Roman"/>
          <w:b/>
          <w:bCs/>
          <w:sz w:val="24"/>
          <w:szCs w:val="24"/>
        </w:rPr>
        <w:t xml:space="preserve">                     </w:t>
      </w:r>
    </w:p>
    <w:p w:rsidR="00BE7E36" w:rsidRDefault="00BE7E36" w:rsidP="00BE7E36">
      <w:pPr>
        <w:spacing w:after="0" w:line="240" w:lineRule="auto"/>
        <w:contextualSpacing/>
        <w:jc w:val="both"/>
        <w:rPr>
          <w:rFonts w:ascii="Times New Roman" w:hAnsi="Times New Roman"/>
          <w:sz w:val="24"/>
          <w:szCs w:val="24"/>
        </w:rPr>
      </w:pPr>
    </w:p>
    <w:p w:rsidR="00BE7E36" w:rsidRPr="00ED59F4" w:rsidRDefault="00BE7E36" w:rsidP="00BE7E36">
      <w:pPr>
        <w:spacing w:after="0" w:line="240" w:lineRule="auto"/>
        <w:jc w:val="both"/>
        <w:rPr>
          <w:rFonts w:ascii="Times New Roman" w:hAnsi="Times New Roman" w:cs="Times New Roman"/>
          <w:i/>
          <w:iCs/>
          <w:sz w:val="26"/>
          <w:szCs w:val="26"/>
        </w:rPr>
      </w:pPr>
    </w:p>
    <w:p w:rsidR="00990357" w:rsidRDefault="00990357">
      <w:bookmarkStart w:id="0" w:name="_GoBack"/>
      <w:bookmarkEnd w:id="0"/>
    </w:p>
    <w:sectPr w:rsidR="00990357" w:rsidSect="00F77AE2">
      <w:footerReference w:type="default" r:id="rId5"/>
      <w:pgSz w:w="11906" w:h="16838"/>
      <w:pgMar w:top="567" w:right="707" w:bottom="709" w:left="1134" w:header="708" w:footer="1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C3" w:rsidRDefault="00BE7E36">
    <w:pPr>
      <w:pStyle w:val="Footer"/>
      <w:jc w:val="center"/>
    </w:pPr>
    <w:r>
      <w:fldChar w:fldCharType="begin"/>
    </w:r>
    <w:r>
      <w:instrText xml:space="preserve"> PAGE   \* MERGEFORMAT </w:instrText>
    </w:r>
    <w:r>
      <w:fldChar w:fldCharType="separate"/>
    </w:r>
    <w:r>
      <w:rPr>
        <w:noProof/>
      </w:rPr>
      <w:t>6</w:t>
    </w:r>
    <w:r>
      <w:rPr>
        <w:noProof/>
      </w:rPr>
      <w:fldChar w:fldCharType="end"/>
    </w:r>
  </w:p>
  <w:p w:rsidR="00731DC3" w:rsidRDefault="00BE7E36">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9377B0"/>
    <w:multiLevelType w:val="hybridMultilevel"/>
    <w:tmpl w:val="597A10A0"/>
    <w:lvl w:ilvl="0" w:tplc="C302DE5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FB"/>
    <w:rsid w:val="00990357"/>
    <w:rsid w:val="00B76CFB"/>
    <w:rsid w:val="00B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5E87C-243D-4E02-9D80-79C00F6F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36"/>
    <w:pPr>
      <w:spacing w:after="200" w:line="276"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7E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7E36"/>
    <w:rPr>
      <w:rFonts w:ascii="Calibri" w:eastAsia="Calibri" w:hAnsi="Calibri" w:cs="Calibri"/>
      <w:lang w:val="ro-RO"/>
    </w:rPr>
  </w:style>
  <w:style w:type="paragraph" w:styleId="BodyTextIndent">
    <w:name w:val="Body Text Indent"/>
    <w:basedOn w:val="Normal"/>
    <w:link w:val="BodyTextIndentChar"/>
    <w:rsid w:val="00BE7E36"/>
    <w:pPr>
      <w:spacing w:after="120" w:line="240" w:lineRule="auto"/>
      <w:ind w:left="360"/>
    </w:pPr>
    <w:rPr>
      <w:rFonts w:ascii="Courier New" w:eastAsia="Times New Roman" w:hAnsi="Courier New" w:cs="Times New Roman"/>
      <w:sz w:val="20"/>
      <w:szCs w:val="20"/>
      <w:lang w:val="en-GB"/>
    </w:rPr>
  </w:style>
  <w:style w:type="character" w:customStyle="1" w:styleId="BodyTextIndentChar">
    <w:name w:val="Body Text Indent Char"/>
    <w:basedOn w:val="DefaultParagraphFont"/>
    <w:link w:val="BodyTextIndent"/>
    <w:rsid w:val="00BE7E36"/>
    <w:rPr>
      <w:rFonts w:ascii="Courier New" w:eastAsia="Times New Roman" w:hAnsi="Courier New" w:cs="Times New Roman"/>
      <w:sz w:val="20"/>
      <w:szCs w:val="20"/>
      <w:lang w:val="en-GB"/>
    </w:rPr>
  </w:style>
  <w:style w:type="character" w:styleId="Strong">
    <w:name w:val="Strong"/>
    <w:basedOn w:val="DefaultParagraphFont"/>
    <w:uiPriority w:val="22"/>
    <w:qFormat/>
    <w:rsid w:val="00BE7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3077</Words>
  <Characters>17544</Characters>
  <Application>Microsoft Office Word</Application>
  <DocSecurity>0</DocSecurity>
  <Lines>146</Lines>
  <Paragraphs>41</Paragraphs>
  <ScaleCrop>false</ScaleCrop>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 Jr</dc:creator>
  <cp:keywords/>
  <dc:description/>
  <cp:lastModifiedBy>Voicu Jr</cp:lastModifiedBy>
  <cp:revision>3</cp:revision>
  <dcterms:created xsi:type="dcterms:W3CDTF">2018-08-02T09:37:00Z</dcterms:created>
  <dcterms:modified xsi:type="dcterms:W3CDTF">2018-08-02T09:37:00Z</dcterms:modified>
</cp:coreProperties>
</file>