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58" w:rsidRPr="00AE690B" w:rsidRDefault="00783858" w:rsidP="00783858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NOTĂ DE FUNDAMENTARE</w:t>
      </w:r>
    </w:p>
    <w:p w:rsidR="00783858" w:rsidRPr="00AE690B" w:rsidRDefault="00783858" w:rsidP="00783858">
      <w:pPr>
        <w:rPr>
          <w:rFonts w:ascii="Times New Roman" w:hAnsi="Times New Roman"/>
          <w:color w:val="auto"/>
          <w:sz w:val="24"/>
          <w:szCs w:val="24"/>
          <w:lang w:val="ro-RO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44"/>
        <w:gridCol w:w="1795"/>
        <w:gridCol w:w="900"/>
        <w:gridCol w:w="20"/>
        <w:gridCol w:w="15"/>
        <w:gridCol w:w="992"/>
        <w:gridCol w:w="996"/>
        <w:gridCol w:w="23"/>
        <w:gridCol w:w="971"/>
        <w:gridCol w:w="992"/>
        <w:gridCol w:w="1173"/>
      </w:tblGrid>
      <w:tr w:rsidR="00783858" w:rsidRPr="00AE690B">
        <w:trPr>
          <w:trHeight w:val="500"/>
        </w:trPr>
        <w:tc>
          <w:tcPr>
            <w:tcW w:w="10560" w:type="dxa"/>
            <w:gridSpan w:val="12"/>
          </w:tcPr>
          <w:p w:rsidR="004D5FFE" w:rsidRPr="00AE690B" w:rsidRDefault="00783858" w:rsidP="00E6709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1: Titlul proiectului de act normativ</w:t>
            </w:r>
          </w:p>
        </w:tc>
      </w:tr>
      <w:tr w:rsidR="00783858" w:rsidRPr="00AE690B">
        <w:trPr>
          <w:trHeight w:val="615"/>
        </w:trPr>
        <w:tc>
          <w:tcPr>
            <w:tcW w:w="10560" w:type="dxa"/>
            <w:gridSpan w:val="12"/>
          </w:tcPr>
          <w:p w:rsidR="003F5607" w:rsidRPr="00AE690B" w:rsidRDefault="00783858" w:rsidP="003F560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HOTĂRÂRE </w:t>
            </w:r>
          </w:p>
          <w:p w:rsidR="00737EDE" w:rsidRPr="00265FBF" w:rsidRDefault="00265FBF" w:rsidP="00265FB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</w:pPr>
            <w:r w:rsidRPr="00265FB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val="ro-RO" w:bidi="ar-SA"/>
              </w:rPr>
              <w:t>pentru stabilirea aeroporturilor principale şi aeroporturile urbane aflate în interiorul aglomerărilor sau care, deşi se află poziţionate în afara aglomerărilor, au o activitate aeroportuară care influenţează nivelurile de zgomot din interiorul aglomerărilor, pentru care există obligaţia realizării hărţilor strategice de zgomot şi a planurilor de acţiune</w:t>
            </w:r>
          </w:p>
        </w:tc>
      </w:tr>
      <w:tr w:rsidR="00783858" w:rsidRPr="00AE690B" w:rsidTr="00E6709B">
        <w:trPr>
          <w:trHeight w:val="357"/>
        </w:trPr>
        <w:tc>
          <w:tcPr>
            <w:tcW w:w="10560" w:type="dxa"/>
            <w:gridSpan w:val="12"/>
          </w:tcPr>
          <w:p w:rsidR="003F0246" w:rsidRPr="00AE690B" w:rsidRDefault="00783858" w:rsidP="007144CD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2-a: Motivul emiterii actului normativ</w:t>
            </w:r>
          </w:p>
        </w:tc>
      </w:tr>
      <w:tr w:rsidR="00783858" w:rsidRPr="00AE690B">
        <w:trPr>
          <w:trHeight w:val="503"/>
        </w:trPr>
        <w:tc>
          <w:tcPr>
            <w:tcW w:w="2683" w:type="dxa"/>
            <w:gridSpan w:val="2"/>
          </w:tcPr>
          <w:p w:rsidR="00783858" w:rsidRPr="00AE690B" w:rsidRDefault="00783858" w:rsidP="0078385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877" w:type="dxa"/>
            <w:gridSpan w:val="10"/>
          </w:tcPr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>La nivelul Uniunii Europene evaluarea și gestionarea zgomotului ambiant este reglementată prin Directiva 2002/49/CE a Parlamentului European și a Consiliului din 25 iunie 2002 privind evaluarea și gestiunea zgomotului ambiental, Directiva (UE) 2015/996 a Comisiei din 19 mai 2015 de stabilire a unor metode comune de evaluare a zgomotului, în conformitate cu Directiva 2002/49/CE a Parlamentului European și a Consiliului și Directiva (UE) 2020/367 a Comisiei din 4 martie 2020 de modificare a anexei III la Directiva 2002/49/CE a Parlamentului European și a Consiliului în ceea ce privește stabilirea metodelor de evaluare a efectelor dăunătoare ale zgomotului ambiental.</w:t>
            </w:r>
          </w:p>
          <w:p w:rsidR="00302237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 xml:space="preserve">Directiva 2002/49/CE stabilește obligativitate statelor membre UE de a evalua și gestiona zgomotul ambiant prin realizarea periodică de hărți strategice de zgomot și planuri de acțiune pentru </w:t>
            </w:r>
            <w:r w:rsidR="00E8207A">
              <w:rPr>
                <w:rFonts w:ascii="Times New Roman" w:hAnsi="Times New Roman"/>
                <w:sz w:val="24"/>
                <w:szCs w:val="24"/>
              </w:rPr>
              <w:t>aglomerări pentru următoarele surse de zgomot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>: traficul rutier, traficul feroviar, traficul aerian și activitățile portuare precum și cele industriale prevăzute în anexa nr. 1 la Legea nr. 278/2013 privind emisiile industriale, c</w:t>
            </w:r>
          </w:p>
          <w:p w:rsidR="003F5607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>u modificările și completările ulterioare.</w:t>
            </w:r>
          </w:p>
          <w:p w:rsidR="00E8207A" w:rsidRPr="00AE690B" w:rsidRDefault="00E8207A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asemenea,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 xml:space="preserve"> Directiva 2002/49/CE stabilește obligativitate statelor membre UE de a evalua și gestiona zgomotul ambiant prin realizarea periodică de hărți strategice de zgomot și planuri de acțiune pentru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drumuri principale, căi ferate principale și aeroporturi principale.</w:t>
            </w:r>
          </w:p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 xml:space="preserve">Directiva (UE) 2015/996 instituie obligativitatea utilizării unei metode comune de evaluare a zgomotului la nivelul UE începând cu data de 01.01.2019, prin înlocuirea în acest sens a anexei </w:t>
            </w:r>
            <w:r w:rsidR="00774B45">
              <w:rPr>
                <w:rFonts w:ascii="Times New Roman" w:hAnsi="Times New Roman"/>
                <w:sz w:val="24"/>
                <w:szCs w:val="24"/>
              </w:rPr>
              <w:t>II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B45">
              <w:rPr>
                <w:rFonts w:ascii="Times New Roman" w:hAnsi="Times New Roman"/>
                <w:sz w:val="24"/>
                <w:szCs w:val="24"/>
              </w:rPr>
              <w:t>a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 xml:space="preserve"> Directiv</w:t>
            </w:r>
            <w:r w:rsidR="00774B45">
              <w:rPr>
                <w:rFonts w:ascii="Times New Roman" w:hAnsi="Times New Roman"/>
                <w:sz w:val="24"/>
                <w:szCs w:val="24"/>
              </w:rPr>
              <w:t>ei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 xml:space="preserve"> 2002/49/CE privind evaluarea și managementul zgomotului ambiant.</w:t>
            </w:r>
          </w:p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>Directiva (UE) 2020/367 stabilește metodele de evaluare a efectelor dăunătoare provocate de zgomot prin utilizarea unor relații doză-efect care trebuie aplicate utilizând datele obținute din hărțile strategice de zgomot.</w:t>
            </w:r>
          </w:p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 xml:space="preserve">Având în vedere obligațiile ce revin României, în calitate de stat membru al Uniunii Europene, în ceea ce privește asigurarea transpunerii și implementării corecte și integrale a acquis-ului Uniunii Europene, a fost  elaborat prezentul proiect de </w:t>
            </w:r>
            <w:r w:rsidR="00AE690B" w:rsidRPr="00AE690B">
              <w:rPr>
                <w:rFonts w:ascii="Times New Roman" w:hAnsi="Times New Roman"/>
                <w:sz w:val="24"/>
                <w:szCs w:val="24"/>
              </w:rPr>
              <w:t>h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>otărâre a Guvernului.</w:t>
            </w:r>
          </w:p>
          <w:p w:rsidR="004F652F" w:rsidRPr="00AE690B" w:rsidRDefault="003F5607" w:rsidP="00774B45">
            <w:pPr>
              <w:pStyle w:val="NoSpac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 xml:space="preserve">Prezenta </w:t>
            </w:r>
            <w:r w:rsidR="00AE690B" w:rsidRPr="00AE690B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AE690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otărâre a Guvernului </w:t>
            </w:r>
            <w:r w:rsidR="00E8207A" w:rsidRPr="00265F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stabil</w:t>
            </w:r>
            <w:r w:rsidR="00E8207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ește</w:t>
            </w:r>
            <w:r w:rsidR="00E8207A" w:rsidRPr="00265F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aeroporturil</w:t>
            </w:r>
            <w:r w:rsidR="00774B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e</w:t>
            </w:r>
            <w:r w:rsidR="00E8207A" w:rsidRPr="00265F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principale şi aeroporturile urbane aflate în interiorul aglomerărilor sau care, deşi se află poziţionate în afara aglomerărilor, au o activitate aeroportuară care influenţează nivelurile de zgomot din interiorul aglomerărilor, pentru care există obligaţia realizării hărţilor strategice de zgomot şi a planurilor de acţiune</w:t>
            </w:r>
            <w:r w:rsidR="00E8207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F0246" w:rsidRPr="00AE690B">
        <w:trPr>
          <w:trHeight w:val="503"/>
        </w:trPr>
        <w:tc>
          <w:tcPr>
            <w:tcW w:w="2683" w:type="dxa"/>
            <w:gridSpan w:val="2"/>
          </w:tcPr>
          <w:p w:rsidR="003F0246" w:rsidRPr="00AE690B" w:rsidRDefault="009439C7" w:rsidP="009439C7">
            <w:pPr>
              <w:pStyle w:val="NoSpacing1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  <w:r w:rsidRPr="00AE690B">
              <w:rPr>
                <w:rFonts w:ascii="Times New Roman" w:hAnsi="Times New Roman"/>
                <w:noProof w:val="0"/>
                <w:sz w:val="24"/>
                <w:szCs w:val="24"/>
                <w:vertAlign w:val="superscript"/>
              </w:rPr>
              <w:t>1</w:t>
            </w:r>
            <w:r w:rsidRP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În cazul proiectelor de acte normative care transpun legislație </w:t>
            </w:r>
            <w:r w:rsidRPr="00AE690B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comunitară sau creează cadrul pentru aplicarea directă a acestuia</w:t>
            </w:r>
          </w:p>
        </w:tc>
        <w:tc>
          <w:tcPr>
            <w:tcW w:w="7877" w:type="dxa"/>
            <w:gridSpan w:val="10"/>
          </w:tcPr>
          <w:p w:rsidR="003F0246" w:rsidRPr="00AE690B" w:rsidRDefault="009439C7" w:rsidP="00A505E6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 xml:space="preserve">Proiectul de act normativ </w:t>
            </w:r>
            <w:r w:rsidR="00A505E6">
              <w:rPr>
                <w:rFonts w:ascii="Times New Roman" w:hAnsi="Times New Roman"/>
                <w:noProof w:val="0"/>
                <w:sz w:val="24"/>
                <w:szCs w:val="24"/>
                <w:lang w:bidi="en-US"/>
              </w:rPr>
              <w:t xml:space="preserve">crează cadrul pentru aplicarea directă a </w:t>
            </w:r>
            <w:r w:rsidR="00B13E94" w:rsidRPr="00AE690B">
              <w:rPr>
                <w:rFonts w:ascii="Times New Roman" w:hAnsi="Times New Roman"/>
                <w:noProof w:val="0"/>
                <w:sz w:val="24"/>
                <w:szCs w:val="24"/>
                <w:lang w:bidi="en-US"/>
              </w:rPr>
              <w:t xml:space="preserve"> prevederile </w:t>
            </w:r>
            <w:r w:rsidR="00B13E94" w:rsidRP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Directivei </w:t>
            </w:r>
            <w:r w:rsidR="00A505E6" w:rsidRPr="00AE690B">
              <w:rPr>
                <w:rFonts w:ascii="Times New Roman" w:hAnsi="Times New Roman"/>
                <w:sz w:val="24"/>
                <w:szCs w:val="24"/>
              </w:rPr>
              <w:t>2002/49/CE a Parlamentului European și a Consiliului din 25 iunie 2002 privind evaluarea și gestiunea zgomotului ambiental</w:t>
            </w:r>
            <w:r w:rsidR="00A50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858" w:rsidRPr="00AE690B">
        <w:tc>
          <w:tcPr>
            <w:tcW w:w="2683" w:type="dxa"/>
            <w:gridSpan w:val="2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877" w:type="dxa"/>
            <w:gridSpan w:val="10"/>
          </w:tcPr>
          <w:p w:rsidR="004D5FFE" w:rsidRPr="00AE690B" w:rsidRDefault="00A505E6" w:rsidP="00AE6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783858" w:rsidRPr="00AE690B">
        <w:tc>
          <w:tcPr>
            <w:tcW w:w="2683" w:type="dxa"/>
            <w:gridSpan w:val="2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7877" w:type="dxa"/>
            <w:gridSpan w:val="10"/>
          </w:tcPr>
          <w:p w:rsidR="000447EF" w:rsidRPr="00AE690B" w:rsidRDefault="00783858" w:rsidP="007838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3F02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783858" w:rsidRPr="00AE690B">
        <w:trPr>
          <w:trHeight w:val="493"/>
        </w:trPr>
        <w:tc>
          <w:tcPr>
            <w:tcW w:w="10560" w:type="dxa"/>
            <w:gridSpan w:val="12"/>
          </w:tcPr>
          <w:p w:rsidR="003F0246" w:rsidRPr="00AE690B" w:rsidRDefault="00783858" w:rsidP="007144CD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3-a: Impactul socio-economic al proiectului de act normativ</w:t>
            </w:r>
          </w:p>
        </w:tc>
      </w:tr>
      <w:tr w:rsidR="00783858" w:rsidRPr="00AE690B">
        <w:tc>
          <w:tcPr>
            <w:tcW w:w="2639" w:type="dxa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921" w:type="dxa"/>
            <w:gridSpan w:val="11"/>
          </w:tcPr>
          <w:p w:rsidR="00783858" w:rsidRPr="00AE690B" w:rsidRDefault="00783858" w:rsidP="007838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</w:t>
            </w:r>
            <w:r w:rsidR="00EC69CD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se referă la acest subiect. </w:t>
            </w:r>
          </w:p>
        </w:tc>
      </w:tr>
      <w:tr w:rsidR="00783858" w:rsidRPr="00AE690B" w:rsidTr="00E6709B">
        <w:trPr>
          <w:trHeight w:val="1196"/>
        </w:trPr>
        <w:tc>
          <w:tcPr>
            <w:tcW w:w="2639" w:type="dxa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 Impactul asupra mediului concurenţial şi domeniului ajutoarelor de stat</w:t>
            </w:r>
          </w:p>
        </w:tc>
        <w:tc>
          <w:tcPr>
            <w:tcW w:w="7921" w:type="dxa"/>
            <w:gridSpan w:val="11"/>
          </w:tcPr>
          <w:p w:rsidR="009531D3" w:rsidRPr="00AE690B" w:rsidRDefault="007316CC" w:rsidP="009531D3">
            <w:pPr>
              <w:tabs>
                <w:tab w:val="left" w:pos="121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783858" w:rsidRPr="00AE690B" w:rsidTr="009531D3">
        <w:trPr>
          <w:trHeight w:val="611"/>
        </w:trPr>
        <w:tc>
          <w:tcPr>
            <w:tcW w:w="2639" w:type="dxa"/>
          </w:tcPr>
          <w:p w:rsidR="00BE0053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921" w:type="dxa"/>
            <w:gridSpan w:val="11"/>
          </w:tcPr>
          <w:p w:rsidR="00F71515" w:rsidRPr="00AE690B" w:rsidRDefault="00783858" w:rsidP="007838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</w:t>
            </w:r>
            <w:r w:rsidR="009531D3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se referă la acest subiect.</w:t>
            </w:r>
          </w:p>
        </w:tc>
      </w:tr>
      <w:tr w:rsidR="009531D3" w:rsidRPr="00AE690B" w:rsidTr="009531D3">
        <w:trPr>
          <w:trHeight w:val="611"/>
        </w:trPr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AE690B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Impactul asupra sarcinilor administrative</w:t>
            </w:r>
          </w:p>
        </w:tc>
        <w:tc>
          <w:tcPr>
            <w:tcW w:w="7921" w:type="dxa"/>
            <w:gridSpan w:val="11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 w:rsidTr="009531D3">
        <w:trPr>
          <w:trHeight w:val="611"/>
        </w:trPr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eastAsia="Garamond" w:hAnsi="Times New Roman"/>
                <w:iCs/>
                <w:sz w:val="24"/>
                <w:szCs w:val="24"/>
                <w:lang w:val="ro-RO"/>
              </w:rPr>
            </w:pPr>
            <w:r w:rsidRPr="00AE690B">
              <w:rPr>
                <w:rFonts w:ascii="Times New Roman" w:eastAsia="Garamond" w:hAnsi="Times New Roman"/>
                <w:iCs/>
                <w:sz w:val="24"/>
                <w:szCs w:val="24"/>
                <w:lang w:val="ro-RO"/>
              </w:rPr>
              <w:t>2</w:t>
            </w:r>
            <w:r w:rsidRPr="00AE690B">
              <w:rPr>
                <w:rFonts w:ascii="Times New Roman" w:eastAsia="Garamond" w:hAnsi="Times New Roman"/>
                <w:iCs/>
                <w:sz w:val="24"/>
                <w:szCs w:val="24"/>
                <w:vertAlign w:val="superscript"/>
                <w:lang w:val="ro-RO"/>
              </w:rPr>
              <w:t xml:space="preserve">2 </w:t>
            </w:r>
            <w:r w:rsidRPr="00AE690B">
              <w:rPr>
                <w:rFonts w:ascii="Times New Roman" w:eastAsia="Garamond" w:hAnsi="Times New Roman"/>
                <w:iCs/>
                <w:sz w:val="24"/>
                <w:szCs w:val="24"/>
                <w:lang w:val="ro-RO"/>
              </w:rPr>
              <w:t>.Impactul asupra întreprinderilor mici şi mijlocii</w:t>
            </w:r>
          </w:p>
        </w:tc>
        <w:tc>
          <w:tcPr>
            <w:tcW w:w="7921" w:type="dxa"/>
            <w:gridSpan w:val="11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2639" w:type="dxa"/>
          </w:tcPr>
          <w:p w:rsidR="009531D3" w:rsidRPr="00AE690B" w:rsidRDefault="009531D3" w:rsidP="009531D3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921" w:type="dxa"/>
            <w:gridSpan w:val="11"/>
          </w:tcPr>
          <w:p w:rsidR="009531D3" w:rsidRPr="00AE690B" w:rsidRDefault="007316CC" w:rsidP="009531D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Impactul asupra mediului </w:t>
            </w:r>
          </w:p>
        </w:tc>
        <w:tc>
          <w:tcPr>
            <w:tcW w:w="7921" w:type="dxa"/>
            <w:gridSpan w:val="11"/>
          </w:tcPr>
          <w:p w:rsidR="009531D3" w:rsidRPr="00AE690B" w:rsidRDefault="007316CC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informaţii</w:t>
            </w:r>
          </w:p>
        </w:tc>
        <w:tc>
          <w:tcPr>
            <w:tcW w:w="7921" w:type="dxa"/>
            <w:gridSpan w:val="11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identificate.</w:t>
            </w:r>
          </w:p>
        </w:tc>
      </w:tr>
      <w:tr w:rsidR="009531D3" w:rsidRPr="00AE690B">
        <w:tc>
          <w:tcPr>
            <w:tcW w:w="10560" w:type="dxa"/>
            <w:gridSpan w:val="12"/>
          </w:tcPr>
          <w:p w:rsidR="009531D3" w:rsidRPr="00AE690B" w:rsidRDefault="009531D3" w:rsidP="00E6709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4-a: Impactul financiar asupra bugetului general consolidat, atât pe termen scurt, pentru anul curent, cât şi pe termen lung (pe 5 ani)</w:t>
            </w:r>
          </w:p>
        </w:tc>
      </w:tr>
      <w:tr w:rsidR="009531D3" w:rsidRPr="00AE690B">
        <w:tc>
          <w:tcPr>
            <w:tcW w:w="10560" w:type="dxa"/>
            <w:gridSpan w:val="12"/>
          </w:tcPr>
          <w:p w:rsidR="009531D3" w:rsidRPr="00AE690B" w:rsidRDefault="009531D3" w:rsidP="009531D3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 mii lei -</w:t>
            </w:r>
          </w:p>
        </w:tc>
      </w:tr>
      <w:tr w:rsidR="009531D3" w:rsidRPr="00AE690B">
        <w:trPr>
          <w:trHeight w:val="564"/>
        </w:trPr>
        <w:tc>
          <w:tcPr>
            <w:tcW w:w="4478" w:type="dxa"/>
            <w:gridSpan w:val="3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900" w:type="dxa"/>
          </w:tcPr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Anul</w:t>
            </w:r>
          </w:p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4009" w:type="dxa"/>
            <w:gridSpan w:val="7"/>
          </w:tcPr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Următorii</w:t>
            </w:r>
          </w:p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 ani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Media</w:t>
            </w:r>
          </w:p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pe 5 ani</w:t>
            </w:r>
          </w:p>
        </w:tc>
      </w:tr>
      <w:tr w:rsidR="009531D3" w:rsidRPr="00AE690B" w:rsidTr="00E6709B">
        <w:trPr>
          <w:trHeight w:val="301"/>
        </w:trPr>
        <w:tc>
          <w:tcPr>
            <w:tcW w:w="4478" w:type="dxa"/>
            <w:gridSpan w:val="3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00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027" w:type="dxa"/>
            <w:gridSpan w:val="3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</w:tr>
      <w:tr w:rsidR="009531D3" w:rsidRPr="00AE690B">
        <w:trPr>
          <w:trHeight w:val="416"/>
        </w:trPr>
        <w:tc>
          <w:tcPr>
            <w:tcW w:w="4478" w:type="dxa"/>
            <w:gridSpan w:val="3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Modificări ale veniturilor bugetare, plus/minus, din care:</w:t>
            </w:r>
          </w:p>
          <w:p w:rsidR="009531D3" w:rsidRPr="00AE690B" w:rsidRDefault="009531D3" w:rsidP="00C82AC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stat, din acesta:</w:t>
            </w:r>
          </w:p>
          <w:p w:rsidR="009531D3" w:rsidRPr="00AE690B" w:rsidRDefault="009531D3" w:rsidP="00C82AC8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9531D3" w:rsidRPr="00AE690B" w:rsidRDefault="009531D3" w:rsidP="00C82AC8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venit</w:t>
            </w:r>
          </w:p>
          <w:p w:rsidR="009531D3" w:rsidRPr="00AE690B" w:rsidRDefault="009531D3" w:rsidP="00C82AC8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locale:</w:t>
            </w:r>
          </w:p>
          <w:p w:rsidR="009531D3" w:rsidRPr="00AE690B" w:rsidRDefault="009531D3" w:rsidP="00C82AC8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9531D3" w:rsidRPr="00AE690B" w:rsidRDefault="009531D3" w:rsidP="00C82AC8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asigurărilor sociale de stat:</w:t>
            </w:r>
          </w:p>
          <w:p w:rsidR="009531D3" w:rsidRPr="00AE690B" w:rsidRDefault="009531D3" w:rsidP="00C82AC8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contribuţii de asigurări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vizează modificarea veniturilor bugetare directe.</w:t>
            </w:r>
          </w:p>
        </w:tc>
      </w:tr>
      <w:tr w:rsidR="009531D3" w:rsidRPr="00AE690B">
        <w:trPr>
          <w:trHeight w:val="451"/>
        </w:trPr>
        <w:tc>
          <w:tcPr>
            <w:tcW w:w="4478" w:type="dxa"/>
            <w:gridSpan w:val="3"/>
            <w:vMerge w:val="restart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Modificări ale cheltuielilor bugetare plus/minus, din care:</w:t>
            </w:r>
          </w:p>
          <w:p w:rsidR="009531D3" w:rsidRPr="00AE690B" w:rsidRDefault="009531D3" w:rsidP="00C82AC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FB65A0" w:rsidRPr="00AE690B" w:rsidRDefault="00FB65A0" w:rsidP="00A9469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cheltuieli de personal</w:t>
            </w:r>
          </w:p>
          <w:p w:rsidR="00FB65A0" w:rsidRPr="00AE690B" w:rsidRDefault="00FB65A0" w:rsidP="00A9469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bunuri și servicii</w:t>
            </w:r>
          </w:p>
          <w:p w:rsidR="009531D3" w:rsidRPr="00AE690B" w:rsidRDefault="00FB65A0" w:rsidP="00C82AC8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bugetele locale</w:t>
            </w:r>
          </w:p>
          <w:p w:rsidR="00FB65A0" w:rsidRPr="00AE690B" w:rsidRDefault="00FB65A0" w:rsidP="00A946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cheltuieli de personal</w:t>
            </w:r>
          </w:p>
          <w:p w:rsidR="00FB65A0" w:rsidRPr="00AE690B" w:rsidRDefault="00FB65A0" w:rsidP="00A9469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ii) bunuri și servicii;</w:t>
            </w:r>
            <w:r w:rsidRPr="00AE690B" w:rsidDel="00FB65A0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  <w:p w:rsidR="00FB65A0" w:rsidRPr="00AE690B" w:rsidRDefault="00FB65A0" w:rsidP="00A94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c) bugetul asigurărilor sociale de stat:</w:t>
            </w:r>
          </w:p>
          <w:p w:rsidR="00FB65A0" w:rsidRPr="00AE690B" w:rsidRDefault="00FB65A0" w:rsidP="00A94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(i) cheltuieli de personal;</w:t>
            </w:r>
          </w:p>
          <w:p w:rsidR="009531D3" w:rsidRPr="00AE690B" w:rsidRDefault="00FB65A0" w:rsidP="00A94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(ii) bunuri și servicii.</w:t>
            </w:r>
          </w:p>
        </w:tc>
        <w:tc>
          <w:tcPr>
            <w:tcW w:w="920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-</w:t>
            </w:r>
          </w:p>
        </w:tc>
        <w:tc>
          <w:tcPr>
            <w:tcW w:w="1007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-</w:t>
            </w:r>
          </w:p>
        </w:tc>
      </w:tr>
      <w:tr w:rsidR="009531D3" w:rsidRPr="00AE690B">
        <w:trPr>
          <w:trHeight w:val="348"/>
        </w:trPr>
        <w:tc>
          <w:tcPr>
            <w:tcW w:w="4478" w:type="dxa"/>
            <w:gridSpan w:val="3"/>
            <w:vMerge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20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07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rPr>
          <w:trHeight w:val="292"/>
        </w:trPr>
        <w:tc>
          <w:tcPr>
            <w:tcW w:w="4478" w:type="dxa"/>
            <w:gridSpan w:val="3"/>
            <w:vMerge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5" w:type="dxa"/>
            <w:gridSpan w:val="3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rPr>
          <w:trHeight w:val="285"/>
        </w:trPr>
        <w:tc>
          <w:tcPr>
            <w:tcW w:w="4478" w:type="dxa"/>
            <w:gridSpan w:val="3"/>
            <w:vMerge w:val="restart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 financiar, plus/minus, din care:</w:t>
            </w:r>
          </w:p>
          <w:p w:rsidR="009531D3" w:rsidRPr="00AE690B" w:rsidRDefault="009531D3" w:rsidP="00C82A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9531D3" w:rsidRPr="00AE690B" w:rsidRDefault="009531D3" w:rsidP="00C82A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935" w:type="dxa"/>
            <w:gridSpan w:val="3"/>
          </w:tcPr>
          <w:p w:rsidR="009531D3" w:rsidRPr="00AE690B" w:rsidRDefault="009531D3" w:rsidP="009531D3">
            <w:pPr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-</w:t>
            </w:r>
          </w:p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6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rPr>
          <w:trHeight w:val="432"/>
        </w:trPr>
        <w:tc>
          <w:tcPr>
            <w:tcW w:w="4478" w:type="dxa"/>
            <w:gridSpan w:val="3"/>
            <w:vMerge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5" w:type="dxa"/>
            <w:gridSpan w:val="3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19" w:type="dxa"/>
            <w:gridSpan w:val="2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71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Propuneri pentru acoperirea creşterii cheltuielilor bugetare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Propuneri pentru a compensa reducerea veniturilor bugetare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9"/>
          </w:tcPr>
          <w:p w:rsidR="009531D3" w:rsidRPr="00AE690B" w:rsidRDefault="00C84F40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9531D3" w:rsidRPr="00AE690B">
        <w:trPr>
          <w:trHeight w:val="401"/>
        </w:trPr>
        <w:tc>
          <w:tcPr>
            <w:tcW w:w="10560" w:type="dxa"/>
            <w:gridSpan w:val="12"/>
          </w:tcPr>
          <w:p w:rsidR="009531D3" w:rsidRPr="00AE690B" w:rsidRDefault="009531D3" w:rsidP="007144CD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5-a: Efectele proiectului de act normativ asupra legislaţiei în vigoare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9531D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a) acte normative în vigoare ce vor fi modificate sau abrogate, ca urmare a intrării în vigoare a proiectului de act normativ; 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1¹ </w:t>
            </w: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Compatibilitatea proiectului de act normativ cu legislaţia în domeniul achiziţiilor publice</w:t>
            </w:r>
          </w:p>
          <w:p w:rsidR="009531D3" w:rsidRPr="00AE690B" w:rsidRDefault="009531D3" w:rsidP="00C82AC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4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impact legislativ</w:t>
            </w:r>
            <w:r w:rsidR="00FB65A0"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</w:t>
            </w:r>
            <w:r w:rsidR="00FB65A0"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prevederi de modificare şi completare a cadrului normativ în domeniul achiziţiilor publice, prevederi derogatorii;</w:t>
            </w:r>
          </w:p>
          <w:p w:rsidR="009531D3" w:rsidRPr="00AE690B" w:rsidRDefault="009531D3" w:rsidP="008C70C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b)  norme cu impact la nivel operațional/tehnic-sisteme electronice 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</w:t>
            </w:r>
            <w:r w:rsidR="008C70C1" w:rsidRPr="00AE690B">
              <w:rPr>
                <w:rFonts w:ascii="Times New Roman" w:hAnsi="Times New Roman"/>
                <w:sz w:val="24"/>
                <w:szCs w:val="24"/>
                <w:lang w:val="ro-RO"/>
              </w:rPr>
              <w:t>Conformitatea proiectului de act normativ cu legislaţia comunitară în cazul proiectelor ce transpun prevederi comunitare.</w:t>
            </w:r>
          </w:p>
        </w:tc>
        <w:tc>
          <w:tcPr>
            <w:tcW w:w="6082" w:type="dxa"/>
            <w:gridSpan w:val="9"/>
          </w:tcPr>
          <w:p w:rsidR="009531D3" w:rsidRPr="00AE690B" w:rsidRDefault="00CA2407" w:rsidP="00AE69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8C70C1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>3.Măsuri normative necesare aplicării directe a actelor normative comunitare.</w:t>
            </w:r>
          </w:p>
        </w:tc>
        <w:tc>
          <w:tcPr>
            <w:tcW w:w="6082" w:type="dxa"/>
            <w:gridSpan w:val="9"/>
          </w:tcPr>
          <w:p w:rsidR="009531D3" w:rsidRPr="00AE690B" w:rsidRDefault="008C70C1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8C70C1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>5.Alte acte normative şi/sau documente internaţionale din care decurg angajamente.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AE69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Alte informaţi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identificate.</w:t>
            </w:r>
          </w:p>
        </w:tc>
      </w:tr>
      <w:tr w:rsidR="009531D3" w:rsidRPr="00AE690B" w:rsidTr="00E6709B">
        <w:trPr>
          <w:trHeight w:val="286"/>
        </w:trPr>
        <w:tc>
          <w:tcPr>
            <w:tcW w:w="10560" w:type="dxa"/>
            <w:gridSpan w:val="12"/>
          </w:tcPr>
          <w:p w:rsidR="009531D3" w:rsidRPr="00AE690B" w:rsidRDefault="009531D3" w:rsidP="007144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6-a: Consultările efectuate în vederea elaborării proiectului de act normativ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9"/>
          </w:tcPr>
          <w:p w:rsidR="009531D3" w:rsidRPr="00AE690B" w:rsidRDefault="007144CD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7144C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a fost transmis pentru consultare structurilor asociative ale autorităților administrației publice locale, în conformitate cu prevederile Hotărârii Guvernului nr. 521/2005 privind procedura de consultare a structurilor asociative ale autorităţilor administraţiei publice locale la elaborarea proiectelor de acte normative.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4.Consultările desfăşurate în cadrul consiliilor interministeriale, în conformitate cu prevederile Hotărârii Guvernului nr.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Informaţii privind avizarea către: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a) Consiliul Legislativ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Consiliul Suprem de Apărare a Ţării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c) Consiliul Economic şi Social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d) Consiliul Concurenţei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AE69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Prezentul proiect de act normativ 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urmează </w:t>
            </w:r>
            <w:r w:rsid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să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fi</w:t>
            </w:r>
            <w:r w:rsid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avizat de Consiliul Legislativ.</w:t>
            </w:r>
          </w:p>
        </w:tc>
      </w:tr>
      <w:tr w:rsidR="009531D3" w:rsidRPr="00AE690B">
        <w:tc>
          <w:tcPr>
            <w:tcW w:w="10560" w:type="dxa"/>
            <w:gridSpan w:val="12"/>
          </w:tcPr>
          <w:p w:rsidR="008C70C1" w:rsidRPr="00AE690B" w:rsidRDefault="009531D3" w:rsidP="00E67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7-a: Activităţi de informare publică privind elaborarea şi implementarea proiectului de act normativ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Informarea societăţii civile cu 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privire la necesitatea elaborării proiectului de act normativ</w:t>
            </w:r>
          </w:p>
        </w:tc>
        <w:tc>
          <w:tcPr>
            <w:tcW w:w="6082" w:type="dxa"/>
            <w:gridSpan w:val="9"/>
          </w:tcPr>
          <w:p w:rsidR="008A0327" w:rsidRPr="00AE690B" w:rsidRDefault="008C70C1" w:rsidP="00D43E4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elaborarea proiectului de act normativ a fost îndeplinită procedura stabilită prin Legea nr. 52/2003 privind transparența decizională în administrația publică, republicată.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9"/>
          </w:tcPr>
          <w:p w:rsidR="009531D3" w:rsidRPr="00AE690B" w:rsidRDefault="008C70C1" w:rsidP="008C70C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6082" w:type="dxa"/>
            <w:gridSpan w:val="9"/>
          </w:tcPr>
          <w:p w:rsidR="007144CD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9531D3" w:rsidRPr="00AE690B" w:rsidTr="00E6709B">
        <w:trPr>
          <w:trHeight w:val="274"/>
        </w:trPr>
        <w:tc>
          <w:tcPr>
            <w:tcW w:w="10560" w:type="dxa"/>
            <w:gridSpan w:val="12"/>
          </w:tcPr>
          <w:p w:rsidR="009531D3" w:rsidRPr="00AE690B" w:rsidRDefault="009531D3" w:rsidP="00714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8-a: Măsuri de implementare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9"/>
          </w:tcPr>
          <w:p w:rsidR="009531D3" w:rsidRPr="00AE690B" w:rsidRDefault="008C70C1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Alte informaţii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</w:tbl>
    <w:p w:rsidR="00E63346" w:rsidRPr="00AE690B" w:rsidRDefault="00E63346" w:rsidP="00AC1EE9">
      <w:pPr>
        <w:ind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CA2407">
      <w:pPr>
        <w:ind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783858" w:rsidRDefault="00237DE2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color w:val="auto"/>
          <w:sz w:val="24"/>
          <w:szCs w:val="24"/>
          <w:lang w:val="ro-RO"/>
        </w:rPr>
        <w:t>Pe</w:t>
      </w:r>
      <w:r w:rsidR="00783858" w:rsidRPr="00AE690B">
        <w:rPr>
          <w:rFonts w:ascii="Times New Roman" w:hAnsi="Times New Roman"/>
          <w:color w:val="auto"/>
          <w:sz w:val="24"/>
          <w:szCs w:val="24"/>
          <w:lang w:val="ro-RO"/>
        </w:rPr>
        <w:t xml:space="preserve">ntru considerentele de mai sus, am elaborat proiectul de </w:t>
      </w:r>
      <w:r w:rsidR="00AC1EE9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Hotărâre a Guvernului </w:t>
      </w:r>
      <w:r w:rsidR="00CA2407" w:rsidRPr="00265FBF">
        <w:rPr>
          <w:rFonts w:ascii="Times New Roman" w:eastAsia="Times New Roman" w:hAnsi="Times New Roman"/>
          <w:b/>
          <w:color w:val="auto"/>
          <w:sz w:val="24"/>
          <w:szCs w:val="24"/>
          <w:shd w:val="clear" w:color="auto" w:fill="FFFFFF"/>
          <w:lang w:val="ro-RO" w:bidi="ar-SA"/>
        </w:rPr>
        <w:t>pentru stabilirea aeroporturilor principale şi aeroporturile urbane aflate în interiorul aglomerărilor sau care, deşi se află poziţionate în afara aglomerărilor, au o activitate aeroportuară care influenţează nivelurile de zgomot din interiorul aglomerărilor, pentru care există obligaţia realizării hărţilor strategice de zgomot şi a planurilor de acţiune</w:t>
      </w:r>
      <w:r w:rsidR="00783858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,</w:t>
      </w:r>
      <w:r w:rsidR="00783858" w:rsidRPr="00AE690B">
        <w:rPr>
          <w:rFonts w:ascii="Times New Roman" w:hAnsi="Times New Roman"/>
          <w:color w:val="auto"/>
          <w:sz w:val="24"/>
          <w:szCs w:val="24"/>
          <w:lang w:val="ro-RO"/>
        </w:rPr>
        <w:t xml:space="preserve"> care în forma prezentată a fost avizat de către ministerele interesate şi de Consiliul Legislativ şi pe care îl supunem spre adoptare. </w:t>
      </w:r>
    </w:p>
    <w:p w:rsidR="00CA2407" w:rsidRPr="00AE690B" w:rsidRDefault="00CA2407" w:rsidP="00AE690B">
      <w:pPr>
        <w:ind w:left="-567" w:right="-897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783858" w:rsidRPr="00AE690B" w:rsidRDefault="00783858" w:rsidP="00783858">
      <w:p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37227" w:rsidRPr="00AE690B" w:rsidRDefault="00783858" w:rsidP="0072453D">
      <w:pPr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MINISTRUL MEDIULUI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,  APELOR </w:t>
      </w:r>
      <w:r w:rsidR="00637227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ȘI  PĂDURILOR </w:t>
      </w:r>
    </w:p>
    <w:p w:rsidR="00783858" w:rsidRPr="00AE690B" w:rsidRDefault="00787A92" w:rsidP="00783858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BARNA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TÁNCZOS  </w:t>
      </w:r>
    </w:p>
    <w:p w:rsidR="00AC1EE9" w:rsidRPr="00AE690B" w:rsidRDefault="00AC1EE9" w:rsidP="007C43E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7C43E8" w:rsidRPr="00AE690B" w:rsidRDefault="007C43E8" w:rsidP="00E6709B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783858" w:rsidRPr="00AE690B" w:rsidRDefault="00783858" w:rsidP="00BE1F82">
      <w:pPr>
        <w:spacing w:after="240" w:line="36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A</w:t>
      </w:r>
      <w:r w:rsidR="00787A9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VIZĂM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</w:p>
    <w:p w:rsidR="008D625C" w:rsidRPr="00AE690B" w:rsidRDefault="00F413D1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VICEPRIM-MINISTRU</w:t>
      </w:r>
      <w:r w:rsidR="008D625C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</w:t>
      </w:r>
      <w:r w:rsidR="008D625C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VICEPRIM-MINISTRU</w:t>
      </w:r>
      <w:r w:rsidR="00AE690B">
        <w:rPr>
          <w:rFonts w:ascii="Times New Roman" w:hAnsi="Times New Roman"/>
          <w:b/>
          <w:color w:val="auto"/>
          <w:sz w:val="24"/>
          <w:szCs w:val="24"/>
          <w:lang w:val="ro-RO"/>
        </w:rPr>
        <w:t>,</w:t>
      </w:r>
    </w:p>
    <w:p w:rsidR="008D625C" w:rsidRPr="00AE690B" w:rsidRDefault="008D625C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                                                  MINISTRUL TRANSPORTURILOR</w:t>
      </w:r>
    </w:p>
    <w:p w:rsidR="00BE1F82" w:rsidRDefault="008D625C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                                                               ȘI INFRASTRUCTURII</w:t>
      </w:r>
    </w:p>
    <w:p w:rsidR="00BE10BA" w:rsidRPr="00AE690B" w:rsidRDefault="00BE10BA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8D625C" w:rsidRPr="00AE690B" w:rsidRDefault="008D625C" w:rsidP="008D625C">
      <w:p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</w:t>
      </w:r>
      <w:r w:rsidR="006B4A0D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</w:t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</w:t>
      </w:r>
      <w:r w:rsidR="00787A9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HUNOR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KELEMEN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</w:t>
      </w:r>
      <w:r w:rsidR="006B4A0D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</w:t>
      </w:r>
      <w:hyperlink r:id="rId7" w:history="1">
        <w:r w:rsidRPr="00AE690B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  <w:lang w:val="ro-RO"/>
          </w:rPr>
          <w:t>SORIN MIHAI GRINDEANU</w:t>
        </w:r>
      </w:hyperlink>
    </w:p>
    <w:p w:rsidR="00F413D1" w:rsidRPr="00AE690B" w:rsidRDefault="00F413D1" w:rsidP="00783858">
      <w:pPr>
        <w:spacing w:line="360" w:lineRule="auto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6709B" w:rsidRPr="00AE690B" w:rsidRDefault="00E6709B" w:rsidP="0078385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13D1" w:rsidRPr="00AE690B" w:rsidRDefault="00F413D1" w:rsidP="0078385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D43E47" w:rsidRPr="00AE690B" w:rsidRDefault="00CA2407" w:rsidP="0078385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</w:t>
      </w:r>
      <w:r w:rsidR="00BE10BA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MINISTRUL DEZVOLTĂRII,</w:t>
      </w:r>
      <w:r w:rsidRPr="00CA2407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MINISTRUL JUSTIŢIEI</w:t>
      </w:r>
    </w:p>
    <w:p w:rsidR="00CA2407" w:rsidRDefault="00FE65F2" w:rsidP="009D2E4E">
      <w:pPr>
        <w:spacing w:line="360" w:lineRule="auto"/>
        <w:ind w:left="426" w:hanging="284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</w:t>
      </w:r>
      <w:r w:rsidR="00CA240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</w:t>
      </w:r>
      <w:r w:rsidR="00BE10BA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LUCRĂRILOR PUBLICE</w:t>
      </w:r>
    </w:p>
    <w:p w:rsidR="001B73CB" w:rsidRPr="00BE10BA" w:rsidRDefault="00CA2407" w:rsidP="009D2E4E">
      <w:pPr>
        <w:spacing w:line="360" w:lineRule="auto"/>
        <w:ind w:left="426" w:hanging="284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</w:t>
      </w:r>
      <w:r w:rsidR="00BE10BA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ȘI ADMINISTRAȚIEI</w:t>
      </w:r>
    </w:p>
    <w:p w:rsidR="00BE10BA" w:rsidRPr="00AE690B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F413D1" w:rsidRPr="00AE690B" w:rsidRDefault="00CA2407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lang w:val="ro-RO"/>
        </w:rPr>
        <w:t xml:space="preserve">         </w:t>
      </w:r>
      <w:hyperlink r:id="rId8" w:history="1">
        <w:r w:rsidR="00BE10BA" w:rsidRPr="00AE690B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  <w:lang w:val="ro-RO"/>
          </w:rPr>
          <w:t>ATTILA-ZOLTÁN CSEKE</w:t>
        </w:r>
      </w:hyperlink>
      <w:r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val="ro-RO"/>
        </w:rPr>
        <w:t xml:space="preserve">                                  </w:t>
      </w:r>
      <w:hyperlink r:id="rId9" w:history="1">
        <w:r w:rsidRPr="00AE69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o-RO"/>
          </w:rPr>
          <w:t>MARIAN-CĂTĂLIN PREDOIU</w:t>
        </w:r>
      </w:hyperlink>
    </w:p>
    <w:p w:rsidR="00F413D1" w:rsidRPr="00AE690B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</w:p>
    <w:p w:rsidR="00BE10BA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BE10BA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A2407" w:rsidRDefault="00CA2407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A2407" w:rsidRDefault="00CA2407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A2407" w:rsidRDefault="00CA2407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A2407" w:rsidRDefault="00CA2407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A2407" w:rsidRDefault="00CA2407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bookmarkStart w:id="0" w:name="_GoBack"/>
      <w:bookmarkEnd w:id="0"/>
    </w:p>
    <w:p w:rsidR="00F413D1" w:rsidRPr="00AE690B" w:rsidRDefault="00B95165" w:rsidP="004E65C8">
      <w:pPr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lastRenderedPageBreak/>
        <w:t>SECRETAR DE STAT</w:t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ab/>
      </w:r>
      <w:r w:rsidR="00E63346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</w:t>
      </w:r>
    </w:p>
    <w:p w:rsidR="00787A92" w:rsidRPr="00AE690B" w:rsidRDefault="00B95165" w:rsidP="00E63346">
      <w:p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Robert Eugen SZEP</w:t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ab/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ab/>
      </w: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E65C8" w:rsidRPr="00AE690B" w:rsidRDefault="004E65C8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ro-RO" w:bidi="ar-SA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SECRETAR GENERAL </w:t>
      </w:r>
      <w:r w:rsidR="00B95165" w:rsidRPr="00AE690B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B95165" w:rsidRPr="00AE690B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B95165" w:rsidRPr="00AE690B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Corvin NEDELCU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C43E8" w:rsidRPr="00AE690B" w:rsidRDefault="007C43E8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E65C8" w:rsidRPr="00AE690B" w:rsidRDefault="004E65C8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SECRETAR GENERAL ADJUNCT 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Teodor DULCEAȚĂ </w:t>
      </w:r>
    </w:p>
    <w:p w:rsidR="001B73CB" w:rsidRPr="00AE690B" w:rsidRDefault="001B73CB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Default="001B73CB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E65C8" w:rsidRPr="00AE690B" w:rsidRDefault="004E65C8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Default="001B73CB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E65C8" w:rsidRPr="00AE690B" w:rsidRDefault="004E65C8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DIRECȚIA JURIDICĂ</w:t>
      </w:r>
    </w:p>
    <w:p w:rsidR="00787A92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Director</w:t>
      </w:r>
      <w:r w:rsidR="00E55B19"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787A92" w:rsidRPr="00AE690B">
        <w:rPr>
          <w:rFonts w:ascii="Times New Roman" w:hAnsi="Times New Roman"/>
          <w:b/>
          <w:bCs/>
          <w:sz w:val="24"/>
          <w:szCs w:val="24"/>
          <w:lang w:val="ro-RO"/>
        </w:rPr>
        <w:t>Cristian ALEXE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C43E8" w:rsidRPr="00AE690B" w:rsidRDefault="007C43E8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C43E8" w:rsidRDefault="007C43E8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A2407" w:rsidRPr="00AE690B" w:rsidRDefault="00CA2407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DIRECŢIA EVALUARE IMPACT ŞI CONTROLUL POLUĂRII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Director, Dorina MOCANU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A2407" w:rsidRPr="00AE690B" w:rsidRDefault="00CA2407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558E9" w:rsidRPr="00AE690B" w:rsidRDefault="00D558E9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DIRECŢIA EVALUARE IMPACT ŞI CONTROLUL POLUĂRII</w:t>
      </w:r>
    </w:p>
    <w:p w:rsidR="001B73CB" w:rsidRPr="00AE690B" w:rsidRDefault="001B73CB" w:rsidP="00E63346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Director Adjunct, </w:t>
      </w:r>
      <w:r w:rsidR="00993E6E">
        <w:rPr>
          <w:rFonts w:ascii="Times New Roman" w:hAnsi="Times New Roman"/>
          <w:b/>
          <w:bCs/>
          <w:sz w:val="24"/>
          <w:szCs w:val="24"/>
          <w:lang w:val="ro-RO" w:eastAsia="ro-RO"/>
        </w:rPr>
        <w:t>Lăcrămioara CHIOARU</w:t>
      </w:r>
      <w:r w:rsidRPr="00AE690B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B6D51" w:rsidRPr="00AE690B" w:rsidRDefault="00CB6D51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558E9" w:rsidRDefault="00D558E9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A2407" w:rsidRPr="00AE690B" w:rsidRDefault="00CA2407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SERVCIUL CONTROLUL POLUĂRII ŞI PROTECŢIA ATMOSFEREI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Şef Serviciu, Felicia IOANA</w:t>
      </w:r>
    </w:p>
    <w:p w:rsidR="00CB6D51" w:rsidRPr="00AE690B" w:rsidRDefault="00CB6D51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A2407" w:rsidRDefault="00CA2407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A2407" w:rsidRPr="00AE690B" w:rsidRDefault="00CA2407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4E65C8" w:rsidRDefault="001B73CB" w:rsidP="004E65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Elaborat: </w:t>
      </w:r>
      <w:r w:rsidR="00AC1EE9" w:rsidRPr="00AE690B">
        <w:rPr>
          <w:rFonts w:ascii="Times New Roman" w:hAnsi="Times New Roman"/>
          <w:b/>
          <w:bCs/>
          <w:sz w:val="24"/>
          <w:szCs w:val="24"/>
          <w:lang w:val="ro-RO"/>
        </w:rPr>
        <w:t>Victor Minchevici</w:t>
      </w: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, consilier </w:t>
      </w:r>
      <w:r w:rsidR="00AC1EE9" w:rsidRPr="00AE690B">
        <w:rPr>
          <w:rFonts w:ascii="Times New Roman" w:hAnsi="Times New Roman"/>
          <w:b/>
          <w:bCs/>
          <w:sz w:val="24"/>
          <w:szCs w:val="24"/>
          <w:lang w:val="ro-RO"/>
        </w:rPr>
        <w:t>superior</w:t>
      </w:r>
    </w:p>
    <w:sectPr w:rsidR="001B73CB" w:rsidRPr="004E65C8" w:rsidSect="00ED4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8A" w:rsidRDefault="00403B8A">
      <w:r>
        <w:separator/>
      </w:r>
    </w:p>
  </w:endnote>
  <w:endnote w:type="continuationSeparator" w:id="0">
    <w:p w:rsidR="00403B8A" w:rsidRDefault="0040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2D3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2D3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2D3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8A" w:rsidRDefault="00403B8A">
      <w:r>
        <w:separator/>
      </w:r>
    </w:p>
  </w:footnote>
  <w:footnote w:type="continuationSeparator" w:id="0">
    <w:p w:rsidR="00403B8A" w:rsidRDefault="0040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40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317626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40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317627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40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317625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032F7"/>
    <w:multiLevelType w:val="hybridMultilevel"/>
    <w:tmpl w:val="8F44B480"/>
    <w:lvl w:ilvl="0" w:tplc="85B03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40D30"/>
    <w:multiLevelType w:val="hybridMultilevel"/>
    <w:tmpl w:val="6D721B5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C561C"/>
    <w:multiLevelType w:val="hybridMultilevel"/>
    <w:tmpl w:val="DFDE0A04"/>
    <w:lvl w:ilvl="0" w:tplc="1FCAC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8"/>
    <w:rsid w:val="00014126"/>
    <w:rsid w:val="00014E35"/>
    <w:rsid w:val="00032FC8"/>
    <w:rsid w:val="000447EF"/>
    <w:rsid w:val="000508A5"/>
    <w:rsid w:val="00061FF8"/>
    <w:rsid w:val="000A2A61"/>
    <w:rsid w:val="000C0E76"/>
    <w:rsid w:val="000C2669"/>
    <w:rsid w:val="000C778F"/>
    <w:rsid w:val="000D222B"/>
    <w:rsid w:val="000E5A88"/>
    <w:rsid w:val="000F11EB"/>
    <w:rsid w:val="000F12BA"/>
    <w:rsid w:val="000F4D76"/>
    <w:rsid w:val="000F5EC4"/>
    <w:rsid w:val="0011544C"/>
    <w:rsid w:val="001223AF"/>
    <w:rsid w:val="00132D86"/>
    <w:rsid w:val="0013389F"/>
    <w:rsid w:val="00167AF7"/>
    <w:rsid w:val="001842AB"/>
    <w:rsid w:val="00187419"/>
    <w:rsid w:val="00192FF9"/>
    <w:rsid w:val="001A00DF"/>
    <w:rsid w:val="001A2E66"/>
    <w:rsid w:val="001B10D9"/>
    <w:rsid w:val="001B3158"/>
    <w:rsid w:val="001B5EDF"/>
    <w:rsid w:val="001B73CB"/>
    <w:rsid w:val="001C147D"/>
    <w:rsid w:val="001C7046"/>
    <w:rsid w:val="001D0835"/>
    <w:rsid w:val="001E012D"/>
    <w:rsid w:val="001E2A35"/>
    <w:rsid w:val="001E776E"/>
    <w:rsid w:val="00202C5D"/>
    <w:rsid w:val="00233CFA"/>
    <w:rsid w:val="00237978"/>
    <w:rsid w:val="00237DE2"/>
    <w:rsid w:val="00242E60"/>
    <w:rsid w:val="002511B8"/>
    <w:rsid w:val="00251D0A"/>
    <w:rsid w:val="00255E50"/>
    <w:rsid w:val="00265FBF"/>
    <w:rsid w:val="00271FE9"/>
    <w:rsid w:val="0028453B"/>
    <w:rsid w:val="002B230D"/>
    <w:rsid w:val="002B5B9F"/>
    <w:rsid w:val="002B7306"/>
    <w:rsid w:val="002B7DCD"/>
    <w:rsid w:val="002C5B78"/>
    <w:rsid w:val="002D3E9C"/>
    <w:rsid w:val="002D6FBE"/>
    <w:rsid w:val="002E1738"/>
    <w:rsid w:val="002F0705"/>
    <w:rsid w:val="002F3618"/>
    <w:rsid w:val="00302237"/>
    <w:rsid w:val="00311E00"/>
    <w:rsid w:val="00316015"/>
    <w:rsid w:val="003225EA"/>
    <w:rsid w:val="0035083C"/>
    <w:rsid w:val="00352341"/>
    <w:rsid w:val="00356A50"/>
    <w:rsid w:val="00365F07"/>
    <w:rsid w:val="003756A4"/>
    <w:rsid w:val="00382CF6"/>
    <w:rsid w:val="003A3853"/>
    <w:rsid w:val="003E1CD4"/>
    <w:rsid w:val="003E2644"/>
    <w:rsid w:val="003E3D51"/>
    <w:rsid w:val="003E4C5E"/>
    <w:rsid w:val="003F0246"/>
    <w:rsid w:val="003F5607"/>
    <w:rsid w:val="00403B8A"/>
    <w:rsid w:val="00413434"/>
    <w:rsid w:val="00416962"/>
    <w:rsid w:val="00463F77"/>
    <w:rsid w:val="004661E8"/>
    <w:rsid w:val="00466B79"/>
    <w:rsid w:val="004710FF"/>
    <w:rsid w:val="00472E1F"/>
    <w:rsid w:val="00485BB9"/>
    <w:rsid w:val="0049159E"/>
    <w:rsid w:val="00494774"/>
    <w:rsid w:val="00495762"/>
    <w:rsid w:val="00496314"/>
    <w:rsid w:val="004A4DE1"/>
    <w:rsid w:val="004C462C"/>
    <w:rsid w:val="004D4FBE"/>
    <w:rsid w:val="004D5FFE"/>
    <w:rsid w:val="004D7B75"/>
    <w:rsid w:val="004D7C9C"/>
    <w:rsid w:val="004E5263"/>
    <w:rsid w:val="004E65C8"/>
    <w:rsid w:val="004F652F"/>
    <w:rsid w:val="00541F85"/>
    <w:rsid w:val="005422AF"/>
    <w:rsid w:val="00551AD8"/>
    <w:rsid w:val="0055471B"/>
    <w:rsid w:val="00563D76"/>
    <w:rsid w:val="0056525B"/>
    <w:rsid w:val="0056550B"/>
    <w:rsid w:val="00566C71"/>
    <w:rsid w:val="0057102B"/>
    <w:rsid w:val="00573935"/>
    <w:rsid w:val="00577790"/>
    <w:rsid w:val="005B0562"/>
    <w:rsid w:val="005B1420"/>
    <w:rsid w:val="005B299F"/>
    <w:rsid w:val="005D0BE8"/>
    <w:rsid w:val="005D63C1"/>
    <w:rsid w:val="005D72A0"/>
    <w:rsid w:val="00605370"/>
    <w:rsid w:val="0061299E"/>
    <w:rsid w:val="00616B52"/>
    <w:rsid w:val="006172CC"/>
    <w:rsid w:val="00621D25"/>
    <w:rsid w:val="00627F85"/>
    <w:rsid w:val="00630965"/>
    <w:rsid w:val="00637227"/>
    <w:rsid w:val="00647993"/>
    <w:rsid w:val="00647B34"/>
    <w:rsid w:val="00651E61"/>
    <w:rsid w:val="00656298"/>
    <w:rsid w:val="0066275E"/>
    <w:rsid w:val="00663793"/>
    <w:rsid w:val="00663B35"/>
    <w:rsid w:val="00667C59"/>
    <w:rsid w:val="00671EDE"/>
    <w:rsid w:val="0069564D"/>
    <w:rsid w:val="00696C49"/>
    <w:rsid w:val="006A203C"/>
    <w:rsid w:val="006B4A0D"/>
    <w:rsid w:val="006C1A98"/>
    <w:rsid w:val="006C2037"/>
    <w:rsid w:val="006C7737"/>
    <w:rsid w:val="006D4FA4"/>
    <w:rsid w:val="006D54EB"/>
    <w:rsid w:val="006D6860"/>
    <w:rsid w:val="006F2FC0"/>
    <w:rsid w:val="0071115D"/>
    <w:rsid w:val="007144CD"/>
    <w:rsid w:val="007166E9"/>
    <w:rsid w:val="0072453D"/>
    <w:rsid w:val="00724765"/>
    <w:rsid w:val="007271E7"/>
    <w:rsid w:val="007316CC"/>
    <w:rsid w:val="00733BB7"/>
    <w:rsid w:val="00737EDE"/>
    <w:rsid w:val="00744E16"/>
    <w:rsid w:val="00751126"/>
    <w:rsid w:val="007671E5"/>
    <w:rsid w:val="00774032"/>
    <w:rsid w:val="00774B45"/>
    <w:rsid w:val="007763D6"/>
    <w:rsid w:val="00783858"/>
    <w:rsid w:val="00785EB2"/>
    <w:rsid w:val="00787A92"/>
    <w:rsid w:val="00794D57"/>
    <w:rsid w:val="007B273D"/>
    <w:rsid w:val="007B795D"/>
    <w:rsid w:val="007C43E8"/>
    <w:rsid w:val="007D5CBA"/>
    <w:rsid w:val="007E723B"/>
    <w:rsid w:val="007F0D70"/>
    <w:rsid w:val="007F22C2"/>
    <w:rsid w:val="0083664F"/>
    <w:rsid w:val="008646D3"/>
    <w:rsid w:val="00865AA7"/>
    <w:rsid w:val="0087190C"/>
    <w:rsid w:val="00871C1F"/>
    <w:rsid w:val="0088327B"/>
    <w:rsid w:val="00896BA0"/>
    <w:rsid w:val="008A0327"/>
    <w:rsid w:val="008A4713"/>
    <w:rsid w:val="008B7177"/>
    <w:rsid w:val="008C162C"/>
    <w:rsid w:val="008C70C1"/>
    <w:rsid w:val="008D625C"/>
    <w:rsid w:val="008D6CCF"/>
    <w:rsid w:val="008D6D54"/>
    <w:rsid w:val="008E3B26"/>
    <w:rsid w:val="008E6AB4"/>
    <w:rsid w:val="008F274A"/>
    <w:rsid w:val="008F4837"/>
    <w:rsid w:val="00904ABD"/>
    <w:rsid w:val="009276C2"/>
    <w:rsid w:val="009439C7"/>
    <w:rsid w:val="00952507"/>
    <w:rsid w:val="009531D3"/>
    <w:rsid w:val="00954C6C"/>
    <w:rsid w:val="00960465"/>
    <w:rsid w:val="00993E6E"/>
    <w:rsid w:val="00997F97"/>
    <w:rsid w:val="009B1E55"/>
    <w:rsid w:val="009B4AD0"/>
    <w:rsid w:val="009C3876"/>
    <w:rsid w:val="009D2E4E"/>
    <w:rsid w:val="009E37D3"/>
    <w:rsid w:val="009E58DE"/>
    <w:rsid w:val="009E62DF"/>
    <w:rsid w:val="009E65C7"/>
    <w:rsid w:val="009F010E"/>
    <w:rsid w:val="009F074C"/>
    <w:rsid w:val="009F1FF6"/>
    <w:rsid w:val="00A023AE"/>
    <w:rsid w:val="00A02D1A"/>
    <w:rsid w:val="00A104B8"/>
    <w:rsid w:val="00A1402B"/>
    <w:rsid w:val="00A237C4"/>
    <w:rsid w:val="00A312FD"/>
    <w:rsid w:val="00A37279"/>
    <w:rsid w:val="00A505E6"/>
    <w:rsid w:val="00A57E62"/>
    <w:rsid w:val="00A711A5"/>
    <w:rsid w:val="00A82D07"/>
    <w:rsid w:val="00A8314F"/>
    <w:rsid w:val="00A8631C"/>
    <w:rsid w:val="00A86EC8"/>
    <w:rsid w:val="00A94694"/>
    <w:rsid w:val="00A95F6D"/>
    <w:rsid w:val="00AA0DA1"/>
    <w:rsid w:val="00AA5CA1"/>
    <w:rsid w:val="00AB3FCB"/>
    <w:rsid w:val="00AC1EE9"/>
    <w:rsid w:val="00AC3187"/>
    <w:rsid w:val="00AC6469"/>
    <w:rsid w:val="00AD381A"/>
    <w:rsid w:val="00AE690B"/>
    <w:rsid w:val="00AF3795"/>
    <w:rsid w:val="00AF6147"/>
    <w:rsid w:val="00AF76AD"/>
    <w:rsid w:val="00B01332"/>
    <w:rsid w:val="00B03A71"/>
    <w:rsid w:val="00B13E94"/>
    <w:rsid w:val="00B32793"/>
    <w:rsid w:val="00B408CD"/>
    <w:rsid w:val="00B40C21"/>
    <w:rsid w:val="00B5279E"/>
    <w:rsid w:val="00B61BFC"/>
    <w:rsid w:val="00B72321"/>
    <w:rsid w:val="00B769A1"/>
    <w:rsid w:val="00B8020C"/>
    <w:rsid w:val="00B922B7"/>
    <w:rsid w:val="00B95165"/>
    <w:rsid w:val="00BA2E03"/>
    <w:rsid w:val="00BB0E98"/>
    <w:rsid w:val="00BD005A"/>
    <w:rsid w:val="00BE0053"/>
    <w:rsid w:val="00BE10BA"/>
    <w:rsid w:val="00BE1F82"/>
    <w:rsid w:val="00BE4665"/>
    <w:rsid w:val="00BF0F9A"/>
    <w:rsid w:val="00C14014"/>
    <w:rsid w:val="00C20882"/>
    <w:rsid w:val="00C30971"/>
    <w:rsid w:val="00C31490"/>
    <w:rsid w:val="00C31D8D"/>
    <w:rsid w:val="00C339CE"/>
    <w:rsid w:val="00C42C63"/>
    <w:rsid w:val="00C46BDA"/>
    <w:rsid w:val="00C60279"/>
    <w:rsid w:val="00C63799"/>
    <w:rsid w:val="00C64699"/>
    <w:rsid w:val="00C67B08"/>
    <w:rsid w:val="00C77805"/>
    <w:rsid w:val="00C82AC8"/>
    <w:rsid w:val="00C83213"/>
    <w:rsid w:val="00C84F40"/>
    <w:rsid w:val="00C97683"/>
    <w:rsid w:val="00CA07C9"/>
    <w:rsid w:val="00CA2407"/>
    <w:rsid w:val="00CB382C"/>
    <w:rsid w:val="00CB6D51"/>
    <w:rsid w:val="00CD0347"/>
    <w:rsid w:val="00CD5CD9"/>
    <w:rsid w:val="00CD6B14"/>
    <w:rsid w:val="00CF3AF4"/>
    <w:rsid w:val="00D0259E"/>
    <w:rsid w:val="00D132EC"/>
    <w:rsid w:val="00D22C1C"/>
    <w:rsid w:val="00D434AD"/>
    <w:rsid w:val="00D43E47"/>
    <w:rsid w:val="00D558E9"/>
    <w:rsid w:val="00D6067F"/>
    <w:rsid w:val="00D662BC"/>
    <w:rsid w:val="00D67F46"/>
    <w:rsid w:val="00D73AC3"/>
    <w:rsid w:val="00D81952"/>
    <w:rsid w:val="00D836CB"/>
    <w:rsid w:val="00D92C07"/>
    <w:rsid w:val="00D97499"/>
    <w:rsid w:val="00DA7857"/>
    <w:rsid w:val="00DB09B2"/>
    <w:rsid w:val="00DB3B1E"/>
    <w:rsid w:val="00DB4EC5"/>
    <w:rsid w:val="00DB599E"/>
    <w:rsid w:val="00DC4DA3"/>
    <w:rsid w:val="00DC5151"/>
    <w:rsid w:val="00DC64F1"/>
    <w:rsid w:val="00DC7CD6"/>
    <w:rsid w:val="00DE17A6"/>
    <w:rsid w:val="00DF39B9"/>
    <w:rsid w:val="00E14B15"/>
    <w:rsid w:val="00E34224"/>
    <w:rsid w:val="00E41386"/>
    <w:rsid w:val="00E4399D"/>
    <w:rsid w:val="00E50D6B"/>
    <w:rsid w:val="00E55575"/>
    <w:rsid w:val="00E55B19"/>
    <w:rsid w:val="00E63346"/>
    <w:rsid w:val="00E6709B"/>
    <w:rsid w:val="00E735E5"/>
    <w:rsid w:val="00E8071F"/>
    <w:rsid w:val="00E8207A"/>
    <w:rsid w:val="00EB3113"/>
    <w:rsid w:val="00EB469D"/>
    <w:rsid w:val="00EB7008"/>
    <w:rsid w:val="00EC3D3C"/>
    <w:rsid w:val="00EC69CD"/>
    <w:rsid w:val="00ED4825"/>
    <w:rsid w:val="00EF41A4"/>
    <w:rsid w:val="00F00B48"/>
    <w:rsid w:val="00F25510"/>
    <w:rsid w:val="00F413D1"/>
    <w:rsid w:val="00F4393C"/>
    <w:rsid w:val="00F55E40"/>
    <w:rsid w:val="00F71515"/>
    <w:rsid w:val="00F75ABE"/>
    <w:rsid w:val="00F83B51"/>
    <w:rsid w:val="00FB5DC6"/>
    <w:rsid w:val="00FB65A0"/>
    <w:rsid w:val="00FD1FA4"/>
    <w:rsid w:val="00FE091D"/>
    <w:rsid w:val="00FE5953"/>
    <w:rsid w:val="00FE6516"/>
    <w:rsid w:val="00FE65F2"/>
    <w:rsid w:val="00FF39D7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4D4AAF4-2267-4138-8031-BB5935B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58"/>
    <w:rPr>
      <w:rFonts w:ascii="Calibri" w:eastAsia="Calibri" w:hAnsi="Calibri"/>
      <w:color w:val="000000"/>
      <w:sz w:val="22"/>
      <w:lang w:val="en-US" w:eastAsia="en-US" w:bidi="en-US"/>
    </w:rPr>
  </w:style>
  <w:style w:type="paragraph" w:styleId="Heading2">
    <w:name w:val="heading 2"/>
    <w:basedOn w:val="Normal"/>
    <w:next w:val="Normal"/>
    <w:qFormat/>
    <w:rsid w:val="00783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65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02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83858"/>
    <w:rPr>
      <w:b/>
      <w:bCs/>
    </w:rPr>
  </w:style>
  <w:style w:type="paragraph" w:customStyle="1" w:styleId="Frspaiere1">
    <w:name w:val="Fără spațiere1"/>
    <w:qFormat/>
    <w:rsid w:val="00783858"/>
    <w:rPr>
      <w:rFonts w:ascii="Calibri" w:eastAsia="Calibri" w:hAnsi="Calibri"/>
      <w:sz w:val="22"/>
      <w:szCs w:val="22"/>
      <w:lang w:val="cs-CZ" w:eastAsia="en-US"/>
    </w:rPr>
  </w:style>
  <w:style w:type="paragraph" w:customStyle="1" w:styleId="SemEspaamento">
    <w:name w:val="Sem Espaçamento"/>
    <w:qFormat/>
    <w:rsid w:val="00783858"/>
    <w:rPr>
      <w:rFonts w:ascii="Calibri" w:eastAsia="Calibri" w:hAnsi="Calibri"/>
      <w:sz w:val="22"/>
      <w:lang w:val="cs-CZ" w:eastAsia="en-GB"/>
    </w:rPr>
  </w:style>
  <w:style w:type="paragraph" w:customStyle="1" w:styleId="Listparagraf1">
    <w:name w:val="Listă paragraf1"/>
    <w:basedOn w:val="Normal"/>
    <w:qFormat/>
    <w:rsid w:val="00783858"/>
    <w:pPr>
      <w:ind w:left="708"/>
    </w:pPr>
  </w:style>
  <w:style w:type="character" w:customStyle="1" w:styleId="do1">
    <w:name w:val="do1"/>
    <w:rsid w:val="00783858"/>
    <w:rPr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783858"/>
    <w:rPr>
      <w:sz w:val="20"/>
    </w:rPr>
  </w:style>
  <w:style w:type="character" w:customStyle="1" w:styleId="FootnoteTextChar">
    <w:name w:val="Footnote Text Char"/>
    <w:link w:val="FootnoteText"/>
    <w:semiHidden/>
    <w:rsid w:val="00783858"/>
    <w:rPr>
      <w:rFonts w:ascii="Calibri" w:eastAsia="Calibri" w:hAnsi="Calibri"/>
      <w:color w:val="000000"/>
      <w:lang w:val="en-US" w:eastAsia="en-US" w:bidi="en-US"/>
    </w:rPr>
  </w:style>
  <w:style w:type="character" w:styleId="FootnoteReference">
    <w:name w:val="footnote reference"/>
    <w:unhideWhenUsed/>
    <w:rsid w:val="00783858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8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3858"/>
    <w:rPr>
      <w:rFonts w:ascii="Tahoma" w:eastAsia="Calibri" w:hAnsi="Tahoma" w:cs="Tahoma"/>
      <w:color w:val="000000"/>
      <w:sz w:val="16"/>
      <w:szCs w:val="16"/>
      <w:lang w:val="en-US" w:eastAsia="en-US" w:bidi="en-US"/>
    </w:rPr>
  </w:style>
  <w:style w:type="character" w:styleId="Hyperlink">
    <w:name w:val="Hyperlink"/>
    <w:unhideWhenUsed/>
    <w:rsid w:val="00783858"/>
    <w:rPr>
      <w:color w:val="0000FF"/>
      <w:u w:val="single"/>
    </w:rPr>
  </w:style>
  <w:style w:type="paragraph" w:styleId="Footer">
    <w:name w:val="footer"/>
    <w:basedOn w:val="Normal"/>
    <w:rsid w:val="00783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858"/>
  </w:style>
  <w:style w:type="paragraph" w:styleId="Header">
    <w:name w:val="header"/>
    <w:basedOn w:val="Normal"/>
    <w:rsid w:val="007838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9439C7"/>
    <w:rPr>
      <w:rFonts w:ascii="Calibri" w:eastAsia="Calibri" w:hAnsi="Calibri"/>
      <w:noProof/>
      <w:sz w:val="22"/>
      <w:szCs w:val="22"/>
      <w:lang w:eastAsia="en-US"/>
    </w:rPr>
  </w:style>
  <w:style w:type="character" w:styleId="Emphasis">
    <w:name w:val="Emphasis"/>
    <w:uiPriority w:val="20"/>
    <w:qFormat/>
    <w:rsid w:val="00014E35"/>
    <w:rPr>
      <w:i/>
      <w:iCs/>
    </w:rPr>
  </w:style>
  <w:style w:type="character" w:customStyle="1" w:styleId="Heading4Char">
    <w:name w:val="Heading 4 Char"/>
    <w:link w:val="Heading4"/>
    <w:semiHidden/>
    <w:rsid w:val="00A1402B"/>
    <w:rPr>
      <w:rFonts w:ascii="Calibri" w:eastAsia="Times New Roman" w:hAnsi="Calibri" w:cs="Times New Roman"/>
      <w:b/>
      <w:bCs/>
      <w:color w:val="000000"/>
      <w:sz w:val="28"/>
      <w:szCs w:val="28"/>
      <w:lang w:bidi="en-US"/>
    </w:rPr>
  </w:style>
  <w:style w:type="character" w:customStyle="1" w:styleId="Heading3Char">
    <w:name w:val="Heading 3 Char"/>
    <w:link w:val="Heading3"/>
    <w:semiHidden/>
    <w:rsid w:val="00FE65F2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 w:bidi="en-US"/>
    </w:rPr>
  </w:style>
  <w:style w:type="character" w:styleId="FollowedHyperlink">
    <w:name w:val="FollowedHyperlink"/>
    <w:basedOn w:val="DefaultParagraphFont"/>
    <w:rsid w:val="00714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ro/ro/guvernul/cabinetul-de-ministri/ministrul-dezvoltarii-lucrarilor-publice-i-administrati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ov.ro/ro/guvernul/cabinetul-de-ministri/viceprim-ministru-ministrul-transporturilor-i-infrastructuri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v.ro/ro/guvernul/cabinetul-de-ministri/ministrul-justitiei16385335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1798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NOTĂ DE FUNDAMENTARE</vt:lpstr>
      <vt:lpstr>NOTĂ DE FUNDAMENTARE</vt:lpstr>
    </vt:vector>
  </TitlesOfParts>
  <Company>Hewlett-Packard Company</Company>
  <LinksUpToDate>false</LinksUpToDate>
  <CharactersWithSpaces>12204</CharactersWithSpaces>
  <SharedDoc>false</SharedDoc>
  <HLinks>
    <vt:vector size="12" baseType="variant"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https://gov.ro/ro/guvernul/cabinetul-de-ministri/ministrul-justitiei1638533523</vt:lpwstr>
      </vt:variant>
      <vt:variant>
        <vt:lpwstr/>
      </vt:variant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https://gov.ro/ro/guvernul/cabinetul-de-ministri/ministrul-afacerilor-externe1638533500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ACHIM</dc:creator>
  <cp:keywords/>
  <cp:lastModifiedBy>Victor Minchevici</cp:lastModifiedBy>
  <cp:revision>14</cp:revision>
  <cp:lastPrinted>2022-02-16T13:49:00Z</cp:lastPrinted>
  <dcterms:created xsi:type="dcterms:W3CDTF">2022-01-13T10:34:00Z</dcterms:created>
  <dcterms:modified xsi:type="dcterms:W3CDTF">2022-02-23T15:00:00Z</dcterms:modified>
</cp:coreProperties>
</file>