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6258" w14:textId="77777777" w:rsidR="0031366E" w:rsidRPr="00C71302" w:rsidRDefault="00D82A7A" w:rsidP="00266227">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13"/>
        <w:gridCol w:w="1745"/>
        <w:gridCol w:w="992"/>
        <w:gridCol w:w="992"/>
        <w:gridCol w:w="992"/>
        <w:gridCol w:w="993"/>
        <w:gridCol w:w="992"/>
        <w:gridCol w:w="1276"/>
      </w:tblGrid>
      <w:tr w:rsidR="00C71302" w:rsidRPr="00C71302" w14:paraId="15C5EFED" w14:textId="77777777" w:rsidTr="003E7F87">
        <w:trPr>
          <w:trHeight w:val="274"/>
        </w:trPr>
        <w:tc>
          <w:tcPr>
            <w:tcW w:w="10632" w:type="dxa"/>
            <w:gridSpan w:val="9"/>
            <w:shd w:val="clear" w:color="auto" w:fill="auto"/>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1: Titlul proiectului de act normativ</w:t>
            </w:r>
          </w:p>
        </w:tc>
      </w:tr>
      <w:tr w:rsidR="00C71302" w:rsidRPr="00C71302" w14:paraId="4AD698D0" w14:textId="77777777" w:rsidTr="003E7F87">
        <w:trPr>
          <w:trHeight w:val="503"/>
        </w:trPr>
        <w:tc>
          <w:tcPr>
            <w:tcW w:w="10632" w:type="dxa"/>
            <w:gridSpan w:val="9"/>
            <w:shd w:val="clear" w:color="auto" w:fill="auto"/>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0D1D1E4D" w:rsidR="0031366E" w:rsidRPr="00C71302" w:rsidRDefault="006C61DF" w:rsidP="00AA3D62">
            <w:pPr>
              <w:tabs>
                <w:tab w:val="left" w:pos="938"/>
              </w:tabs>
              <w:jc w:val="center"/>
              <w:rPr>
                <w:rFonts w:ascii="Times New Roman" w:hAnsi="Times New Roman" w:cs="Times New Roman"/>
                <w:b/>
                <w:color w:val="000000" w:themeColor="text1"/>
                <w:sz w:val="24"/>
                <w:szCs w:val="24"/>
              </w:rPr>
            </w:pPr>
            <w:r w:rsidRPr="006C61DF">
              <w:rPr>
                <w:rFonts w:ascii="Times New Roman" w:hAnsi="Times New Roman" w:cs="Times New Roman"/>
                <w:b/>
                <w:color w:val="000000" w:themeColor="text1"/>
                <w:sz w:val="24"/>
                <w:szCs w:val="24"/>
              </w:rPr>
              <w:t xml:space="preserve">privind actualizarea descrierii tehnice </w:t>
            </w:r>
            <w:r w:rsidR="00A3306C">
              <w:rPr>
                <w:rFonts w:ascii="Times New Roman" w:hAnsi="Times New Roman" w:cs="Times New Roman"/>
                <w:b/>
                <w:color w:val="000000" w:themeColor="text1"/>
                <w:sz w:val="24"/>
                <w:szCs w:val="24"/>
              </w:rPr>
              <w:t xml:space="preserve">și a valorii de inventar </w:t>
            </w:r>
            <w:r w:rsidRPr="006C61DF">
              <w:rPr>
                <w:rFonts w:ascii="Times New Roman" w:hAnsi="Times New Roman" w:cs="Times New Roman"/>
                <w:b/>
                <w:color w:val="000000" w:themeColor="text1"/>
                <w:sz w:val="24"/>
                <w:szCs w:val="24"/>
              </w:rPr>
              <w:t>a un</w:t>
            </w:r>
            <w:r w:rsidR="00A3306C">
              <w:rPr>
                <w:rFonts w:ascii="Times New Roman" w:hAnsi="Times New Roman" w:cs="Times New Roman"/>
                <w:b/>
                <w:color w:val="000000" w:themeColor="text1"/>
                <w:sz w:val="24"/>
                <w:szCs w:val="24"/>
              </w:rPr>
              <w:t>ui</w:t>
            </w:r>
            <w:r w:rsidRPr="006C61DF">
              <w:rPr>
                <w:rFonts w:ascii="Times New Roman" w:hAnsi="Times New Roman" w:cs="Times New Roman"/>
                <w:b/>
                <w:color w:val="000000" w:themeColor="text1"/>
                <w:sz w:val="24"/>
                <w:szCs w:val="24"/>
              </w:rPr>
              <w:t xml:space="preserve"> drum forestier precum și trecerea cu titlu gratuit a acest</w:t>
            </w:r>
            <w:r w:rsidR="00A3306C">
              <w:rPr>
                <w:rFonts w:ascii="Times New Roman" w:hAnsi="Times New Roman" w:cs="Times New Roman"/>
                <w:b/>
                <w:color w:val="000000" w:themeColor="text1"/>
                <w:sz w:val="24"/>
                <w:szCs w:val="24"/>
              </w:rPr>
              <w:t>uia</w:t>
            </w:r>
            <w:r w:rsidRPr="006C61DF">
              <w:rPr>
                <w:rFonts w:ascii="Times New Roman" w:hAnsi="Times New Roman" w:cs="Times New Roman"/>
                <w:b/>
                <w:color w:val="000000" w:themeColor="text1"/>
                <w:sz w:val="24"/>
                <w:szCs w:val="24"/>
              </w:rPr>
              <w:t xml:space="preserve"> și a terenu</w:t>
            </w:r>
            <w:r w:rsidR="00A3306C">
              <w:rPr>
                <w:rFonts w:ascii="Times New Roman" w:hAnsi="Times New Roman" w:cs="Times New Roman"/>
                <w:b/>
                <w:color w:val="000000" w:themeColor="text1"/>
                <w:sz w:val="24"/>
                <w:szCs w:val="24"/>
              </w:rPr>
              <w:t>lui</w:t>
            </w:r>
            <w:r w:rsidRPr="006C61DF">
              <w:rPr>
                <w:rFonts w:ascii="Times New Roman" w:hAnsi="Times New Roman" w:cs="Times New Roman"/>
                <w:b/>
                <w:color w:val="000000" w:themeColor="text1"/>
                <w:sz w:val="24"/>
                <w:szCs w:val="24"/>
              </w:rPr>
              <w:t xml:space="preserve"> aferent, din domeniul public al statului și din administrarea Regiei Naționale a Pădurilor - Romsilva în domeniul public</w:t>
            </w:r>
            <w:r w:rsidR="00D13DD7">
              <w:rPr>
                <w:rFonts w:ascii="Times New Roman" w:hAnsi="Times New Roman" w:cs="Times New Roman"/>
                <w:b/>
                <w:color w:val="000000" w:themeColor="text1"/>
                <w:sz w:val="24"/>
                <w:szCs w:val="24"/>
              </w:rPr>
              <w:t xml:space="preserve"> </w:t>
            </w:r>
            <w:r w:rsidRPr="006C61DF">
              <w:rPr>
                <w:rFonts w:ascii="Times New Roman" w:hAnsi="Times New Roman" w:cs="Times New Roman"/>
                <w:b/>
                <w:color w:val="000000" w:themeColor="text1"/>
                <w:sz w:val="24"/>
                <w:szCs w:val="24"/>
              </w:rPr>
              <w:t xml:space="preserve">al comunei </w:t>
            </w:r>
            <w:r w:rsidR="00403EE5">
              <w:rPr>
                <w:rFonts w:ascii="Times New Roman" w:hAnsi="Times New Roman" w:cs="Times New Roman"/>
                <w:b/>
                <w:color w:val="000000" w:themeColor="text1"/>
                <w:sz w:val="24"/>
                <w:szCs w:val="24"/>
              </w:rPr>
              <w:t>Cuca</w:t>
            </w:r>
            <w:r w:rsidRPr="006C61DF">
              <w:rPr>
                <w:rFonts w:ascii="Times New Roman" w:hAnsi="Times New Roman" w:cs="Times New Roman"/>
                <w:b/>
                <w:color w:val="000000" w:themeColor="text1"/>
                <w:sz w:val="24"/>
                <w:szCs w:val="24"/>
              </w:rPr>
              <w:t xml:space="preserve">, </w:t>
            </w:r>
            <w:proofErr w:type="spellStart"/>
            <w:r w:rsidRPr="006C61DF">
              <w:rPr>
                <w:rFonts w:ascii="Times New Roman" w:hAnsi="Times New Roman" w:cs="Times New Roman"/>
                <w:b/>
                <w:color w:val="000000" w:themeColor="text1"/>
                <w:sz w:val="24"/>
                <w:szCs w:val="24"/>
              </w:rPr>
              <w:t>judeţul</w:t>
            </w:r>
            <w:proofErr w:type="spellEnd"/>
            <w:r w:rsidRPr="006C61DF">
              <w:rPr>
                <w:rFonts w:ascii="Times New Roman" w:hAnsi="Times New Roman" w:cs="Times New Roman"/>
                <w:b/>
                <w:color w:val="000000" w:themeColor="text1"/>
                <w:sz w:val="24"/>
                <w:szCs w:val="24"/>
              </w:rPr>
              <w:t xml:space="preserve"> </w:t>
            </w:r>
            <w:r w:rsidR="00403EE5">
              <w:rPr>
                <w:rFonts w:ascii="Times New Roman" w:hAnsi="Times New Roman" w:cs="Times New Roman"/>
                <w:b/>
                <w:color w:val="000000" w:themeColor="text1"/>
                <w:sz w:val="24"/>
                <w:szCs w:val="24"/>
              </w:rPr>
              <w:t>Argeș</w:t>
            </w:r>
          </w:p>
        </w:tc>
      </w:tr>
      <w:tr w:rsidR="00C71302" w:rsidRPr="00C71302" w14:paraId="1E422AED" w14:textId="77777777" w:rsidTr="003E7F87">
        <w:trPr>
          <w:trHeight w:val="503"/>
        </w:trPr>
        <w:tc>
          <w:tcPr>
            <w:tcW w:w="10632" w:type="dxa"/>
            <w:gridSpan w:val="9"/>
            <w:shd w:val="clear" w:color="auto" w:fill="auto"/>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2-a: Motivul emiterii actului normativ</w:t>
            </w:r>
          </w:p>
        </w:tc>
      </w:tr>
      <w:tr w:rsidR="00C71302" w:rsidRPr="00C71302" w14:paraId="7E444F84" w14:textId="77777777" w:rsidTr="003E7F87">
        <w:trPr>
          <w:trHeight w:val="503"/>
        </w:trPr>
        <w:tc>
          <w:tcPr>
            <w:tcW w:w="2650" w:type="dxa"/>
            <w:gridSpan w:val="2"/>
            <w:shd w:val="clear" w:color="auto" w:fill="auto"/>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 xml:space="preserve">1. Descrierea </w:t>
            </w:r>
            <w:proofErr w:type="spellStart"/>
            <w:r w:rsidRPr="00C71302">
              <w:rPr>
                <w:rFonts w:ascii="Times New Roman" w:hAnsi="Times New Roman"/>
                <w:color w:val="000000" w:themeColor="text1"/>
                <w:sz w:val="24"/>
                <w:szCs w:val="24"/>
              </w:rPr>
              <w:t>situaţiei</w:t>
            </w:r>
            <w:proofErr w:type="spellEnd"/>
            <w:r w:rsidRPr="00C71302">
              <w:rPr>
                <w:rFonts w:ascii="Times New Roman" w:hAnsi="Times New Roman"/>
                <w:color w:val="000000" w:themeColor="text1"/>
                <w:sz w:val="24"/>
                <w:szCs w:val="24"/>
              </w:rPr>
              <w:t xml:space="preserve"> actuale</w:t>
            </w:r>
          </w:p>
        </w:tc>
        <w:tc>
          <w:tcPr>
            <w:tcW w:w="7982" w:type="dxa"/>
            <w:gridSpan w:val="7"/>
            <w:shd w:val="clear" w:color="auto" w:fill="auto"/>
          </w:tcPr>
          <w:p w14:paraId="428D6015" w14:textId="6FEF42C1" w:rsidR="004B679F" w:rsidRPr="00166222" w:rsidRDefault="00223E34" w:rsidP="004B679F">
            <w:pPr>
              <w:jc w:val="both"/>
              <w:rPr>
                <w:rFonts w:ascii="Times New Roman" w:hAnsi="Times New Roman" w:cs="Times New Roman"/>
                <w:sz w:val="24"/>
                <w:szCs w:val="24"/>
                <w:lang w:eastAsia="en-US"/>
              </w:rPr>
            </w:pPr>
            <w:r w:rsidRPr="00166222">
              <w:rPr>
                <w:rFonts w:ascii="Times New Roman" w:hAnsi="Times New Roman" w:cs="Times New Roman"/>
                <w:sz w:val="24"/>
                <w:szCs w:val="24"/>
                <w:lang w:eastAsia="en-US"/>
              </w:rPr>
              <w:t>Potrivit art. 1 alin. (1) din Legea nr. 192/2010</w:t>
            </w:r>
            <w:r w:rsidR="00166222">
              <w:rPr>
                <w:rFonts w:ascii="Times New Roman" w:hAnsi="Times New Roman" w:cs="Times New Roman"/>
                <w:sz w:val="24"/>
                <w:szCs w:val="24"/>
                <w:lang w:eastAsia="en-US"/>
              </w:rPr>
              <w:t xml:space="preserve"> </w:t>
            </w:r>
            <w:r w:rsidRPr="00166222">
              <w:rPr>
                <w:rFonts w:ascii="Times New Roman" w:hAnsi="Times New Roman" w:cs="Times New Roman"/>
                <w:sz w:val="24"/>
                <w:szCs w:val="24"/>
                <w:lang w:eastAsia="en-US"/>
              </w:rPr>
              <w:t xml:space="preserve">privind trecerea unor drumuri forestiere, a căilor ferate forestiere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a lucrărilor de corectare a </w:t>
            </w:r>
            <w:proofErr w:type="spellStart"/>
            <w:r w:rsidRPr="00166222">
              <w:rPr>
                <w:rFonts w:ascii="Times New Roman" w:hAnsi="Times New Roman" w:cs="Times New Roman"/>
                <w:sz w:val="24"/>
                <w:szCs w:val="24"/>
                <w:lang w:eastAsia="en-US"/>
              </w:rPr>
              <w:t>torenţilor</w:t>
            </w:r>
            <w:proofErr w:type="spellEnd"/>
            <w:r w:rsidRPr="00166222">
              <w:rPr>
                <w:rFonts w:ascii="Times New Roman" w:hAnsi="Times New Roman" w:cs="Times New Roman"/>
                <w:sz w:val="24"/>
                <w:szCs w:val="24"/>
                <w:lang w:eastAsia="en-US"/>
              </w:rPr>
              <w:t xml:space="preserve"> din domeniul public al statului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din administrarea Regiei </w:t>
            </w:r>
            <w:proofErr w:type="spellStart"/>
            <w:r w:rsidRPr="00166222">
              <w:rPr>
                <w:rFonts w:ascii="Times New Roman" w:hAnsi="Times New Roman" w:cs="Times New Roman"/>
                <w:sz w:val="24"/>
                <w:szCs w:val="24"/>
                <w:lang w:eastAsia="en-US"/>
              </w:rPr>
              <w:t>Naţionale</w:t>
            </w:r>
            <w:proofErr w:type="spellEnd"/>
            <w:r w:rsidRPr="00166222">
              <w:rPr>
                <w:rFonts w:ascii="Times New Roman" w:hAnsi="Times New Roman" w:cs="Times New Roman"/>
                <w:sz w:val="24"/>
                <w:szCs w:val="24"/>
                <w:lang w:eastAsia="en-US"/>
              </w:rPr>
              <w:t xml:space="preserve"> a Pădurilor - Romsilva în domeniul public al unor </w:t>
            </w:r>
            <w:proofErr w:type="spellStart"/>
            <w:r w:rsidRPr="00166222">
              <w:rPr>
                <w:rFonts w:ascii="Times New Roman" w:hAnsi="Times New Roman" w:cs="Times New Roman"/>
                <w:sz w:val="24"/>
                <w:szCs w:val="24"/>
                <w:lang w:eastAsia="en-US"/>
              </w:rPr>
              <w:t>unităţi</w:t>
            </w:r>
            <w:proofErr w:type="spellEnd"/>
            <w:r w:rsidRPr="00166222">
              <w:rPr>
                <w:rFonts w:ascii="Times New Roman" w:hAnsi="Times New Roman" w:cs="Times New Roman"/>
                <w:sz w:val="24"/>
                <w:szCs w:val="24"/>
                <w:lang w:eastAsia="en-US"/>
              </w:rPr>
              <w:t xml:space="preserve"> administrativ-teritoriale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în administrarea consiliilor locale ale acestora</w:t>
            </w:r>
            <w:r w:rsidR="00166222">
              <w:rPr>
                <w:rFonts w:ascii="Times New Roman" w:hAnsi="Times New Roman" w:cs="Times New Roman"/>
                <w:sz w:val="24"/>
                <w:szCs w:val="24"/>
                <w:lang w:eastAsia="en-US"/>
              </w:rPr>
              <w:t xml:space="preserve">, </w:t>
            </w:r>
            <w:r w:rsidR="00166222" w:rsidRPr="00166222">
              <w:rPr>
                <w:rFonts w:ascii="Times New Roman" w:hAnsi="Times New Roman" w:cs="Times New Roman"/>
                <w:sz w:val="24"/>
                <w:szCs w:val="24"/>
                <w:lang w:eastAsia="en-US"/>
              </w:rPr>
              <w:t xml:space="preserve">cu modificările și completările ulterioare, </w:t>
            </w:r>
            <w:r w:rsidRPr="00166222">
              <w:rPr>
                <w:rFonts w:ascii="Times New Roman" w:hAnsi="Times New Roman" w:cs="Times New Roman"/>
                <w:sz w:val="24"/>
                <w:szCs w:val="24"/>
                <w:lang w:eastAsia="en-US"/>
              </w:rPr>
              <w:t xml:space="preserve"> „</w:t>
            </w:r>
            <w:r w:rsidR="00166222">
              <w:rPr>
                <w:rFonts w:ascii="Times New Roman" w:hAnsi="Times New Roman" w:cs="Times New Roman"/>
                <w:sz w:val="24"/>
                <w:szCs w:val="24"/>
                <w:lang w:eastAsia="en-US"/>
              </w:rPr>
              <w:t>p</w:t>
            </w:r>
            <w:r w:rsidRPr="00166222">
              <w:rPr>
                <w:rFonts w:ascii="Times New Roman" w:hAnsi="Times New Roman" w:cs="Times New Roman"/>
                <w:sz w:val="24"/>
                <w:szCs w:val="24"/>
                <w:lang w:eastAsia="en-US"/>
              </w:rPr>
              <w:t xml:space="preserve">rin derogare de la </w:t>
            </w:r>
            <w:proofErr w:type="spellStart"/>
            <w:r w:rsidRPr="00166222">
              <w:rPr>
                <w:rFonts w:ascii="Times New Roman" w:hAnsi="Times New Roman" w:cs="Times New Roman"/>
                <w:sz w:val="24"/>
                <w:szCs w:val="24"/>
                <w:lang w:eastAsia="en-US"/>
              </w:rPr>
              <w:t>dispoziţiile</w:t>
            </w:r>
            <w:proofErr w:type="spellEnd"/>
            <w:r w:rsidRPr="00166222">
              <w:rPr>
                <w:rFonts w:ascii="Times New Roman" w:hAnsi="Times New Roman" w:cs="Times New Roman"/>
                <w:sz w:val="24"/>
                <w:szCs w:val="24"/>
                <w:lang w:eastAsia="en-US"/>
              </w:rPr>
              <w:t xml:space="preserve"> art. 10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34 din Legea nr. 46/2008 - Codul Silvic, republicată, cu modificările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completările ulterioare, se aprobă trecerea, cu titlu gratuit, a unor drumuri forestiere, a căilor ferate forestiere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a lucrărilor de corectare a </w:t>
            </w:r>
            <w:proofErr w:type="spellStart"/>
            <w:r w:rsidRPr="00166222">
              <w:rPr>
                <w:rFonts w:ascii="Times New Roman" w:hAnsi="Times New Roman" w:cs="Times New Roman"/>
                <w:sz w:val="24"/>
                <w:szCs w:val="24"/>
                <w:lang w:eastAsia="en-US"/>
              </w:rPr>
              <w:t>torenţilor</w:t>
            </w:r>
            <w:proofErr w:type="spellEnd"/>
            <w:r w:rsidRPr="00166222">
              <w:rPr>
                <w:rFonts w:ascii="Times New Roman" w:hAnsi="Times New Roman" w:cs="Times New Roman"/>
                <w:sz w:val="24"/>
                <w:szCs w:val="24"/>
                <w:lang w:eastAsia="en-US"/>
              </w:rPr>
              <w:t xml:space="preserve">, precum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a terenurilor aferente acestora din domeniul public al statului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din administrarea Regiei </w:t>
            </w:r>
            <w:proofErr w:type="spellStart"/>
            <w:r w:rsidRPr="00166222">
              <w:rPr>
                <w:rFonts w:ascii="Times New Roman" w:hAnsi="Times New Roman" w:cs="Times New Roman"/>
                <w:sz w:val="24"/>
                <w:szCs w:val="24"/>
                <w:lang w:eastAsia="en-US"/>
              </w:rPr>
              <w:t>Naţionale</w:t>
            </w:r>
            <w:proofErr w:type="spellEnd"/>
            <w:r w:rsidRPr="00166222">
              <w:rPr>
                <w:rFonts w:ascii="Times New Roman" w:hAnsi="Times New Roman" w:cs="Times New Roman"/>
                <w:sz w:val="24"/>
                <w:szCs w:val="24"/>
                <w:lang w:eastAsia="en-US"/>
              </w:rPr>
              <w:t xml:space="preserve"> a Pădurilor - Romsilva în domeniul public al unor </w:t>
            </w:r>
            <w:proofErr w:type="spellStart"/>
            <w:r w:rsidRPr="00166222">
              <w:rPr>
                <w:rFonts w:ascii="Times New Roman" w:hAnsi="Times New Roman" w:cs="Times New Roman"/>
                <w:sz w:val="24"/>
                <w:szCs w:val="24"/>
                <w:lang w:eastAsia="en-US"/>
              </w:rPr>
              <w:t>unităţi</w:t>
            </w:r>
            <w:proofErr w:type="spellEnd"/>
            <w:r w:rsidRPr="00166222">
              <w:rPr>
                <w:rFonts w:ascii="Times New Roman" w:hAnsi="Times New Roman" w:cs="Times New Roman"/>
                <w:sz w:val="24"/>
                <w:szCs w:val="24"/>
                <w:lang w:eastAsia="en-US"/>
              </w:rPr>
              <w:t xml:space="preserve"> administrativ-teritoriale </w:t>
            </w:r>
            <w:proofErr w:type="spellStart"/>
            <w:r w:rsidRPr="00166222">
              <w:rPr>
                <w:rFonts w:ascii="Times New Roman" w:hAnsi="Times New Roman" w:cs="Times New Roman"/>
                <w:sz w:val="24"/>
                <w:szCs w:val="24"/>
                <w:lang w:eastAsia="en-US"/>
              </w:rPr>
              <w:t>şi</w:t>
            </w:r>
            <w:proofErr w:type="spellEnd"/>
            <w:r w:rsidRPr="00166222">
              <w:rPr>
                <w:rFonts w:ascii="Times New Roman" w:hAnsi="Times New Roman" w:cs="Times New Roman"/>
                <w:sz w:val="24"/>
                <w:szCs w:val="24"/>
                <w:lang w:eastAsia="en-US"/>
              </w:rPr>
              <w:t xml:space="preserve"> în administrarea consiliilor locale ale acestora.”</w:t>
            </w:r>
          </w:p>
          <w:p w14:paraId="576728BE" w14:textId="273BE7D9" w:rsidR="004B679F" w:rsidRPr="00223E34" w:rsidRDefault="004B679F" w:rsidP="004B679F">
            <w:pPr>
              <w:autoSpaceDE w:val="0"/>
              <w:autoSpaceDN w:val="0"/>
              <w:adjustRightInd w:val="0"/>
              <w:spacing w:after="0" w:line="240" w:lineRule="auto"/>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E34">
              <w:rPr>
                <w:rFonts w:ascii="Times New Roman" w:hAnsi="Times New Roman" w:cs="Times New Roman"/>
                <w:color w:val="000000" w:themeColor="text1"/>
                <w:sz w:val="24"/>
                <w:szCs w:val="24"/>
              </w:rPr>
              <w:t xml:space="preserve">În </w:t>
            </w:r>
            <w:r w:rsidR="000F6319" w:rsidRPr="00223E34">
              <w:rPr>
                <w:rFonts w:ascii="Times New Roman" w:hAnsi="Times New Roman" w:cs="Times New Roman"/>
                <w:color w:val="000000" w:themeColor="text1"/>
                <w:sz w:val="24"/>
                <w:szCs w:val="24"/>
              </w:rPr>
              <w:t>conformitate</w:t>
            </w:r>
            <w:r w:rsidRPr="00223E34">
              <w:rPr>
                <w:rFonts w:ascii="Times New Roman" w:hAnsi="Times New Roman" w:cs="Times New Roman"/>
                <w:color w:val="000000" w:themeColor="text1"/>
                <w:sz w:val="24"/>
                <w:szCs w:val="24"/>
              </w:rPr>
              <w:t xml:space="preserve"> cu prevederile art. 2 alin. (1) din Legea nr. </w:t>
            </w:r>
            <w:r w:rsidR="00893B53" w:rsidRPr="00223E34">
              <w:rPr>
                <w:rFonts w:ascii="Times New Roman" w:hAnsi="Times New Roman" w:cs="Times New Roman"/>
                <w:sz w:val="24"/>
                <w:szCs w:val="24"/>
                <w:lang w:eastAsia="en-US"/>
              </w:rPr>
              <w:t xml:space="preserve">192/2010 </w:t>
            </w:r>
            <w:r w:rsidRPr="00223E34">
              <w:rPr>
                <w:rFonts w:ascii="Times New Roman" w:hAnsi="Times New Roman" w:cs="Times New Roman"/>
                <w:sz w:val="24"/>
                <w:szCs w:val="24"/>
                <w:lang w:eastAsia="en-US"/>
              </w:rPr>
              <w:t xml:space="preserve">Consiliul local al </w:t>
            </w:r>
            <w:r w:rsidR="00893B53" w:rsidRPr="00223E34">
              <w:rPr>
                <w:rFonts w:ascii="Times New Roman" w:hAnsi="Times New Roman" w:cs="Times New Roman"/>
                <w:sz w:val="24"/>
                <w:szCs w:val="24"/>
                <w:lang w:eastAsia="en-US"/>
              </w:rPr>
              <w:t xml:space="preserve">comunei </w:t>
            </w:r>
            <w:r w:rsidR="00403EE5">
              <w:rPr>
                <w:rFonts w:ascii="Times New Roman" w:hAnsi="Times New Roman" w:cs="Times New Roman"/>
                <w:sz w:val="24"/>
                <w:szCs w:val="24"/>
                <w:lang w:eastAsia="en-US"/>
              </w:rPr>
              <w:t>Cuca</w:t>
            </w:r>
            <w:r w:rsidR="00893B53" w:rsidRPr="00223E34">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00893B53" w:rsidRPr="00223E34">
              <w:rPr>
                <w:rFonts w:ascii="Times New Roman" w:hAnsi="Times New Roman" w:cs="Times New Roman"/>
                <w:sz w:val="24"/>
                <w:szCs w:val="24"/>
                <w:lang w:eastAsia="en-US"/>
              </w:rPr>
              <w:t>,</w:t>
            </w:r>
            <w:r w:rsidRPr="00223E34">
              <w:rPr>
                <w:rFonts w:ascii="Times New Roman" w:hAnsi="Times New Roman" w:cs="Times New Roman"/>
                <w:sz w:val="24"/>
                <w:szCs w:val="24"/>
                <w:lang w:eastAsia="en-US"/>
              </w:rPr>
              <w:t xml:space="preserve"> a solicitat </w:t>
            </w:r>
            <w:r w:rsidR="00893B53" w:rsidRPr="00223E34">
              <w:rPr>
                <w:rFonts w:ascii="Times New Roman" w:hAnsi="Times New Roman" w:cs="Times New Roman"/>
                <w:sz w:val="24"/>
                <w:szCs w:val="24"/>
                <w:lang w:eastAsia="en-US"/>
              </w:rPr>
              <w:t>Ministerului</w:t>
            </w:r>
            <w:r w:rsidR="00674B77" w:rsidRPr="00223E34">
              <w:rPr>
                <w:rFonts w:ascii="Times New Roman" w:hAnsi="Times New Roman" w:cs="Times New Roman"/>
                <w:sz w:val="24"/>
                <w:szCs w:val="24"/>
                <w:lang w:eastAsia="en-US"/>
              </w:rPr>
              <w:t xml:space="preserve"> Mediului, </w:t>
            </w:r>
            <w:r w:rsidR="00893B53" w:rsidRPr="00223E34">
              <w:rPr>
                <w:rFonts w:ascii="Times New Roman" w:hAnsi="Times New Roman" w:cs="Times New Roman"/>
                <w:sz w:val="24"/>
                <w:szCs w:val="24"/>
                <w:lang w:eastAsia="en-US"/>
              </w:rPr>
              <w:t xml:space="preserve"> Apelor și Pădurilor</w:t>
            </w:r>
            <w:r w:rsidRPr="00223E34">
              <w:rPr>
                <w:rFonts w:ascii="Times New Roman" w:hAnsi="Times New Roman" w:cs="Times New Roman"/>
                <w:sz w:val="24"/>
                <w:szCs w:val="24"/>
                <w:lang w:eastAsia="en-US"/>
              </w:rPr>
              <w:t xml:space="preserve">, în baza Hotărârii Consiliul local </w:t>
            </w:r>
            <w:r w:rsidR="00403EE5">
              <w:rPr>
                <w:rFonts w:ascii="Times New Roman" w:hAnsi="Times New Roman" w:cs="Times New Roman"/>
                <w:sz w:val="24"/>
                <w:szCs w:val="24"/>
                <w:lang w:eastAsia="en-US"/>
              </w:rPr>
              <w:t>Cuca</w:t>
            </w:r>
            <w:r w:rsidR="00F45C97">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00F45C97">
              <w:rPr>
                <w:rFonts w:ascii="Times New Roman" w:hAnsi="Times New Roman" w:cs="Times New Roman"/>
                <w:sz w:val="24"/>
                <w:szCs w:val="24"/>
                <w:lang w:eastAsia="en-US"/>
              </w:rPr>
              <w:t xml:space="preserve"> </w:t>
            </w:r>
            <w:r w:rsidRPr="00223E34">
              <w:rPr>
                <w:rFonts w:ascii="Times New Roman" w:hAnsi="Times New Roman" w:cs="Times New Roman"/>
                <w:sz w:val="24"/>
                <w:szCs w:val="24"/>
                <w:lang w:eastAsia="en-US"/>
              </w:rPr>
              <w:t xml:space="preserve">nr. </w:t>
            </w:r>
            <w:r w:rsidR="004014F6">
              <w:rPr>
                <w:rFonts w:ascii="Times New Roman" w:hAnsi="Times New Roman" w:cs="Times New Roman"/>
                <w:sz w:val="24"/>
                <w:szCs w:val="24"/>
                <w:lang w:eastAsia="en-US"/>
              </w:rPr>
              <w:t>20</w:t>
            </w:r>
            <w:r w:rsidR="00893B53" w:rsidRPr="00223E34">
              <w:rPr>
                <w:rFonts w:ascii="Times New Roman" w:hAnsi="Times New Roman" w:cs="Times New Roman"/>
                <w:sz w:val="24"/>
                <w:szCs w:val="24"/>
                <w:lang w:eastAsia="en-US"/>
              </w:rPr>
              <w:t>/</w:t>
            </w:r>
            <w:r w:rsidR="006E303B">
              <w:rPr>
                <w:rFonts w:ascii="Times New Roman" w:hAnsi="Times New Roman" w:cs="Times New Roman"/>
                <w:sz w:val="24"/>
                <w:szCs w:val="24"/>
                <w:lang w:eastAsia="en-US"/>
              </w:rPr>
              <w:t>2021</w:t>
            </w:r>
            <w:r w:rsidRPr="00223E34">
              <w:rPr>
                <w:rFonts w:ascii="Times New Roman" w:hAnsi="Times New Roman" w:cs="Times New Roman"/>
                <w:sz w:val="24"/>
                <w:szCs w:val="24"/>
                <w:lang w:eastAsia="en-US"/>
              </w:rPr>
              <w:t>,</w:t>
            </w:r>
            <w:r w:rsidR="00F45C97">
              <w:rPr>
                <w:rFonts w:ascii="Times New Roman" w:hAnsi="Times New Roman" w:cs="Times New Roman"/>
                <w:sz w:val="24"/>
                <w:szCs w:val="24"/>
                <w:lang w:eastAsia="en-US"/>
              </w:rPr>
              <w:t xml:space="preserve"> </w:t>
            </w:r>
            <w:r w:rsidR="00CC3843" w:rsidRPr="00CC3843">
              <w:rPr>
                <w:rFonts w:ascii="Times New Roman" w:hAnsi="Times New Roman" w:cs="Times New Roman"/>
                <w:color w:val="000000" w:themeColor="text1"/>
                <w:sz w:val="24"/>
                <w:szCs w:val="24"/>
              </w:rPr>
              <w:t xml:space="preserve">trecerea, cu titlu gratuit, din domeniul public al statului și din administrarea Regiei Naționale a Pădurilor - Romsilva în domeniul public al comunei </w:t>
            </w:r>
            <w:r w:rsidR="00403EE5">
              <w:rPr>
                <w:rFonts w:ascii="Times New Roman" w:hAnsi="Times New Roman" w:cs="Times New Roman"/>
                <w:color w:val="000000" w:themeColor="text1"/>
                <w:sz w:val="24"/>
                <w:szCs w:val="24"/>
              </w:rPr>
              <w:t>Cuca</w:t>
            </w:r>
            <w:r w:rsidR="00CA702D">
              <w:rPr>
                <w:rFonts w:ascii="Times New Roman" w:hAnsi="Times New Roman" w:cs="Times New Roman"/>
                <w:color w:val="000000" w:themeColor="text1"/>
                <w:sz w:val="24"/>
                <w:szCs w:val="24"/>
              </w:rPr>
              <w:t xml:space="preserve">, județul </w:t>
            </w:r>
            <w:r w:rsidR="00403EE5">
              <w:rPr>
                <w:rFonts w:ascii="Times New Roman" w:hAnsi="Times New Roman" w:cs="Times New Roman"/>
                <w:color w:val="000000" w:themeColor="text1"/>
                <w:sz w:val="24"/>
                <w:szCs w:val="24"/>
              </w:rPr>
              <w:t>Argeș</w:t>
            </w:r>
            <w:r w:rsidR="00CC3843" w:rsidRPr="00CC3843">
              <w:rPr>
                <w:rFonts w:ascii="Times New Roman" w:hAnsi="Times New Roman" w:cs="Times New Roman"/>
                <w:color w:val="000000" w:themeColor="text1"/>
                <w:sz w:val="24"/>
                <w:szCs w:val="24"/>
              </w:rPr>
              <w:t xml:space="preserve"> a un</w:t>
            </w:r>
            <w:r w:rsidR="00A3306C">
              <w:rPr>
                <w:rFonts w:ascii="Times New Roman" w:hAnsi="Times New Roman" w:cs="Times New Roman"/>
                <w:color w:val="000000" w:themeColor="text1"/>
                <w:sz w:val="24"/>
                <w:szCs w:val="24"/>
              </w:rPr>
              <w:t>ui</w:t>
            </w:r>
            <w:r w:rsidR="00CC3843" w:rsidRPr="00CC3843">
              <w:rPr>
                <w:rFonts w:ascii="Times New Roman" w:hAnsi="Times New Roman" w:cs="Times New Roman"/>
                <w:color w:val="000000" w:themeColor="text1"/>
                <w:sz w:val="24"/>
                <w:szCs w:val="24"/>
              </w:rPr>
              <w:t xml:space="preserve"> drum forestier și a terenu</w:t>
            </w:r>
            <w:r w:rsidR="00A3306C">
              <w:rPr>
                <w:rFonts w:ascii="Times New Roman" w:hAnsi="Times New Roman" w:cs="Times New Roman"/>
                <w:color w:val="000000" w:themeColor="text1"/>
                <w:sz w:val="24"/>
                <w:szCs w:val="24"/>
              </w:rPr>
              <w:t>lui</w:t>
            </w:r>
            <w:r w:rsidR="00CC3843" w:rsidRPr="00CC3843">
              <w:rPr>
                <w:rFonts w:ascii="Times New Roman" w:hAnsi="Times New Roman" w:cs="Times New Roman"/>
                <w:color w:val="000000" w:themeColor="text1"/>
                <w:sz w:val="24"/>
                <w:szCs w:val="24"/>
              </w:rPr>
              <w:t xml:space="preserve"> aferent acest</w:t>
            </w:r>
            <w:r w:rsidR="00A3306C">
              <w:rPr>
                <w:rFonts w:ascii="Times New Roman" w:hAnsi="Times New Roman" w:cs="Times New Roman"/>
                <w:color w:val="000000" w:themeColor="text1"/>
                <w:sz w:val="24"/>
                <w:szCs w:val="24"/>
              </w:rPr>
              <w:t>uia</w:t>
            </w:r>
            <w:r w:rsidR="00CA702D">
              <w:rPr>
                <w:rFonts w:ascii="Times New Roman" w:hAnsi="Times New Roman" w:cs="Times New Roman"/>
                <w:color w:val="000000" w:themeColor="text1"/>
                <w:sz w:val="24"/>
                <w:szCs w:val="24"/>
              </w:rPr>
              <w:t>.</w:t>
            </w:r>
          </w:p>
          <w:p w14:paraId="3FAEB63F" w14:textId="2C925C70" w:rsidR="004B679F" w:rsidRPr="00DC7151" w:rsidRDefault="004B679F" w:rsidP="0037504C">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2F9E579D" w14:textId="641A1B19" w:rsidR="000F6319" w:rsidRPr="00CC3843" w:rsidRDefault="000F6319" w:rsidP="000F6319">
            <w:pPr>
              <w:shd w:val="clear" w:color="auto" w:fill="FFFFFF"/>
              <w:spacing w:after="0" w:line="240" w:lineRule="auto"/>
              <w:jc w:val="both"/>
              <w:rPr>
                <w:rFonts w:ascii="Times New Roman" w:hAnsi="Times New Roman" w:cs="Times New Roman"/>
                <w:sz w:val="24"/>
                <w:szCs w:val="24"/>
                <w:lang w:eastAsia="en-US"/>
              </w:rPr>
            </w:pPr>
            <w:r w:rsidRPr="00CC3843">
              <w:rPr>
                <w:rFonts w:ascii="Times New Roman" w:hAnsi="Times New Roman" w:cs="Times New Roman"/>
                <w:sz w:val="24"/>
                <w:szCs w:val="24"/>
                <w:lang w:eastAsia="en-US"/>
              </w:rPr>
              <w:t xml:space="preserve">În conformitate cu prevederile art. 3 din </w:t>
            </w:r>
            <w:r w:rsidR="00D3603D" w:rsidRPr="00CC3843">
              <w:rPr>
                <w:rFonts w:ascii="Times New Roman" w:hAnsi="Times New Roman" w:cs="Times New Roman"/>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CC3843">
              <w:rPr>
                <w:rFonts w:ascii="Times New Roman" w:hAnsi="Times New Roman" w:cs="Times New Roman"/>
                <w:sz w:val="24"/>
                <w:szCs w:val="24"/>
                <w:lang w:eastAsia="en-US"/>
              </w:rPr>
              <w:t>, aprobate prin Ordinul ministrului apelor și pădurilor nr. 10</w:t>
            </w:r>
            <w:r w:rsidR="00D3603D" w:rsidRPr="00CC3843">
              <w:rPr>
                <w:rFonts w:ascii="Times New Roman" w:hAnsi="Times New Roman" w:cs="Times New Roman"/>
                <w:sz w:val="24"/>
                <w:szCs w:val="24"/>
                <w:lang w:eastAsia="en-US"/>
              </w:rPr>
              <w:t>19</w:t>
            </w:r>
            <w:r w:rsidRPr="00CC3843">
              <w:rPr>
                <w:rFonts w:ascii="Times New Roman" w:hAnsi="Times New Roman" w:cs="Times New Roman"/>
                <w:sz w:val="24"/>
                <w:szCs w:val="24"/>
                <w:lang w:eastAsia="en-US"/>
              </w:rPr>
              <w:t>/201</w:t>
            </w:r>
            <w:r w:rsidR="00D3603D" w:rsidRPr="00CC3843">
              <w:rPr>
                <w:rFonts w:ascii="Times New Roman" w:hAnsi="Times New Roman" w:cs="Times New Roman"/>
                <w:sz w:val="24"/>
                <w:szCs w:val="24"/>
                <w:lang w:eastAsia="en-US"/>
              </w:rPr>
              <w:t>9</w:t>
            </w:r>
            <w:r w:rsidRPr="00CC3843">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3799B4BC" w:rsidR="000F6319" w:rsidRPr="00204C55" w:rsidRDefault="00E84126" w:rsidP="00E84126">
            <w:pPr>
              <w:shd w:val="clear" w:color="auto" w:fill="FFFFFF"/>
              <w:jc w:val="both"/>
              <w:rPr>
                <w:rFonts w:ascii="Verdana" w:eastAsia="Times New Roman" w:hAnsi="Verdana"/>
                <w:sz w:val="20"/>
              </w:rPr>
            </w:pPr>
            <w:r w:rsidRPr="00204C55">
              <w:rPr>
                <w:rFonts w:ascii="Verdana" w:eastAsia="Times New Roman" w:hAnsi="Verdana"/>
                <w:sz w:val="20"/>
              </w:rPr>
              <w:t xml:space="preserve">- </w:t>
            </w:r>
            <w:r w:rsidR="00BB6BB1" w:rsidRPr="00204C55">
              <w:rPr>
                <w:rFonts w:ascii="Times New Roman" w:hAnsi="Times New Roman" w:cs="Times New Roman"/>
                <w:sz w:val="24"/>
                <w:szCs w:val="24"/>
                <w:lang w:eastAsia="en-US"/>
              </w:rPr>
              <w:t>solicitarea unității administrativ-teritorială pe raza căreia sunt amplasate drumurile forestiere</w:t>
            </w:r>
            <w:r w:rsidR="000F6319" w:rsidRPr="00204C55">
              <w:rPr>
                <w:rFonts w:ascii="Times New Roman" w:hAnsi="Times New Roman"/>
                <w:sz w:val="24"/>
                <w:szCs w:val="24"/>
              </w:rPr>
              <w:t>,</w:t>
            </w:r>
          </w:p>
          <w:p w14:paraId="6984BC6B" w14:textId="549C405B" w:rsidR="002D6FC8" w:rsidRDefault="00BE1CBB" w:rsidP="00E84126">
            <w:pPr>
              <w:shd w:val="clear" w:color="auto" w:fill="FFFFFF"/>
              <w:jc w:val="both"/>
              <w:rPr>
                <w:rFonts w:ascii="Times New Roman" w:hAnsi="Times New Roman" w:cs="Times New Roman"/>
                <w:sz w:val="24"/>
                <w:szCs w:val="24"/>
                <w:lang w:eastAsia="en-US"/>
              </w:rPr>
            </w:pPr>
            <w:r w:rsidRPr="00204C55">
              <w:rPr>
                <w:rStyle w:val="slitbdy"/>
                <w:rFonts w:eastAsia="Times New Roman"/>
                <w:noProof/>
              </w:rPr>
              <w:t xml:space="preserve">  </w:t>
            </w:r>
            <w:r w:rsidR="00E84126" w:rsidRPr="00204C55">
              <w:rPr>
                <w:rStyle w:val="slitbdy"/>
                <w:rFonts w:eastAsia="Times New Roman"/>
                <w:noProof/>
              </w:rPr>
              <w:t>-</w:t>
            </w:r>
            <w:r w:rsidRPr="00204C55">
              <w:rPr>
                <w:rStyle w:val="slitbdy"/>
                <w:rFonts w:eastAsia="Times New Roman"/>
                <w:noProof/>
              </w:rPr>
              <w:t xml:space="preserve"> </w:t>
            </w:r>
            <w:r w:rsidR="00CA702D" w:rsidRPr="00CA702D">
              <w:rPr>
                <w:rFonts w:ascii="Times New Roman" w:hAnsi="Times New Roman" w:cs="Times New Roman"/>
                <w:sz w:val="24"/>
                <w:szCs w:val="24"/>
                <w:lang w:eastAsia="en-US"/>
              </w:rPr>
              <w:t>Hotărâr</w:t>
            </w:r>
            <w:r w:rsidR="00CA702D">
              <w:rPr>
                <w:rFonts w:ascii="Times New Roman" w:hAnsi="Times New Roman" w:cs="Times New Roman"/>
                <w:sz w:val="24"/>
                <w:szCs w:val="24"/>
                <w:lang w:eastAsia="en-US"/>
              </w:rPr>
              <w:t xml:space="preserve">ea </w:t>
            </w:r>
            <w:r w:rsidR="00CA702D" w:rsidRPr="00CA702D">
              <w:rPr>
                <w:rFonts w:ascii="Times New Roman" w:hAnsi="Times New Roman" w:cs="Times New Roman"/>
                <w:sz w:val="24"/>
                <w:szCs w:val="24"/>
                <w:lang w:eastAsia="en-US"/>
              </w:rPr>
              <w:t xml:space="preserve">Consiliul local </w:t>
            </w:r>
            <w:r w:rsidR="00403EE5">
              <w:rPr>
                <w:rFonts w:ascii="Times New Roman" w:hAnsi="Times New Roman" w:cs="Times New Roman"/>
                <w:sz w:val="24"/>
                <w:szCs w:val="24"/>
                <w:lang w:eastAsia="en-US"/>
              </w:rPr>
              <w:t>Cuca</w:t>
            </w:r>
            <w:r w:rsidR="00CA702D" w:rsidRPr="00CA702D">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00CA702D" w:rsidRPr="00CA702D">
              <w:rPr>
                <w:rFonts w:ascii="Times New Roman" w:hAnsi="Times New Roman" w:cs="Times New Roman"/>
                <w:sz w:val="24"/>
                <w:szCs w:val="24"/>
                <w:lang w:eastAsia="en-US"/>
              </w:rPr>
              <w:t xml:space="preserve"> nr. </w:t>
            </w:r>
            <w:r w:rsidR="004014F6">
              <w:rPr>
                <w:rFonts w:ascii="Times New Roman" w:hAnsi="Times New Roman" w:cs="Times New Roman"/>
                <w:sz w:val="24"/>
                <w:szCs w:val="24"/>
                <w:lang w:eastAsia="en-US"/>
              </w:rPr>
              <w:t>20</w:t>
            </w:r>
            <w:r w:rsidR="00CA702D" w:rsidRPr="00CA702D">
              <w:rPr>
                <w:rFonts w:ascii="Times New Roman" w:hAnsi="Times New Roman" w:cs="Times New Roman"/>
                <w:sz w:val="24"/>
                <w:szCs w:val="24"/>
                <w:lang w:eastAsia="en-US"/>
              </w:rPr>
              <w:t>/</w:t>
            </w:r>
            <w:r w:rsidR="002A6964">
              <w:rPr>
                <w:rFonts w:ascii="Times New Roman" w:hAnsi="Times New Roman" w:cs="Times New Roman"/>
                <w:sz w:val="24"/>
                <w:szCs w:val="24"/>
                <w:lang w:eastAsia="en-US"/>
              </w:rPr>
              <w:t>2021</w:t>
            </w:r>
            <w:r w:rsidR="00CA702D" w:rsidRPr="00CA702D">
              <w:rPr>
                <w:rFonts w:ascii="Times New Roman" w:hAnsi="Times New Roman" w:cs="Times New Roman"/>
                <w:sz w:val="24"/>
                <w:szCs w:val="24"/>
                <w:lang w:eastAsia="en-US"/>
              </w:rPr>
              <w:t xml:space="preserve">, </w:t>
            </w:r>
            <w:r w:rsidR="00CA702D">
              <w:rPr>
                <w:rFonts w:ascii="Times New Roman" w:hAnsi="Times New Roman" w:cs="Times New Roman"/>
                <w:sz w:val="24"/>
                <w:szCs w:val="24"/>
                <w:lang w:eastAsia="en-US"/>
              </w:rPr>
              <w:t xml:space="preserve">privind </w:t>
            </w:r>
            <w:r w:rsidR="00CA702D" w:rsidRPr="00CA702D">
              <w:rPr>
                <w:rFonts w:ascii="Times New Roman" w:hAnsi="Times New Roman" w:cs="Times New Roman"/>
                <w:sz w:val="24"/>
                <w:szCs w:val="24"/>
                <w:lang w:eastAsia="en-US"/>
              </w:rPr>
              <w:t xml:space="preserve">trecerea, cu titlu gratuit, din domeniul public al statului și din administrarea Regiei Naționale a Pădurilor - Romsilva în domeniul public al comunei </w:t>
            </w:r>
            <w:r w:rsidR="00403EE5">
              <w:rPr>
                <w:rFonts w:ascii="Times New Roman" w:hAnsi="Times New Roman" w:cs="Times New Roman"/>
                <w:sz w:val="24"/>
                <w:szCs w:val="24"/>
                <w:lang w:eastAsia="en-US"/>
              </w:rPr>
              <w:t>Cuca</w:t>
            </w:r>
            <w:r w:rsidR="00CA702D" w:rsidRPr="00CA702D">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lastRenderedPageBreak/>
              <w:t>Argeș</w:t>
            </w:r>
            <w:r w:rsidR="00CA702D" w:rsidRPr="00CA702D">
              <w:rPr>
                <w:rFonts w:ascii="Times New Roman" w:hAnsi="Times New Roman" w:cs="Times New Roman"/>
                <w:sz w:val="24"/>
                <w:szCs w:val="24"/>
                <w:lang w:eastAsia="en-US"/>
              </w:rPr>
              <w:t xml:space="preserve"> a un</w:t>
            </w:r>
            <w:r w:rsidR="002A6964">
              <w:rPr>
                <w:rFonts w:ascii="Times New Roman" w:hAnsi="Times New Roman" w:cs="Times New Roman"/>
                <w:sz w:val="24"/>
                <w:szCs w:val="24"/>
                <w:lang w:eastAsia="en-US"/>
              </w:rPr>
              <w:t>ui</w:t>
            </w:r>
            <w:r w:rsidR="00CA702D" w:rsidRPr="00CA702D">
              <w:rPr>
                <w:rFonts w:ascii="Times New Roman" w:hAnsi="Times New Roman" w:cs="Times New Roman"/>
                <w:sz w:val="24"/>
                <w:szCs w:val="24"/>
                <w:lang w:eastAsia="en-US"/>
              </w:rPr>
              <w:t xml:space="preserve"> drum forestier și a teren</w:t>
            </w:r>
            <w:r w:rsidR="007F4D38">
              <w:rPr>
                <w:rFonts w:ascii="Times New Roman" w:hAnsi="Times New Roman" w:cs="Times New Roman"/>
                <w:sz w:val="24"/>
                <w:szCs w:val="24"/>
                <w:lang w:eastAsia="en-US"/>
              </w:rPr>
              <w:t>u</w:t>
            </w:r>
            <w:r w:rsidR="002A6964">
              <w:rPr>
                <w:rFonts w:ascii="Times New Roman" w:hAnsi="Times New Roman" w:cs="Times New Roman"/>
                <w:sz w:val="24"/>
                <w:szCs w:val="24"/>
                <w:lang w:eastAsia="en-US"/>
              </w:rPr>
              <w:t>lui</w:t>
            </w:r>
            <w:r w:rsidR="00CA702D" w:rsidRPr="00CA702D">
              <w:rPr>
                <w:rFonts w:ascii="Times New Roman" w:hAnsi="Times New Roman" w:cs="Times New Roman"/>
                <w:sz w:val="24"/>
                <w:szCs w:val="24"/>
                <w:lang w:eastAsia="en-US"/>
              </w:rPr>
              <w:t xml:space="preserve"> aferent acest</w:t>
            </w:r>
            <w:r w:rsidR="002A6964">
              <w:rPr>
                <w:rFonts w:ascii="Times New Roman" w:hAnsi="Times New Roman" w:cs="Times New Roman"/>
                <w:sz w:val="24"/>
                <w:szCs w:val="24"/>
                <w:lang w:eastAsia="en-US"/>
              </w:rPr>
              <w:t>uia</w:t>
            </w:r>
            <w:r w:rsidR="00D56737" w:rsidRPr="00126501">
              <w:rPr>
                <w:rFonts w:ascii="Times New Roman" w:hAnsi="Times New Roman" w:cs="Times New Roman"/>
                <w:sz w:val="24"/>
                <w:szCs w:val="24"/>
                <w:lang w:eastAsia="en-US"/>
              </w:rPr>
              <w:t>;</w:t>
            </w:r>
          </w:p>
          <w:p w14:paraId="6D156770" w14:textId="3AC4A47C" w:rsidR="005E2B50" w:rsidRPr="0032229E" w:rsidRDefault="002D6FC8" w:rsidP="00E84126">
            <w:pPr>
              <w:shd w:val="clear" w:color="auto" w:fill="FFFFFF"/>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7F4D38">
              <w:rPr>
                <w:rFonts w:ascii="Times New Roman" w:hAnsi="Times New Roman" w:cs="Times New Roman"/>
                <w:sz w:val="24"/>
                <w:szCs w:val="24"/>
                <w:lang w:eastAsia="en-US"/>
              </w:rPr>
              <w:t xml:space="preserve">referat </w:t>
            </w:r>
            <w:r w:rsidRPr="0032229E">
              <w:rPr>
                <w:rFonts w:ascii="Times New Roman" w:hAnsi="Times New Roman" w:cs="Times New Roman"/>
                <w:sz w:val="24"/>
                <w:szCs w:val="24"/>
                <w:lang w:eastAsia="en-US"/>
              </w:rPr>
              <w:t xml:space="preserve">nr. </w:t>
            </w:r>
            <w:r w:rsidR="004014F6">
              <w:rPr>
                <w:rFonts w:ascii="Times New Roman" w:hAnsi="Times New Roman" w:cs="Times New Roman"/>
                <w:sz w:val="24"/>
                <w:szCs w:val="24"/>
                <w:lang w:eastAsia="en-US"/>
              </w:rPr>
              <w:t>372</w:t>
            </w:r>
            <w:r w:rsidRPr="0032229E">
              <w:rPr>
                <w:rFonts w:ascii="Times New Roman" w:hAnsi="Times New Roman" w:cs="Times New Roman"/>
                <w:sz w:val="24"/>
                <w:szCs w:val="24"/>
                <w:lang w:eastAsia="en-US"/>
              </w:rPr>
              <w:t>/</w:t>
            </w:r>
            <w:r w:rsidR="004014F6">
              <w:rPr>
                <w:rFonts w:ascii="Times New Roman" w:hAnsi="Times New Roman" w:cs="Times New Roman"/>
                <w:sz w:val="24"/>
                <w:szCs w:val="24"/>
                <w:lang w:eastAsia="en-US"/>
              </w:rPr>
              <w:t>08</w:t>
            </w:r>
            <w:r w:rsidRPr="0032229E">
              <w:rPr>
                <w:rFonts w:ascii="Times New Roman" w:hAnsi="Times New Roman" w:cs="Times New Roman"/>
                <w:sz w:val="24"/>
                <w:szCs w:val="24"/>
                <w:lang w:eastAsia="en-US"/>
              </w:rPr>
              <w:t>.</w:t>
            </w:r>
            <w:r w:rsidR="007F4D38">
              <w:rPr>
                <w:rFonts w:ascii="Times New Roman" w:hAnsi="Times New Roman" w:cs="Times New Roman"/>
                <w:sz w:val="24"/>
                <w:szCs w:val="24"/>
                <w:lang w:eastAsia="en-US"/>
              </w:rPr>
              <w:t>02</w:t>
            </w:r>
            <w:r w:rsidRPr="0032229E">
              <w:rPr>
                <w:rFonts w:ascii="Times New Roman" w:hAnsi="Times New Roman" w:cs="Times New Roman"/>
                <w:sz w:val="24"/>
                <w:szCs w:val="24"/>
                <w:lang w:eastAsia="en-US"/>
              </w:rPr>
              <w:t>.202</w:t>
            </w:r>
            <w:r w:rsidR="007F4D38">
              <w:rPr>
                <w:rFonts w:ascii="Times New Roman" w:hAnsi="Times New Roman" w:cs="Times New Roman"/>
                <w:sz w:val="24"/>
                <w:szCs w:val="24"/>
                <w:lang w:eastAsia="en-US"/>
              </w:rPr>
              <w:t xml:space="preserve">1 la  proiectul de hotărâre </w:t>
            </w:r>
            <w:r w:rsidR="007F4D38" w:rsidRPr="007F4D38">
              <w:rPr>
                <w:rFonts w:ascii="Times New Roman" w:hAnsi="Times New Roman" w:cs="Times New Roman"/>
                <w:sz w:val="24"/>
                <w:szCs w:val="24"/>
                <w:lang w:eastAsia="en-US"/>
              </w:rPr>
              <w:t xml:space="preserve">privind trecerea, cu titlu gratuit, din domeniul public al statului și din administrarea Regiei Naționale a Pădurilor - Romsilva în domeniul public al comunei </w:t>
            </w:r>
            <w:r w:rsidR="00403EE5">
              <w:rPr>
                <w:rFonts w:ascii="Times New Roman" w:hAnsi="Times New Roman" w:cs="Times New Roman"/>
                <w:sz w:val="24"/>
                <w:szCs w:val="24"/>
                <w:lang w:eastAsia="en-US"/>
              </w:rPr>
              <w:t>Cuca</w:t>
            </w:r>
            <w:r w:rsidR="007F4D38" w:rsidRPr="007F4D38">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007F4D38" w:rsidRPr="007F4D38">
              <w:rPr>
                <w:rFonts w:ascii="Times New Roman" w:hAnsi="Times New Roman" w:cs="Times New Roman"/>
                <w:sz w:val="24"/>
                <w:szCs w:val="24"/>
                <w:lang w:eastAsia="en-US"/>
              </w:rPr>
              <w:t xml:space="preserve"> a unui drum forestier și a teren</w:t>
            </w:r>
            <w:r w:rsidR="007F4D38">
              <w:rPr>
                <w:rFonts w:ascii="Times New Roman" w:hAnsi="Times New Roman" w:cs="Times New Roman"/>
                <w:sz w:val="24"/>
                <w:szCs w:val="24"/>
                <w:lang w:eastAsia="en-US"/>
              </w:rPr>
              <w:t>u</w:t>
            </w:r>
            <w:r w:rsidR="007F4D38" w:rsidRPr="007F4D38">
              <w:rPr>
                <w:rFonts w:ascii="Times New Roman" w:hAnsi="Times New Roman" w:cs="Times New Roman"/>
                <w:sz w:val="24"/>
                <w:szCs w:val="24"/>
                <w:lang w:eastAsia="en-US"/>
              </w:rPr>
              <w:t>lui aferent acestuia</w:t>
            </w:r>
            <w:r w:rsidRPr="0032229E">
              <w:rPr>
                <w:rFonts w:ascii="Times New Roman" w:hAnsi="Times New Roman" w:cs="Times New Roman"/>
                <w:sz w:val="24"/>
                <w:szCs w:val="24"/>
                <w:lang w:eastAsia="en-US"/>
              </w:rPr>
              <w:t>;</w:t>
            </w:r>
          </w:p>
          <w:p w14:paraId="2877CD18" w14:textId="245BA1FC" w:rsidR="00E84126" w:rsidRDefault="002D6FC8" w:rsidP="00E84126">
            <w:pPr>
              <w:shd w:val="clear" w:color="auto" w:fill="FFFFFF"/>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3D0491" w:rsidRPr="0032229E">
              <w:rPr>
                <w:rFonts w:ascii="Times New Roman" w:hAnsi="Times New Roman" w:cs="Times New Roman"/>
                <w:sz w:val="24"/>
                <w:szCs w:val="24"/>
                <w:lang w:eastAsia="en-US"/>
              </w:rPr>
              <w:t xml:space="preserve">- </w:t>
            </w:r>
            <w:r w:rsidR="004014F6">
              <w:rPr>
                <w:rFonts w:ascii="Times New Roman" w:hAnsi="Times New Roman" w:cs="Times New Roman"/>
                <w:sz w:val="24"/>
                <w:szCs w:val="24"/>
                <w:lang w:eastAsia="en-US"/>
              </w:rPr>
              <w:t xml:space="preserve">aviz a Comisiei de specialitate </w:t>
            </w:r>
            <w:r w:rsidR="004014F6" w:rsidRPr="004014F6">
              <w:rPr>
                <w:rFonts w:ascii="Times New Roman" w:hAnsi="Times New Roman" w:cs="Times New Roman"/>
                <w:sz w:val="24"/>
                <w:szCs w:val="24"/>
                <w:lang w:eastAsia="en-US"/>
              </w:rPr>
              <w:t xml:space="preserve">pentru programe de dezvoltare </w:t>
            </w:r>
            <w:proofErr w:type="spellStart"/>
            <w:r w:rsidR="004014F6" w:rsidRPr="004014F6">
              <w:rPr>
                <w:rFonts w:ascii="Times New Roman" w:hAnsi="Times New Roman" w:cs="Times New Roman"/>
                <w:sz w:val="24"/>
                <w:szCs w:val="24"/>
                <w:lang w:eastAsia="en-US"/>
              </w:rPr>
              <w:t>economico</w:t>
            </w:r>
            <w:proofErr w:type="spellEnd"/>
            <w:r w:rsidR="004014F6" w:rsidRPr="004014F6">
              <w:rPr>
                <w:rFonts w:ascii="Times New Roman" w:hAnsi="Times New Roman" w:cs="Times New Roman"/>
                <w:sz w:val="24"/>
                <w:szCs w:val="24"/>
                <w:lang w:eastAsia="en-US"/>
              </w:rPr>
              <w:t>-socială, buget-finanțe, urbanism, lucrări publice, administrarea domeniului public și privat al comunei, agricultură, gospodărie comunală, protecția mediului, servicii și comerț, privind proiectul de hotărâre privind trecerea, cu titlu gratuit, din domeniul public al statului și din administrarea Regiei Naționale a Pădurilor - Romsilva în domeniul public al comunei Cuca, județul Argeș a unui drum forestier și a terenului aferent acestuia;</w:t>
            </w:r>
          </w:p>
          <w:p w14:paraId="0C15255A" w14:textId="649DE763" w:rsidR="005C0371" w:rsidRDefault="005C0371" w:rsidP="00E84126">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014F6">
              <w:rPr>
                <w:rFonts w:ascii="Times New Roman" w:hAnsi="Times New Roman" w:cs="Times New Roman"/>
                <w:sz w:val="24"/>
                <w:szCs w:val="24"/>
                <w:lang w:eastAsia="en-US"/>
              </w:rPr>
              <w:t>expunere de motive</w:t>
            </w:r>
            <w:r>
              <w:rPr>
                <w:rFonts w:ascii="Times New Roman" w:hAnsi="Times New Roman" w:cs="Times New Roman"/>
                <w:sz w:val="24"/>
                <w:szCs w:val="24"/>
                <w:lang w:eastAsia="en-US"/>
              </w:rPr>
              <w:t xml:space="preserve"> </w:t>
            </w:r>
            <w:r w:rsidRPr="005C0371">
              <w:rPr>
                <w:rFonts w:ascii="Times New Roman" w:hAnsi="Times New Roman" w:cs="Times New Roman"/>
                <w:sz w:val="24"/>
                <w:szCs w:val="24"/>
                <w:lang w:eastAsia="en-US"/>
              </w:rPr>
              <w:t xml:space="preserve">privind trecerea, cu titlu gratuit, din domeniul public al statului și din administrarea Regiei Naționale a Pădurilor - Romsilva în domeniul public al comunei </w:t>
            </w:r>
            <w:r w:rsidR="00403EE5">
              <w:rPr>
                <w:rFonts w:ascii="Times New Roman" w:hAnsi="Times New Roman" w:cs="Times New Roman"/>
                <w:sz w:val="24"/>
                <w:szCs w:val="24"/>
                <w:lang w:eastAsia="en-US"/>
              </w:rPr>
              <w:t>Cuca</w:t>
            </w:r>
            <w:r w:rsidRPr="005C0371">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Pr="005C0371">
              <w:rPr>
                <w:rFonts w:ascii="Times New Roman" w:hAnsi="Times New Roman" w:cs="Times New Roman"/>
                <w:sz w:val="24"/>
                <w:szCs w:val="24"/>
                <w:lang w:eastAsia="en-US"/>
              </w:rPr>
              <w:t xml:space="preserve"> a unui drum forestier și a terenului aferent acestuia</w:t>
            </w:r>
            <w:r>
              <w:rPr>
                <w:rFonts w:ascii="Times New Roman" w:hAnsi="Times New Roman" w:cs="Times New Roman"/>
                <w:sz w:val="24"/>
                <w:szCs w:val="24"/>
                <w:lang w:eastAsia="en-US"/>
              </w:rPr>
              <w:t>;</w:t>
            </w:r>
          </w:p>
          <w:p w14:paraId="6F728F86" w14:textId="089C6BDE" w:rsidR="007D7B09" w:rsidRPr="0032229E" w:rsidRDefault="007D7B09" w:rsidP="00E84126">
            <w:pPr>
              <w:shd w:val="clear" w:color="auto" w:fill="FFFFFF"/>
              <w:jc w:val="both"/>
              <w:rPr>
                <w:rFonts w:eastAsia="Times New Roman"/>
                <w:sz w:val="20"/>
                <w:szCs w:val="20"/>
              </w:rPr>
            </w:pPr>
            <w:r>
              <w:rPr>
                <w:rFonts w:ascii="Times New Roman" w:hAnsi="Times New Roman" w:cs="Times New Roman"/>
                <w:sz w:val="24"/>
                <w:szCs w:val="24"/>
                <w:lang w:eastAsia="en-US"/>
              </w:rPr>
              <w:t xml:space="preserve">- raportul </w:t>
            </w:r>
            <w:r w:rsidRPr="007D7B09">
              <w:rPr>
                <w:rFonts w:ascii="Times New Roman" w:hAnsi="Times New Roman" w:cs="Times New Roman"/>
                <w:sz w:val="24"/>
                <w:szCs w:val="24"/>
                <w:lang w:eastAsia="en-US"/>
              </w:rPr>
              <w:t xml:space="preserve">comisiei pentru programe de dezvoltare </w:t>
            </w:r>
            <w:proofErr w:type="spellStart"/>
            <w:r w:rsidRPr="007D7B09">
              <w:rPr>
                <w:rFonts w:ascii="Times New Roman" w:hAnsi="Times New Roman" w:cs="Times New Roman"/>
                <w:sz w:val="24"/>
                <w:szCs w:val="24"/>
                <w:lang w:eastAsia="en-US"/>
              </w:rPr>
              <w:t>economico</w:t>
            </w:r>
            <w:proofErr w:type="spellEnd"/>
            <w:r w:rsidRPr="007D7B09">
              <w:rPr>
                <w:rFonts w:ascii="Times New Roman" w:hAnsi="Times New Roman" w:cs="Times New Roman"/>
                <w:sz w:val="24"/>
                <w:szCs w:val="24"/>
                <w:lang w:eastAsia="en-US"/>
              </w:rPr>
              <w:t xml:space="preserve">-socială, buget-finanțe, urbanism, lucrări publice, administrarea domeniului public și privat al comunei, agricultură, gospodărie comunală, protecția mediului, servicii și comerț, privind proiectul de hotărâre privind trecerea, cu titlu gratuit, din domeniul public al statului și din administrarea Regiei Naționale a Pădurilor - Romsilva în domeniul public al comunei </w:t>
            </w:r>
            <w:r w:rsidR="00403EE5">
              <w:rPr>
                <w:rFonts w:ascii="Times New Roman" w:hAnsi="Times New Roman" w:cs="Times New Roman"/>
                <w:sz w:val="24"/>
                <w:szCs w:val="24"/>
                <w:lang w:eastAsia="en-US"/>
              </w:rPr>
              <w:t>Cuca</w:t>
            </w:r>
            <w:r w:rsidRPr="007D7B09">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Pr="007D7B09">
              <w:rPr>
                <w:rFonts w:ascii="Times New Roman" w:hAnsi="Times New Roman" w:cs="Times New Roman"/>
                <w:sz w:val="24"/>
                <w:szCs w:val="24"/>
                <w:lang w:eastAsia="en-US"/>
              </w:rPr>
              <w:t xml:space="preserve"> a unui drum forestier și a terenului aferent acestuia</w:t>
            </w:r>
            <w:r>
              <w:rPr>
                <w:rFonts w:ascii="Times New Roman" w:hAnsi="Times New Roman" w:cs="Times New Roman"/>
                <w:sz w:val="24"/>
                <w:szCs w:val="24"/>
                <w:lang w:eastAsia="en-US"/>
              </w:rPr>
              <w:t xml:space="preserve"> din 30.03.2021 prin care Avizează Favorabil </w:t>
            </w:r>
            <w:r w:rsidRPr="007D7B09">
              <w:rPr>
                <w:rFonts w:ascii="Times New Roman" w:hAnsi="Times New Roman" w:cs="Times New Roman"/>
                <w:sz w:val="24"/>
                <w:szCs w:val="24"/>
                <w:lang w:eastAsia="en-US"/>
              </w:rPr>
              <w:t xml:space="preserve">proiectul de hotărâre privind trecerea, cu titlu gratuit, din domeniul public al statului și din administrarea Regiei Naționale a Pădurilor - Romsilva în domeniul public al comunei </w:t>
            </w:r>
            <w:r w:rsidR="00403EE5">
              <w:rPr>
                <w:rFonts w:ascii="Times New Roman" w:hAnsi="Times New Roman" w:cs="Times New Roman"/>
                <w:sz w:val="24"/>
                <w:szCs w:val="24"/>
                <w:lang w:eastAsia="en-US"/>
              </w:rPr>
              <w:t>Cuca</w:t>
            </w:r>
            <w:r w:rsidRPr="007D7B09">
              <w:rPr>
                <w:rFonts w:ascii="Times New Roman" w:hAnsi="Times New Roman" w:cs="Times New Roman"/>
                <w:sz w:val="24"/>
                <w:szCs w:val="24"/>
                <w:lang w:eastAsia="en-US"/>
              </w:rPr>
              <w:t xml:space="preserve">, județul </w:t>
            </w:r>
            <w:r w:rsidR="00403EE5">
              <w:rPr>
                <w:rFonts w:ascii="Times New Roman" w:hAnsi="Times New Roman" w:cs="Times New Roman"/>
                <w:sz w:val="24"/>
                <w:szCs w:val="24"/>
                <w:lang w:eastAsia="en-US"/>
              </w:rPr>
              <w:t>Argeș</w:t>
            </w:r>
            <w:r w:rsidRPr="007D7B09">
              <w:rPr>
                <w:rFonts w:ascii="Times New Roman" w:hAnsi="Times New Roman" w:cs="Times New Roman"/>
                <w:sz w:val="24"/>
                <w:szCs w:val="24"/>
                <w:lang w:eastAsia="en-US"/>
              </w:rPr>
              <w:t xml:space="preserve"> a unui drum forestier și a terenului aferent acestuia;</w:t>
            </w:r>
          </w:p>
          <w:p w14:paraId="28D51E43" w14:textId="17B49C5F" w:rsidR="003D0491" w:rsidRPr="0032229E" w:rsidRDefault="003D0491" w:rsidP="00E678BC">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Prin adresa nr. </w:t>
            </w:r>
            <w:r w:rsidR="000667B8">
              <w:rPr>
                <w:rFonts w:ascii="Times New Roman" w:hAnsi="Times New Roman" w:cs="Times New Roman"/>
                <w:sz w:val="24"/>
                <w:szCs w:val="24"/>
                <w:lang w:eastAsia="en-US"/>
              </w:rPr>
              <w:t>15607</w:t>
            </w:r>
            <w:r w:rsidRPr="0032229E">
              <w:rPr>
                <w:rFonts w:ascii="Times New Roman" w:hAnsi="Times New Roman" w:cs="Times New Roman"/>
                <w:sz w:val="24"/>
                <w:szCs w:val="24"/>
                <w:lang w:eastAsia="en-US"/>
              </w:rPr>
              <w:t>/</w:t>
            </w:r>
            <w:r w:rsidR="000667B8">
              <w:rPr>
                <w:rFonts w:ascii="Times New Roman" w:hAnsi="Times New Roman" w:cs="Times New Roman"/>
                <w:sz w:val="24"/>
                <w:szCs w:val="24"/>
                <w:lang w:eastAsia="en-US"/>
              </w:rPr>
              <w:t>30</w:t>
            </w:r>
            <w:r w:rsidRPr="0032229E">
              <w:rPr>
                <w:rFonts w:ascii="Times New Roman" w:hAnsi="Times New Roman" w:cs="Times New Roman"/>
                <w:sz w:val="24"/>
                <w:szCs w:val="24"/>
                <w:lang w:eastAsia="en-US"/>
              </w:rPr>
              <w:t>.0</w:t>
            </w:r>
            <w:r w:rsidR="000667B8">
              <w:rPr>
                <w:rFonts w:ascii="Times New Roman" w:hAnsi="Times New Roman" w:cs="Times New Roman"/>
                <w:sz w:val="24"/>
                <w:szCs w:val="24"/>
                <w:lang w:eastAsia="en-US"/>
              </w:rPr>
              <w:t>6</w:t>
            </w:r>
            <w:r w:rsidRPr="0032229E">
              <w:rPr>
                <w:rFonts w:ascii="Times New Roman" w:hAnsi="Times New Roman" w:cs="Times New Roman"/>
                <w:sz w:val="24"/>
                <w:szCs w:val="24"/>
                <w:lang w:eastAsia="en-US"/>
              </w:rPr>
              <w:t xml:space="preserve">.2021 Instituția Prefectului - Județul </w:t>
            </w:r>
            <w:r w:rsidR="00403EE5">
              <w:rPr>
                <w:rFonts w:ascii="Times New Roman" w:hAnsi="Times New Roman" w:cs="Times New Roman"/>
                <w:sz w:val="24"/>
                <w:szCs w:val="24"/>
                <w:lang w:eastAsia="en-US"/>
              </w:rPr>
              <w:t>Argeș</w:t>
            </w:r>
            <w:r w:rsidRPr="0032229E">
              <w:rPr>
                <w:rFonts w:ascii="Times New Roman" w:hAnsi="Times New Roman" w:cs="Times New Roman"/>
                <w:sz w:val="24"/>
                <w:szCs w:val="24"/>
                <w:lang w:eastAsia="en-US"/>
              </w:rPr>
              <w:t xml:space="preserve"> comunică faptul că </w:t>
            </w:r>
            <w:r w:rsidR="00E678BC" w:rsidRPr="0032229E">
              <w:rPr>
                <w:rFonts w:ascii="Times New Roman" w:hAnsi="Times New Roman" w:cs="Times New Roman"/>
                <w:sz w:val="24"/>
                <w:szCs w:val="24"/>
                <w:lang w:eastAsia="en-US"/>
              </w:rPr>
              <w:t>procedând</w:t>
            </w:r>
            <w:r w:rsidR="0032229E" w:rsidRPr="0032229E">
              <w:rPr>
                <w:rFonts w:ascii="Times New Roman" w:hAnsi="Times New Roman" w:cs="Times New Roman"/>
                <w:sz w:val="24"/>
                <w:szCs w:val="24"/>
                <w:lang w:eastAsia="en-US"/>
              </w:rPr>
              <w:t xml:space="preserve"> la verificarea legalității </w:t>
            </w:r>
            <w:r w:rsidRPr="0032229E">
              <w:rPr>
                <w:rFonts w:ascii="Times New Roman" w:hAnsi="Times New Roman" w:cs="Times New Roman"/>
                <w:sz w:val="24"/>
                <w:szCs w:val="24"/>
                <w:lang w:eastAsia="en-US"/>
              </w:rPr>
              <w:t xml:space="preserve">a </w:t>
            </w:r>
            <w:r w:rsidR="0032229E" w:rsidRPr="0032229E">
              <w:rPr>
                <w:rFonts w:ascii="Times New Roman" w:hAnsi="Times New Roman" w:cs="Times New Roman"/>
                <w:sz w:val="24"/>
                <w:szCs w:val="24"/>
                <w:lang w:eastAsia="en-US"/>
              </w:rPr>
              <w:t xml:space="preserve">H.C.L. nr. </w:t>
            </w:r>
            <w:r w:rsidR="000667B8">
              <w:rPr>
                <w:rFonts w:ascii="Times New Roman" w:hAnsi="Times New Roman" w:cs="Times New Roman"/>
                <w:sz w:val="24"/>
                <w:szCs w:val="24"/>
                <w:lang w:eastAsia="en-US"/>
              </w:rPr>
              <w:t>20</w:t>
            </w:r>
            <w:r w:rsidR="007D7B09">
              <w:rPr>
                <w:rFonts w:ascii="Times New Roman" w:hAnsi="Times New Roman" w:cs="Times New Roman"/>
                <w:sz w:val="24"/>
                <w:szCs w:val="24"/>
                <w:lang w:eastAsia="en-US"/>
              </w:rPr>
              <w:t>/2021</w:t>
            </w:r>
            <w:r w:rsidR="0032229E" w:rsidRPr="0032229E">
              <w:rPr>
                <w:rFonts w:ascii="Times New Roman" w:hAnsi="Times New Roman" w:cs="Times New Roman"/>
                <w:sz w:val="24"/>
                <w:szCs w:val="24"/>
                <w:lang w:eastAsia="en-US"/>
              </w:rPr>
              <w:t xml:space="preserve">, adoptate de către Consiliului local al comunei </w:t>
            </w:r>
            <w:r w:rsidR="00403EE5">
              <w:rPr>
                <w:rFonts w:ascii="Times New Roman" w:hAnsi="Times New Roman" w:cs="Times New Roman"/>
                <w:sz w:val="24"/>
                <w:szCs w:val="24"/>
                <w:lang w:eastAsia="en-US"/>
              </w:rPr>
              <w:t>Cuca</w:t>
            </w:r>
            <w:r w:rsidR="0032229E" w:rsidRPr="0032229E">
              <w:rPr>
                <w:rFonts w:ascii="Times New Roman" w:hAnsi="Times New Roman" w:cs="Times New Roman"/>
                <w:sz w:val="24"/>
                <w:szCs w:val="24"/>
                <w:lang w:eastAsia="en-US"/>
              </w:rPr>
              <w:t xml:space="preserve">, Prefectul județului </w:t>
            </w:r>
            <w:r w:rsidR="00403EE5">
              <w:rPr>
                <w:rFonts w:ascii="Times New Roman" w:hAnsi="Times New Roman" w:cs="Times New Roman"/>
                <w:sz w:val="24"/>
                <w:szCs w:val="24"/>
                <w:lang w:eastAsia="en-US"/>
              </w:rPr>
              <w:t>Argeș</w:t>
            </w:r>
            <w:r w:rsidR="0032229E" w:rsidRPr="0032229E">
              <w:rPr>
                <w:rFonts w:ascii="Times New Roman" w:hAnsi="Times New Roman" w:cs="Times New Roman"/>
                <w:sz w:val="24"/>
                <w:szCs w:val="24"/>
                <w:lang w:eastAsia="en-US"/>
              </w:rPr>
              <w:t xml:space="preserve"> </w:t>
            </w:r>
            <w:r w:rsidR="007D7B09">
              <w:rPr>
                <w:rFonts w:ascii="Times New Roman" w:hAnsi="Times New Roman" w:cs="Times New Roman"/>
                <w:sz w:val="24"/>
                <w:szCs w:val="24"/>
                <w:lang w:eastAsia="en-US"/>
              </w:rPr>
              <w:t>comunică faptul că în conformitate cu legislația în vigoare a fost efectuat controlul de legalitate</w:t>
            </w:r>
            <w:r w:rsidRPr="0032229E">
              <w:rPr>
                <w:rFonts w:ascii="Times New Roman" w:hAnsi="Times New Roman" w:cs="Times New Roman"/>
                <w:sz w:val="24"/>
                <w:szCs w:val="24"/>
                <w:lang w:eastAsia="en-US"/>
              </w:rPr>
              <w:t>.</w:t>
            </w:r>
          </w:p>
          <w:p w14:paraId="6778582B" w14:textId="54B52BFA" w:rsidR="00BB6BB1" w:rsidRPr="00204C55" w:rsidRDefault="00BB6BB1"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00204C55" w:rsidRPr="00204C55">
              <w:rPr>
                <w:rFonts w:ascii="Times New Roman" w:hAnsi="Times New Roman" w:cs="Times New Roman"/>
                <w:sz w:val="24"/>
                <w:szCs w:val="24"/>
                <w:lang w:eastAsia="en-US"/>
              </w:rPr>
              <w:t xml:space="preserve"> </w:t>
            </w:r>
            <w:r w:rsidRPr="00204C55">
              <w:rPr>
                <w:rFonts w:ascii="Times New Roman" w:hAnsi="Times New Roman" w:cs="Times New Roman"/>
                <w:sz w:val="24"/>
                <w:szCs w:val="24"/>
                <w:lang w:eastAsia="en-US"/>
              </w:rPr>
              <w:t xml:space="preserve">datele de identificare a drumurilor forestiere, respectiv a terenurilor aferente acestora, astfel cum sunt înscrise în amenajamentele silvice </w:t>
            </w:r>
            <w:proofErr w:type="spellStart"/>
            <w:r w:rsidRPr="00204C55">
              <w:rPr>
                <w:rFonts w:ascii="Times New Roman" w:hAnsi="Times New Roman" w:cs="Times New Roman"/>
                <w:sz w:val="24"/>
                <w:szCs w:val="24"/>
                <w:lang w:eastAsia="en-US"/>
              </w:rPr>
              <w:t>şi</w:t>
            </w:r>
            <w:proofErr w:type="spellEnd"/>
            <w:r w:rsidRPr="00204C55">
              <w:rPr>
                <w:rFonts w:ascii="Times New Roman" w:hAnsi="Times New Roman" w:cs="Times New Roman"/>
                <w:sz w:val="24"/>
                <w:szCs w:val="24"/>
                <w:lang w:eastAsia="en-US"/>
              </w:rPr>
              <w:t xml:space="preserve"> în inventarul mijloacelor fixe, inclusiv numărul de inventar de la Ministerul </w:t>
            </w:r>
            <w:proofErr w:type="spellStart"/>
            <w:r w:rsidRPr="00204C55">
              <w:rPr>
                <w:rFonts w:ascii="Times New Roman" w:hAnsi="Times New Roman" w:cs="Times New Roman"/>
                <w:sz w:val="24"/>
                <w:szCs w:val="24"/>
                <w:lang w:eastAsia="en-US"/>
              </w:rPr>
              <w:t>Finanţelor</w:t>
            </w:r>
            <w:proofErr w:type="spellEnd"/>
            <w:r w:rsidRPr="00204C55">
              <w:rPr>
                <w:rFonts w:ascii="Times New Roman" w:hAnsi="Times New Roman" w:cs="Times New Roman"/>
                <w:sz w:val="24"/>
                <w:szCs w:val="24"/>
                <w:lang w:eastAsia="en-US"/>
              </w:rPr>
              <w:t xml:space="preserve"> Publice, vizate de </w:t>
            </w:r>
            <w:proofErr w:type="spellStart"/>
            <w:r w:rsidRPr="00204C55">
              <w:rPr>
                <w:rFonts w:ascii="Times New Roman" w:hAnsi="Times New Roman" w:cs="Times New Roman"/>
                <w:sz w:val="24"/>
                <w:szCs w:val="24"/>
                <w:lang w:eastAsia="en-US"/>
              </w:rPr>
              <w:t>şeful</w:t>
            </w:r>
            <w:proofErr w:type="spellEnd"/>
            <w:r w:rsidRPr="00204C55">
              <w:rPr>
                <w:rFonts w:ascii="Times New Roman" w:hAnsi="Times New Roman" w:cs="Times New Roman"/>
                <w:sz w:val="24"/>
                <w:szCs w:val="24"/>
                <w:lang w:eastAsia="en-US"/>
              </w:rPr>
              <w:t xml:space="preserve"> ocolului silvic care administrează mijlocul fix;</w:t>
            </w:r>
          </w:p>
          <w:p w14:paraId="3C1A080A" w14:textId="1103168A" w:rsidR="00BB6BB1" w:rsidRPr="00204C55" w:rsidRDefault="00BB6BB1"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 copi</w:t>
            </w:r>
            <w:r w:rsidR="00967156">
              <w:rPr>
                <w:rFonts w:ascii="Times New Roman" w:hAnsi="Times New Roman" w:cs="Times New Roman"/>
                <w:sz w:val="24"/>
                <w:szCs w:val="24"/>
                <w:lang w:eastAsia="en-US"/>
              </w:rPr>
              <w:t>a</w:t>
            </w:r>
            <w:r w:rsidRPr="00204C55">
              <w:rPr>
                <w:rFonts w:ascii="Times New Roman" w:hAnsi="Times New Roman" w:cs="Times New Roman"/>
                <w:sz w:val="24"/>
                <w:szCs w:val="24"/>
                <w:lang w:eastAsia="en-US"/>
              </w:rPr>
              <w:t xml:space="preserve"> </w:t>
            </w:r>
            <w:proofErr w:type="spellStart"/>
            <w:r w:rsidRPr="00204C55">
              <w:rPr>
                <w:rFonts w:ascii="Times New Roman" w:hAnsi="Times New Roman" w:cs="Times New Roman"/>
                <w:sz w:val="24"/>
                <w:szCs w:val="24"/>
                <w:lang w:eastAsia="en-US"/>
              </w:rPr>
              <w:t>fiş</w:t>
            </w:r>
            <w:r w:rsidR="00967156">
              <w:rPr>
                <w:rFonts w:ascii="Times New Roman" w:hAnsi="Times New Roman" w:cs="Times New Roman"/>
                <w:sz w:val="24"/>
                <w:szCs w:val="24"/>
                <w:lang w:eastAsia="en-US"/>
              </w:rPr>
              <w:t>ei</w:t>
            </w:r>
            <w:proofErr w:type="spellEnd"/>
            <w:r w:rsidRPr="00204C55">
              <w:rPr>
                <w:rFonts w:ascii="Times New Roman" w:hAnsi="Times New Roman" w:cs="Times New Roman"/>
                <w:sz w:val="24"/>
                <w:szCs w:val="24"/>
                <w:lang w:eastAsia="en-US"/>
              </w:rPr>
              <w:t xml:space="preserve"> </w:t>
            </w:r>
            <w:proofErr w:type="spellStart"/>
            <w:r w:rsidRPr="00204C55">
              <w:rPr>
                <w:rFonts w:ascii="Times New Roman" w:hAnsi="Times New Roman" w:cs="Times New Roman"/>
                <w:sz w:val="24"/>
                <w:szCs w:val="24"/>
                <w:lang w:eastAsia="en-US"/>
              </w:rPr>
              <w:t>mijloac</w:t>
            </w:r>
            <w:r w:rsidR="00967156">
              <w:rPr>
                <w:rFonts w:ascii="Times New Roman" w:hAnsi="Times New Roman" w:cs="Times New Roman"/>
                <w:sz w:val="24"/>
                <w:szCs w:val="24"/>
                <w:lang w:eastAsia="en-US"/>
              </w:rPr>
              <w:t>ului</w:t>
            </w:r>
            <w:proofErr w:type="spellEnd"/>
            <w:r w:rsidRPr="00204C55">
              <w:rPr>
                <w:rFonts w:ascii="Times New Roman" w:hAnsi="Times New Roman" w:cs="Times New Roman"/>
                <w:sz w:val="24"/>
                <w:szCs w:val="24"/>
                <w:lang w:eastAsia="en-US"/>
              </w:rPr>
              <w:t xml:space="preserve"> fix - drum forestier</w:t>
            </w:r>
            <w:r w:rsidR="00967156">
              <w:rPr>
                <w:rFonts w:ascii="Times New Roman" w:hAnsi="Times New Roman" w:cs="Times New Roman"/>
                <w:sz w:val="24"/>
                <w:szCs w:val="24"/>
                <w:lang w:eastAsia="en-US"/>
              </w:rPr>
              <w:t xml:space="preserve"> </w:t>
            </w:r>
            <w:r w:rsidR="000667B8">
              <w:rPr>
                <w:rFonts w:ascii="Times New Roman" w:hAnsi="Times New Roman" w:cs="Times New Roman"/>
                <w:sz w:val="24"/>
                <w:szCs w:val="24"/>
                <w:lang w:eastAsia="en-US"/>
              </w:rPr>
              <w:t>DAF CUNGREA 2,9 KM</w:t>
            </w:r>
            <w:r w:rsidRPr="00204C55">
              <w:rPr>
                <w:rFonts w:ascii="Times New Roman" w:hAnsi="Times New Roman" w:cs="Times New Roman"/>
                <w:sz w:val="24"/>
                <w:szCs w:val="24"/>
                <w:lang w:eastAsia="en-US"/>
              </w:rPr>
              <w:t>, vizat</w:t>
            </w:r>
            <w:r w:rsidR="00967156">
              <w:rPr>
                <w:rFonts w:ascii="Times New Roman" w:hAnsi="Times New Roman" w:cs="Times New Roman"/>
                <w:sz w:val="24"/>
                <w:szCs w:val="24"/>
                <w:lang w:eastAsia="en-US"/>
              </w:rPr>
              <w:t>ă</w:t>
            </w:r>
            <w:r w:rsidRPr="00204C55">
              <w:rPr>
                <w:rFonts w:ascii="Times New Roman" w:hAnsi="Times New Roman" w:cs="Times New Roman"/>
                <w:sz w:val="24"/>
                <w:szCs w:val="24"/>
                <w:lang w:eastAsia="en-US"/>
              </w:rPr>
              <w:t xml:space="preserve"> pentru conformitate cu originalul de </w:t>
            </w:r>
            <w:proofErr w:type="spellStart"/>
            <w:r w:rsidRPr="00204C55">
              <w:rPr>
                <w:rFonts w:ascii="Times New Roman" w:hAnsi="Times New Roman" w:cs="Times New Roman"/>
                <w:sz w:val="24"/>
                <w:szCs w:val="24"/>
                <w:lang w:eastAsia="en-US"/>
              </w:rPr>
              <w:t>şeful</w:t>
            </w:r>
            <w:proofErr w:type="spellEnd"/>
            <w:r w:rsidRPr="00204C55">
              <w:rPr>
                <w:rFonts w:ascii="Times New Roman" w:hAnsi="Times New Roman" w:cs="Times New Roman"/>
                <w:sz w:val="24"/>
                <w:szCs w:val="24"/>
                <w:lang w:eastAsia="en-US"/>
              </w:rPr>
              <w:t xml:space="preserve"> ocolului silvic care administrează mijlocul fix;</w:t>
            </w:r>
          </w:p>
          <w:p w14:paraId="12A603CE" w14:textId="746E1E55" w:rsidR="00A448FA" w:rsidRPr="00CA702D" w:rsidRDefault="00A448FA"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lastRenderedPageBreak/>
              <w:t>-</w:t>
            </w:r>
            <w:r w:rsidRPr="00204C55">
              <w:t xml:space="preserve"> </w:t>
            </w:r>
            <w:r w:rsidR="00A7076A" w:rsidRPr="00204C55">
              <w:rPr>
                <w:rFonts w:ascii="Times New Roman" w:hAnsi="Times New Roman" w:cs="Times New Roman"/>
                <w:sz w:val="24"/>
                <w:szCs w:val="24"/>
                <w:lang w:eastAsia="en-US"/>
              </w:rPr>
              <w:t>m</w:t>
            </w:r>
            <w:r w:rsidRPr="00204C55">
              <w:rPr>
                <w:rFonts w:ascii="Times New Roman" w:hAnsi="Times New Roman" w:cs="Times New Roman"/>
                <w:sz w:val="24"/>
                <w:szCs w:val="24"/>
                <w:lang w:eastAsia="en-US"/>
              </w:rPr>
              <w:t xml:space="preserve">ăsurători topografice înregistrate de către Regia Națională a Pădurilor – Romsilva – Direcția Silvică </w:t>
            </w:r>
            <w:r w:rsidR="00403EE5">
              <w:rPr>
                <w:rFonts w:ascii="Times New Roman" w:hAnsi="Times New Roman" w:cs="Times New Roman"/>
                <w:sz w:val="24"/>
                <w:szCs w:val="24"/>
                <w:lang w:eastAsia="en-US"/>
              </w:rPr>
              <w:t>Argeș</w:t>
            </w:r>
            <w:r w:rsidRPr="00204C55">
              <w:rPr>
                <w:rFonts w:ascii="Times New Roman" w:hAnsi="Times New Roman" w:cs="Times New Roman"/>
                <w:sz w:val="24"/>
                <w:szCs w:val="24"/>
                <w:lang w:eastAsia="en-US"/>
              </w:rPr>
              <w:t xml:space="preserve"> la Oficiul de Cadastru și Publicitate Imobiliară </w:t>
            </w:r>
            <w:r w:rsidR="00403EE5">
              <w:rPr>
                <w:rFonts w:ascii="Times New Roman" w:hAnsi="Times New Roman" w:cs="Times New Roman"/>
                <w:sz w:val="24"/>
                <w:szCs w:val="24"/>
                <w:lang w:eastAsia="en-US"/>
              </w:rPr>
              <w:t>Argeș</w:t>
            </w:r>
            <w:r w:rsidRPr="00204C55">
              <w:rPr>
                <w:rFonts w:ascii="Times New Roman" w:hAnsi="Times New Roman" w:cs="Times New Roman"/>
                <w:sz w:val="24"/>
                <w:szCs w:val="24"/>
                <w:lang w:eastAsia="en-US"/>
              </w:rPr>
              <w:t>, astfel:</w:t>
            </w:r>
          </w:p>
          <w:p w14:paraId="6206F9E7" w14:textId="58A51C02" w:rsidR="003A064E" w:rsidRPr="000667B8" w:rsidRDefault="003A064E" w:rsidP="003A064E">
            <w:pPr>
              <w:shd w:val="clear" w:color="auto" w:fill="FFFFFF"/>
              <w:spacing w:line="240" w:lineRule="auto"/>
              <w:jc w:val="both"/>
              <w:rPr>
                <w:rFonts w:ascii="Times New Roman" w:hAnsi="Times New Roman" w:cs="Times New Roman"/>
                <w:sz w:val="24"/>
                <w:szCs w:val="24"/>
                <w:lang w:eastAsia="en-US"/>
              </w:rPr>
            </w:pPr>
            <w:r w:rsidRPr="000667B8">
              <w:rPr>
                <w:rFonts w:ascii="Times New Roman" w:hAnsi="Times New Roman" w:cs="Times New Roman"/>
                <w:sz w:val="24"/>
                <w:szCs w:val="24"/>
                <w:lang w:eastAsia="en-US"/>
              </w:rPr>
              <w:t xml:space="preserve">- extras de carte funciară nr. </w:t>
            </w:r>
            <w:r w:rsidR="000667B8" w:rsidRPr="000667B8">
              <w:rPr>
                <w:rFonts w:ascii="Times New Roman" w:hAnsi="Times New Roman" w:cs="Times New Roman"/>
                <w:sz w:val="24"/>
                <w:szCs w:val="24"/>
                <w:lang w:eastAsia="en-US"/>
              </w:rPr>
              <w:t>81454 Cuca</w:t>
            </w:r>
            <w:r w:rsidRPr="000667B8">
              <w:rPr>
                <w:rFonts w:ascii="Times New Roman" w:hAnsi="Times New Roman" w:cs="Times New Roman"/>
                <w:sz w:val="24"/>
                <w:szCs w:val="24"/>
                <w:lang w:eastAsia="en-US"/>
              </w:rPr>
              <w:t xml:space="preserve">, nr. cadastral </w:t>
            </w:r>
            <w:r w:rsidR="000667B8" w:rsidRPr="000667B8">
              <w:rPr>
                <w:rFonts w:ascii="Times New Roman" w:hAnsi="Times New Roman" w:cs="Times New Roman"/>
                <w:sz w:val="24"/>
                <w:szCs w:val="24"/>
                <w:lang w:eastAsia="en-US"/>
              </w:rPr>
              <w:t>81454</w:t>
            </w:r>
            <w:r w:rsidRPr="000667B8">
              <w:rPr>
                <w:rFonts w:ascii="Times New Roman" w:hAnsi="Times New Roman" w:cs="Times New Roman"/>
                <w:sz w:val="24"/>
                <w:szCs w:val="24"/>
                <w:lang w:eastAsia="en-US"/>
              </w:rPr>
              <w:t xml:space="preserve">  - suprafață </w:t>
            </w:r>
            <w:r w:rsidR="000667B8" w:rsidRPr="000667B8">
              <w:rPr>
                <w:rFonts w:ascii="Times New Roman" w:hAnsi="Times New Roman" w:cs="Times New Roman"/>
                <w:sz w:val="24"/>
                <w:szCs w:val="24"/>
                <w:lang w:eastAsia="en-US"/>
              </w:rPr>
              <w:t>12.548</w:t>
            </w:r>
            <w:r w:rsidRPr="000667B8">
              <w:rPr>
                <w:rFonts w:ascii="Times New Roman" w:hAnsi="Times New Roman" w:cs="Times New Roman"/>
                <w:sz w:val="24"/>
                <w:szCs w:val="24"/>
                <w:lang w:eastAsia="en-US"/>
              </w:rPr>
              <w:t xml:space="preserve">  mp;</w:t>
            </w:r>
          </w:p>
          <w:p w14:paraId="1C4C4E78" w14:textId="29F2B2A4" w:rsidR="008D2250" w:rsidRDefault="008D2250" w:rsidP="00443E1B">
            <w:pPr>
              <w:shd w:val="clear" w:color="auto" w:fill="FFFFFF"/>
              <w:spacing w:line="240" w:lineRule="auto"/>
              <w:jc w:val="both"/>
              <w:rPr>
                <w:rFonts w:ascii="Times New Roman" w:hAnsi="Times New Roman" w:cs="Times New Roman"/>
                <w:sz w:val="24"/>
                <w:szCs w:val="24"/>
                <w:lang w:eastAsia="en-US"/>
              </w:rPr>
            </w:pPr>
            <w:r w:rsidRPr="00BB4C5B">
              <w:rPr>
                <w:rFonts w:ascii="Times New Roman" w:hAnsi="Times New Roman" w:cs="Times New Roman"/>
                <w:sz w:val="24"/>
                <w:szCs w:val="24"/>
                <w:lang w:eastAsia="en-US"/>
              </w:rPr>
              <w:t xml:space="preserve">- </w:t>
            </w:r>
            <w:r w:rsidR="000667B8">
              <w:rPr>
                <w:rFonts w:ascii="Times New Roman" w:hAnsi="Times New Roman" w:cs="Times New Roman"/>
                <w:sz w:val="24"/>
                <w:szCs w:val="24"/>
                <w:lang w:eastAsia="en-US"/>
              </w:rPr>
              <w:t>memoriul justificativ</w:t>
            </w:r>
            <w:r w:rsidR="007B46E4">
              <w:rPr>
                <w:rFonts w:ascii="Times New Roman" w:hAnsi="Times New Roman" w:cs="Times New Roman"/>
                <w:sz w:val="24"/>
                <w:szCs w:val="24"/>
                <w:lang w:eastAsia="en-US"/>
              </w:rPr>
              <w:t xml:space="preserve"> al Direcției Silvice Argeș</w:t>
            </w:r>
            <w:r w:rsidRPr="00BB4C5B">
              <w:rPr>
                <w:rFonts w:ascii="Times New Roman" w:hAnsi="Times New Roman" w:cs="Times New Roman"/>
                <w:sz w:val="24"/>
                <w:szCs w:val="24"/>
                <w:lang w:eastAsia="en-US"/>
              </w:rPr>
              <w:t xml:space="preserve"> </w:t>
            </w:r>
            <w:r w:rsidR="007B46E4">
              <w:rPr>
                <w:rFonts w:ascii="Times New Roman" w:hAnsi="Times New Roman" w:cs="Times New Roman"/>
                <w:sz w:val="24"/>
                <w:szCs w:val="24"/>
                <w:lang w:eastAsia="en-US"/>
              </w:rPr>
              <w:t xml:space="preserve">semnat de directorul </w:t>
            </w:r>
            <w:r w:rsidR="007B46E4" w:rsidRPr="007B46E4">
              <w:rPr>
                <w:rFonts w:ascii="Times New Roman" w:hAnsi="Times New Roman" w:cs="Times New Roman"/>
                <w:sz w:val="24"/>
                <w:szCs w:val="24"/>
                <w:lang w:eastAsia="en-US"/>
              </w:rPr>
              <w:t xml:space="preserve">Direcției Silvice Argeș </w:t>
            </w:r>
            <w:r w:rsidRPr="00BB4C5B">
              <w:rPr>
                <w:rFonts w:ascii="Times New Roman" w:hAnsi="Times New Roman" w:cs="Times New Roman"/>
                <w:sz w:val="24"/>
                <w:szCs w:val="24"/>
                <w:lang w:eastAsia="en-US"/>
              </w:rPr>
              <w:t xml:space="preserve">din care rezultă </w:t>
            </w:r>
            <w:r w:rsidR="00540180">
              <w:rPr>
                <w:rFonts w:ascii="Times New Roman" w:hAnsi="Times New Roman" w:cs="Times New Roman"/>
                <w:sz w:val="24"/>
                <w:szCs w:val="24"/>
                <w:lang w:eastAsia="en-US"/>
              </w:rPr>
              <w:t xml:space="preserve">că </w:t>
            </w:r>
            <w:r w:rsidR="007B46E4">
              <w:rPr>
                <w:rFonts w:ascii="Times New Roman" w:hAnsi="Times New Roman" w:cs="Times New Roman"/>
                <w:sz w:val="24"/>
                <w:szCs w:val="24"/>
                <w:lang w:eastAsia="en-US"/>
              </w:rPr>
              <w:t>drumul nu face obiectul unor lucrări de investiții în derulare și nu există alte lucrări de artă</w:t>
            </w:r>
            <w:r w:rsidR="00540180">
              <w:rPr>
                <w:rFonts w:ascii="Times New Roman" w:hAnsi="Times New Roman" w:cs="Times New Roman"/>
                <w:sz w:val="24"/>
                <w:szCs w:val="24"/>
                <w:lang w:eastAsia="en-US"/>
              </w:rPr>
              <w:t>.</w:t>
            </w:r>
          </w:p>
          <w:p w14:paraId="52254A9A" w14:textId="2FAE7A76" w:rsidR="00884574" w:rsidRDefault="00884574" w:rsidP="00443E1B">
            <w:pPr>
              <w:shd w:val="clear" w:color="auto" w:fill="FFFFFF"/>
              <w:spacing w:line="240" w:lineRule="auto"/>
              <w:jc w:val="both"/>
              <w:rPr>
                <w:rFonts w:ascii="Times New Roman" w:hAnsi="Times New Roman" w:cs="Times New Roman"/>
                <w:color w:val="000000" w:themeColor="text1"/>
                <w:sz w:val="24"/>
                <w:szCs w:val="24"/>
                <w:lang w:eastAsia="en-US"/>
              </w:rPr>
            </w:pPr>
            <w:r w:rsidRPr="00AF7E49">
              <w:rPr>
                <w:rFonts w:ascii="Times New Roman" w:hAnsi="Times New Roman" w:cs="Times New Roman"/>
                <w:color w:val="000000" w:themeColor="text1"/>
                <w:sz w:val="24"/>
                <w:szCs w:val="24"/>
                <w:lang w:eastAsia="en-US"/>
              </w:rPr>
              <w:t xml:space="preserve">- nota nr. </w:t>
            </w:r>
            <w:r w:rsidR="00C679B2">
              <w:rPr>
                <w:rFonts w:ascii="Times New Roman" w:hAnsi="Times New Roman" w:cs="Times New Roman"/>
                <w:color w:val="000000" w:themeColor="text1"/>
                <w:sz w:val="24"/>
                <w:szCs w:val="24"/>
                <w:lang w:eastAsia="en-US"/>
              </w:rPr>
              <w:t>3434</w:t>
            </w:r>
            <w:r w:rsidR="00166222">
              <w:rPr>
                <w:rFonts w:ascii="Times New Roman" w:hAnsi="Times New Roman" w:cs="Times New Roman"/>
                <w:color w:val="000000" w:themeColor="text1"/>
                <w:sz w:val="24"/>
                <w:szCs w:val="24"/>
                <w:lang w:eastAsia="en-US"/>
              </w:rPr>
              <w:t>/</w:t>
            </w:r>
            <w:r w:rsidR="00C679B2">
              <w:rPr>
                <w:rFonts w:ascii="Times New Roman" w:hAnsi="Times New Roman" w:cs="Times New Roman"/>
                <w:color w:val="000000" w:themeColor="text1"/>
                <w:sz w:val="24"/>
                <w:szCs w:val="24"/>
                <w:lang w:eastAsia="en-US"/>
              </w:rPr>
              <w:t>22</w:t>
            </w:r>
            <w:r w:rsidRPr="00AF7E49">
              <w:rPr>
                <w:rFonts w:ascii="Times New Roman" w:hAnsi="Times New Roman" w:cs="Times New Roman"/>
                <w:color w:val="000000" w:themeColor="text1"/>
                <w:sz w:val="24"/>
                <w:szCs w:val="24"/>
                <w:lang w:eastAsia="en-US"/>
              </w:rPr>
              <w:t>.</w:t>
            </w:r>
            <w:r w:rsidR="00AF7E49" w:rsidRPr="00AF7E49">
              <w:rPr>
                <w:rFonts w:ascii="Times New Roman" w:hAnsi="Times New Roman" w:cs="Times New Roman"/>
                <w:color w:val="000000" w:themeColor="text1"/>
                <w:sz w:val="24"/>
                <w:szCs w:val="24"/>
                <w:lang w:eastAsia="en-US"/>
              </w:rPr>
              <w:t>0</w:t>
            </w:r>
            <w:r w:rsidR="00967156">
              <w:rPr>
                <w:rFonts w:ascii="Times New Roman" w:hAnsi="Times New Roman" w:cs="Times New Roman"/>
                <w:color w:val="000000" w:themeColor="text1"/>
                <w:sz w:val="24"/>
                <w:szCs w:val="24"/>
                <w:lang w:eastAsia="en-US"/>
              </w:rPr>
              <w:t>3</w:t>
            </w:r>
            <w:r w:rsidRPr="00AF7E49">
              <w:rPr>
                <w:rFonts w:ascii="Times New Roman" w:hAnsi="Times New Roman" w:cs="Times New Roman"/>
                <w:color w:val="000000" w:themeColor="text1"/>
                <w:sz w:val="24"/>
                <w:szCs w:val="24"/>
                <w:lang w:eastAsia="en-US"/>
              </w:rPr>
              <w:t>.202</w:t>
            </w:r>
            <w:r w:rsidR="00C679B2">
              <w:rPr>
                <w:rFonts w:ascii="Times New Roman" w:hAnsi="Times New Roman" w:cs="Times New Roman"/>
                <w:color w:val="000000" w:themeColor="text1"/>
                <w:sz w:val="24"/>
                <w:szCs w:val="24"/>
                <w:lang w:eastAsia="en-US"/>
              </w:rPr>
              <w:t>1</w:t>
            </w:r>
            <w:r w:rsidRPr="00AF7E49">
              <w:rPr>
                <w:rFonts w:ascii="Times New Roman" w:hAnsi="Times New Roman" w:cs="Times New Roman"/>
                <w:color w:val="000000" w:themeColor="text1"/>
                <w:sz w:val="24"/>
                <w:szCs w:val="24"/>
                <w:lang w:eastAsia="en-US"/>
              </w:rPr>
              <w:t xml:space="preserve"> a Departamentului Fond Forestier, din cadrul  Regiei Naționale a Pădurilor – Romsilva din care rezultă că drumurile forestiere solicitate îndeplinesc condițiile prevăzute de Normele metodologice referitoare la criteriile </w:t>
            </w:r>
            <w:proofErr w:type="spellStart"/>
            <w:r w:rsidRPr="00AF7E49">
              <w:rPr>
                <w:rFonts w:ascii="Times New Roman" w:hAnsi="Times New Roman" w:cs="Times New Roman"/>
                <w:color w:val="000000" w:themeColor="text1"/>
                <w:sz w:val="24"/>
                <w:szCs w:val="24"/>
                <w:lang w:eastAsia="en-US"/>
              </w:rPr>
              <w:t>şi</w:t>
            </w:r>
            <w:proofErr w:type="spellEnd"/>
            <w:r w:rsidRPr="00AF7E49">
              <w:rPr>
                <w:rFonts w:ascii="Times New Roman" w:hAnsi="Times New Roman" w:cs="Times New Roman"/>
                <w:color w:val="000000" w:themeColor="text1"/>
                <w:sz w:val="24"/>
                <w:szCs w:val="24"/>
                <w:lang w:eastAsia="en-US"/>
              </w:rPr>
              <w:t xml:space="preserve"> </w:t>
            </w:r>
            <w:proofErr w:type="spellStart"/>
            <w:r w:rsidRPr="00AF7E49">
              <w:rPr>
                <w:rFonts w:ascii="Times New Roman" w:hAnsi="Times New Roman" w:cs="Times New Roman"/>
                <w:color w:val="000000" w:themeColor="text1"/>
                <w:sz w:val="24"/>
                <w:szCs w:val="24"/>
                <w:lang w:eastAsia="en-US"/>
              </w:rPr>
              <w:t>modalităţile</w:t>
            </w:r>
            <w:proofErr w:type="spellEnd"/>
            <w:r w:rsidRPr="00AF7E49">
              <w:rPr>
                <w:rFonts w:ascii="Times New Roman" w:hAnsi="Times New Roman" w:cs="Times New Roman"/>
                <w:color w:val="000000" w:themeColor="text1"/>
                <w:sz w:val="24"/>
                <w:szCs w:val="24"/>
                <w:lang w:eastAsia="en-US"/>
              </w:rPr>
              <w:t xml:space="preserve"> practice de aplicare a prevederilor Legii nr. 192/2010 privind trecerea unor drumuri forestiere, aprobate prin Ordinul ministrului apelor și pădurilor nr. 1019/2019.</w:t>
            </w:r>
          </w:p>
          <w:p w14:paraId="0FE9C670" w14:textId="7DCE50A8" w:rsidR="00292BBC" w:rsidRDefault="00292BBC" w:rsidP="00443E1B">
            <w:pPr>
              <w:shd w:val="clear" w:color="auto" w:fill="FFFFFF"/>
              <w:spacing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hotărâ</w:t>
            </w:r>
            <w:r w:rsidR="00665E75">
              <w:rPr>
                <w:rFonts w:ascii="Times New Roman" w:hAnsi="Times New Roman" w:cs="Times New Roman"/>
                <w:color w:val="000000" w:themeColor="text1"/>
                <w:sz w:val="24"/>
                <w:szCs w:val="24"/>
                <w:lang w:eastAsia="en-US"/>
              </w:rPr>
              <w:t>r</w:t>
            </w:r>
            <w:r>
              <w:rPr>
                <w:rFonts w:ascii="Times New Roman" w:hAnsi="Times New Roman" w:cs="Times New Roman"/>
                <w:color w:val="000000" w:themeColor="text1"/>
                <w:sz w:val="24"/>
                <w:szCs w:val="24"/>
                <w:lang w:eastAsia="en-US"/>
              </w:rPr>
              <w:t xml:space="preserve">ea </w:t>
            </w:r>
            <w:r w:rsidRPr="00292BBC">
              <w:rPr>
                <w:rFonts w:ascii="Times New Roman" w:hAnsi="Times New Roman" w:cs="Times New Roman"/>
                <w:color w:val="000000" w:themeColor="text1"/>
                <w:sz w:val="24"/>
                <w:szCs w:val="24"/>
                <w:lang w:eastAsia="en-US"/>
              </w:rPr>
              <w:t xml:space="preserve">Consiliului de administrație al Regiei Naționale a Pădurilor – Romsilva nr. </w:t>
            </w:r>
            <w:r>
              <w:rPr>
                <w:rFonts w:ascii="Times New Roman" w:hAnsi="Times New Roman" w:cs="Times New Roman"/>
                <w:color w:val="000000" w:themeColor="text1"/>
                <w:sz w:val="24"/>
                <w:szCs w:val="24"/>
                <w:lang w:eastAsia="en-US"/>
              </w:rPr>
              <w:t>5</w:t>
            </w:r>
            <w:r w:rsidRPr="00292BBC">
              <w:rPr>
                <w:rFonts w:ascii="Times New Roman" w:hAnsi="Times New Roman" w:cs="Times New Roman"/>
                <w:color w:val="000000" w:themeColor="text1"/>
                <w:sz w:val="24"/>
                <w:szCs w:val="24"/>
                <w:lang w:eastAsia="en-US"/>
              </w:rPr>
              <w:t>/ 23.03.202</w:t>
            </w:r>
            <w:r>
              <w:rPr>
                <w:rFonts w:ascii="Times New Roman" w:hAnsi="Times New Roman" w:cs="Times New Roman"/>
                <w:color w:val="000000" w:themeColor="text1"/>
                <w:sz w:val="24"/>
                <w:szCs w:val="24"/>
                <w:lang w:eastAsia="en-US"/>
              </w:rPr>
              <w:t>1;</w:t>
            </w:r>
          </w:p>
          <w:p w14:paraId="3805CEEA" w14:textId="746D2026" w:rsidR="002D6FC8" w:rsidRDefault="002D6FC8" w:rsidP="00443E1B">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avizul </w:t>
            </w:r>
            <w:r w:rsidR="00C55869">
              <w:rPr>
                <w:rFonts w:ascii="Times New Roman" w:hAnsi="Times New Roman" w:cs="Times New Roman"/>
                <w:sz w:val="24"/>
                <w:szCs w:val="24"/>
                <w:lang w:eastAsia="en-US"/>
              </w:rPr>
              <w:t xml:space="preserve">Consiliului de administrație al </w:t>
            </w:r>
            <w:r w:rsidRPr="00204C55">
              <w:rPr>
                <w:rFonts w:ascii="Times New Roman" w:hAnsi="Times New Roman" w:cs="Times New Roman"/>
                <w:sz w:val="24"/>
                <w:szCs w:val="24"/>
                <w:lang w:eastAsia="en-US"/>
              </w:rPr>
              <w:t xml:space="preserve">Regiei Naționale a Pădurilor – Romsilva nr. </w:t>
            </w:r>
            <w:r w:rsidR="00292BBC">
              <w:rPr>
                <w:rFonts w:ascii="Times New Roman" w:hAnsi="Times New Roman" w:cs="Times New Roman"/>
                <w:sz w:val="24"/>
                <w:szCs w:val="24"/>
                <w:lang w:eastAsia="en-US"/>
              </w:rPr>
              <w:t>3</w:t>
            </w:r>
            <w:r w:rsidRPr="00204C55">
              <w:rPr>
                <w:rFonts w:ascii="Times New Roman" w:hAnsi="Times New Roman" w:cs="Times New Roman"/>
                <w:sz w:val="24"/>
                <w:szCs w:val="24"/>
                <w:lang w:eastAsia="en-US"/>
              </w:rPr>
              <w:t xml:space="preserve">/ </w:t>
            </w:r>
            <w:r w:rsidR="00DA1259">
              <w:rPr>
                <w:rFonts w:ascii="Times New Roman" w:hAnsi="Times New Roman" w:cs="Times New Roman"/>
                <w:sz w:val="24"/>
                <w:szCs w:val="24"/>
                <w:lang w:eastAsia="en-US"/>
              </w:rPr>
              <w:t>23</w:t>
            </w:r>
            <w:r w:rsidRPr="00204C55">
              <w:rPr>
                <w:rFonts w:ascii="Times New Roman" w:hAnsi="Times New Roman" w:cs="Times New Roman"/>
                <w:sz w:val="24"/>
                <w:szCs w:val="24"/>
                <w:lang w:eastAsia="en-US"/>
              </w:rPr>
              <w:t>.</w:t>
            </w:r>
            <w:r w:rsidR="00C55869">
              <w:rPr>
                <w:rFonts w:ascii="Times New Roman" w:hAnsi="Times New Roman" w:cs="Times New Roman"/>
                <w:sz w:val="24"/>
                <w:szCs w:val="24"/>
                <w:lang w:eastAsia="en-US"/>
              </w:rPr>
              <w:t>0</w:t>
            </w:r>
            <w:r w:rsidR="00967156">
              <w:rPr>
                <w:rFonts w:ascii="Times New Roman" w:hAnsi="Times New Roman" w:cs="Times New Roman"/>
                <w:sz w:val="24"/>
                <w:szCs w:val="24"/>
                <w:lang w:eastAsia="en-US"/>
              </w:rPr>
              <w:t>3</w:t>
            </w:r>
            <w:r w:rsidRPr="00204C55">
              <w:rPr>
                <w:rFonts w:ascii="Times New Roman" w:hAnsi="Times New Roman" w:cs="Times New Roman"/>
                <w:sz w:val="24"/>
                <w:szCs w:val="24"/>
                <w:lang w:eastAsia="en-US"/>
              </w:rPr>
              <w:t>.20</w:t>
            </w:r>
            <w:r w:rsidR="00C55869">
              <w:rPr>
                <w:rFonts w:ascii="Times New Roman" w:hAnsi="Times New Roman" w:cs="Times New Roman"/>
                <w:sz w:val="24"/>
                <w:szCs w:val="24"/>
                <w:lang w:eastAsia="en-US"/>
              </w:rPr>
              <w:t>2</w:t>
            </w:r>
            <w:r w:rsidR="00292BBC">
              <w:rPr>
                <w:rFonts w:ascii="Times New Roman" w:hAnsi="Times New Roman" w:cs="Times New Roman"/>
                <w:sz w:val="24"/>
                <w:szCs w:val="24"/>
                <w:lang w:eastAsia="en-US"/>
              </w:rPr>
              <w:t>1</w:t>
            </w:r>
            <w:r w:rsidRPr="00204C55">
              <w:rPr>
                <w:rFonts w:ascii="Times New Roman" w:hAnsi="Times New Roman" w:cs="Times New Roman"/>
                <w:sz w:val="24"/>
                <w:szCs w:val="24"/>
                <w:lang w:eastAsia="en-US"/>
              </w:rPr>
              <w:t>;</w:t>
            </w:r>
          </w:p>
          <w:p w14:paraId="2EA72C93" w14:textId="77777777" w:rsidR="00C4149D" w:rsidRPr="00C4149D" w:rsidRDefault="00C4149D" w:rsidP="00C4149D">
            <w:pPr>
              <w:shd w:val="clear" w:color="auto" w:fill="FFFFFF"/>
              <w:spacing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Din datele de identificare a drumurilor auto forestiere, atașate documentației, rezultă următoarele:</w:t>
            </w:r>
          </w:p>
          <w:p w14:paraId="64BB3DF2" w14:textId="4BE51329" w:rsidR="00BE736D" w:rsidRPr="00967156" w:rsidRDefault="00C4149D" w:rsidP="00967156">
            <w:pPr>
              <w:pStyle w:val="Subtitlu"/>
              <w:jc w:val="both"/>
              <w:rPr>
                <w:rFonts w:ascii="Times New Roman" w:hAnsi="Times New Roman" w:cs="Times New Roman"/>
                <w:color w:val="auto"/>
                <w:spacing w:val="0"/>
                <w:sz w:val="24"/>
                <w:szCs w:val="24"/>
                <w:lang w:eastAsia="en-US"/>
              </w:rPr>
            </w:pPr>
            <w:r w:rsidRPr="00E30050">
              <w:rPr>
                <w:rFonts w:ascii="Times New Roman" w:hAnsi="Times New Roman" w:cs="Times New Roman"/>
                <w:color w:val="auto"/>
                <w:spacing w:val="0"/>
                <w:sz w:val="24"/>
                <w:szCs w:val="24"/>
                <w:lang w:eastAsia="en-US"/>
              </w:rPr>
              <w:t>-</w:t>
            </w:r>
            <w:r w:rsidR="008B67A7" w:rsidRPr="00E30050">
              <w:rPr>
                <w:rFonts w:ascii="Times New Roman" w:hAnsi="Times New Roman" w:cs="Times New Roman"/>
                <w:color w:val="auto"/>
                <w:spacing w:val="0"/>
                <w:sz w:val="24"/>
                <w:szCs w:val="24"/>
                <w:lang w:eastAsia="en-US"/>
              </w:rPr>
              <w:t xml:space="preserve"> </w:t>
            </w:r>
            <w:r w:rsidRPr="00E30050">
              <w:rPr>
                <w:rFonts w:ascii="Times New Roman" w:hAnsi="Times New Roman" w:cs="Times New Roman"/>
                <w:color w:val="auto"/>
                <w:spacing w:val="0"/>
                <w:sz w:val="24"/>
                <w:szCs w:val="24"/>
                <w:lang w:eastAsia="en-US"/>
              </w:rPr>
              <w:t xml:space="preserve">pentru drumul forestier </w:t>
            </w:r>
            <w:r w:rsidR="005C27DF">
              <w:rPr>
                <w:rFonts w:ascii="Times New Roman" w:hAnsi="Times New Roman" w:cs="Times New Roman"/>
                <w:color w:val="auto"/>
                <w:spacing w:val="0"/>
                <w:sz w:val="24"/>
                <w:szCs w:val="24"/>
                <w:lang w:eastAsia="en-US"/>
              </w:rPr>
              <w:t>DAF C</w:t>
            </w:r>
            <w:r w:rsidR="00166222">
              <w:rPr>
                <w:rFonts w:ascii="Times New Roman" w:hAnsi="Times New Roman" w:cs="Times New Roman"/>
                <w:color w:val="auto"/>
                <w:spacing w:val="0"/>
                <w:sz w:val="24"/>
                <w:szCs w:val="24"/>
                <w:lang w:eastAsia="en-US"/>
              </w:rPr>
              <w:t>ungrea</w:t>
            </w:r>
            <w:r w:rsidR="005C27DF">
              <w:rPr>
                <w:rFonts w:ascii="Times New Roman" w:hAnsi="Times New Roman" w:cs="Times New Roman"/>
                <w:color w:val="auto"/>
                <w:spacing w:val="0"/>
                <w:sz w:val="24"/>
                <w:szCs w:val="24"/>
                <w:lang w:eastAsia="en-US"/>
              </w:rPr>
              <w:t xml:space="preserve"> 2,9 KM</w:t>
            </w:r>
            <w:r w:rsidR="00E53F6A" w:rsidRPr="00E30050">
              <w:rPr>
                <w:rFonts w:ascii="Times New Roman" w:hAnsi="Times New Roman" w:cs="Times New Roman"/>
                <w:color w:val="auto"/>
                <w:spacing w:val="0"/>
                <w:sz w:val="24"/>
                <w:szCs w:val="24"/>
                <w:lang w:eastAsia="en-US"/>
              </w:rPr>
              <w:t xml:space="preserve">, </w:t>
            </w:r>
            <w:r w:rsidR="005C27DF">
              <w:rPr>
                <w:rFonts w:ascii="Times New Roman" w:hAnsi="Times New Roman" w:cs="Times New Roman"/>
                <w:color w:val="auto"/>
                <w:spacing w:val="0"/>
                <w:sz w:val="24"/>
                <w:szCs w:val="24"/>
                <w:lang w:eastAsia="en-US"/>
              </w:rPr>
              <w:t>nr</w:t>
            </w:r>
            <w:r w:rsidR="00166222">
              <w:rPr>
                <w:rFonts w:ascii="Times New Roman" w:hAnsi="Times New Roman" w:cs="Times New Roman"/>
                <w:color w:val="auto"/>
                <w:spacing w:val="0"/>
                <w:sz w:val="24"/>
                <w:szCs w:val="24"/>
                <w:lang w:eastAsia="en-US"/>
              </w:rPr>
              <w:t>.</w:t>
            </w:r>
            <w:r w:rsidR="005C27DF">
              <w:rPr>
                <w:rFonts w:ascii="Times New Roman" w:hAnsi="Times New Roman" w:cs="Times New Roman"/>
                <w:color w:val="auto"/>
                <w:spacing w:val="0"/>
                <w:sz w:val="24"/>
                <w:szCs w:val="24"/>
                <w:lang w:eastAsia="en-US"/>
              </w:rPr>
              <w:t xml:space="preserve"> inventar </w:t>
            </w:r>
            <w:r w:rsidR="00BE736D" w:rsidRPr="00BE736D">
              <w:rPr>
                <w:rFonts w:ascii="Times New Roman" w:hAnsi="Times New Roman" w:cs="Times New Roman"/>
                <w:color w:val="auto"/>
                <w:spacing w:val="0"/>
                <w:sz w:val="24"/>
                <w:szCs w:val="24"/>
                <w:lang w:eastAsia="en-US"/>
              </w:rPr>
              <w:t>RNP</w:t>
            </w:r>
            <w:r w:rsidR="00DA1259">
              <w:rPr>
                <w:rFonts w:ascii="Times New Roman" w:hAnsi="Times New Roman" w:cs="Times New Roman"/>
                <w:color w:val="auto"/>
                <w:spacing w:val="0"/>
                <w:sz w:val="24"/>
                <w:szCs w:val="24"/>
                <w:lang w:eastAsia="en-US"/>
              </w:rPr>
              <w:t>:</w:t>
            </w:r>
            <w:r w:rsidR="00BE736D" w:rsidRPr="00BE736D">
              <w:rPr>
                <w:rFonts w:ascii="Times New Roman" w:hAnsi="Times New Roman" w:cs="Times New Roman"/>
                <w:color w:val="auto"/>
                <w:spacing w:val="0"/>
                <w:sz w:val="24"/>
                <w:szCs w:val="24"/>
                <w:lang w:eastAsia="en-US"/>
              </w:rPr>
              <w:t xml:space="preserve"> </w:t>
            </w:r>
            <w:r w:rsidR="00DA1259">
              <w:rPr>
                <w:rFonts w:ascii="Times New Roman" w:hAnsi="Times New Roman" w:cs="Times New Roman"/>
                <w:color w:val="auto"/>
                <w:spacing w:val="0"/>
                <w:sz w:val="24"/>
                <w:szCs w:val="24"/>
                <w:lang w:eastAsia="en-US"/>
              </w:rPr>
              <w:t>270130 (parțial),</w:t>
            </w:r>
            <w:r w:rsidR="00BE736D" w:rsidRPr="00BE736D">
              <w:rPr>
                <w:rFonts w:ascii="Times New Roman" w:hAnsi="Times New Roman" w:cs="Times New Roman"/>
                <w:color w:val="auto"/>
                <w:spacing w:val="0"/>
                <w:sz w:val="24"/>
                <w:szCs w:val="24"/>
                <w:lang w:eastAsia="en-US"/>
              </w:rPr>
              <w:t xml:space="preserve">  </w:t>
            </w:r>
            <w:r w:rsidR="005C27DF">
              <w:rPr>
                <w:rFonts w:ascii="Times New Roman" w:hAnsi="Times New Roman" w:cs="Times New Roman"/>
                <w:color w:val="auto"/>
                <w:spacing w:val="0"/>
                <w:sz w:val="24"/>
                <w:szCs w:val="24"/>
                <w:lang w:eastAsia="en-US"/>
              </w:rPr>
              <w:t>nr. inventar</w:t>
            </w:r>
            <w:r w:rsidR="00BE736D" w:rsidRPr="00BE736D">
              <w:rPr>
                <w:rFonts w:ascii="Times New Roman" w:hAnsi="Times New Roman" w:cs="Times New Roman"/>
                <w:color w:val="auto"/>
                <w:spacing w:val="0"/>
                <w:sz w:val="24"/>
                <w:szCs w:val="24"/>
                <w:lang w:eastAsia="en-US"/>
              </w:rPr>
              <w:t xml:space="preserve"> MF</w:t>
            </w:r>
            <w:r w:rsidR="00DA1259">
              <w:rPr>
                <w:rFonts w:ascii="Times New Roman" w:hAnsi="Times New Roman" w:cs="Times New Roman"/>
                <w:color w:val="auto"/>
                <w:spacing w:val="0"/>
                <w:sz w:val="24"/>
                <w:szCs w:val="24"/>
                <w:lang w:eastAsia="en-US"/>
              </w:rPr>
              <w:t>:</w:t>
            </w:r>
            <w:r w:rsidR="00BE736D" w:rsidRPr="00BE736D">
              <w:rPr>
                <w:rFonts w:ascii="Times New Roman" w:hAnsi="Times New Roman" w:cs="Times New Roman"/>
                <w:color w:val="auto"/>
                <w:spacing w:val="0"/>
                <w:sz w:val="24"/>
                <w:szCs w:val="24"/>
                <w:lang w:eastAsia="en-US"/>
              </w:rPr>
              <w:t xml:space="preserve"> </w:t>
            </w:r>
            <w:r w:rsidR="00DA1259">
              <w:rPr>
                <w:rFonts w:ascii="Times New Roman" w:hAnsi="Times New Roman" w:cs="Times New Roman"/>
                <w:color w:val="auto"/>
                <w:spacing w:val="0"/>
                <w:sz w:val="24"/>
                <w:szCs w:val="24"/>
                <w:lang w:eastAsia="en-US"/>
              </w:rPr>
              <w:t>7832 (parțial)</w:t>
            </w:r>
            <w:r w:rsidR="00BE736D" w:rsidRPr="00BE736D">
              <w:rPr>
                <w:rFonts w:ascii="Times New Roman" w:hAnsi="Times New Roman" w:cs="Times New Roman"/>
                <w:color w:val="auto"/>
                <w:spacing w:val="0"/>
                <w:sz w:val="24"/>
                <w:szCs w:val="24"/>
                <w:lang w:eastAsia="en-US"/>
              </w:rPr>
              <w:t xml:space="preserve"> cu o lungime reala m</w:t>
            </w:r>
            <w:r w:rsidR="00FC257D">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surat</w:t>
            </w:r>
            <w:r w:rsidR="00FC257D">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de </w:t>
            </w:r>
            <w:r w:rsidR="005C27DF">
              <w:rPr>
                <w:rFonts w:ascii="Times New Roman" w:hAnsi="Times New Roman" w:cs="Times New Roman"/>
                <w:color w:val="auto"/>
                <w:spacing w:val="0"/>
                <w:sz w:val="24"/>
                <w:szCs w:val="24"/>
                <w:lang w:eastAsia="en-US"/>
              </w:rPr>
              <w:t>2,967</w:t>
            </w:r>
            <w:r w:rsidR="00BE736D" w:rsidRPr="00BE736D">
              <w:rPr>
                <w:rFonts w:ascii="Times New Roman" w:hAnsi="Times New Roman" w:cs="Times New Roman"/>
                <w:color w:val="auto"/>
                <w:spacing w:val="0"/>
                <w:sz w:val="24"/>
                <w:szCs w:val="24"/>
                <w:lang w:eastAsia="en-US"/>
              </w:rPr>
              <w:t xml:space="preserve"> km</w:t>
            </w:r>
            <w:r w:rsidR="005C27DF">
              <w:rPr>
                <w:rFonts w:ascii="Times New Roman" w:hAnsi="Times New Roman" w:cs="Times New Roman"/>
                <w:color w:val="auto"/>
                <w:spacing w:val="0"/>
                <w:sz w:val="24"/>
                <w:szCs w:val="24"/>
                <w:lang w:eastAsia="en-US"/>
              </w:rPr>
              <w:t>, din care solicitarea de transmitere este pentru 1,2 km,</w:t>
            </w:r>
            <w:r w:rsidR="00BE736D" w:rsidRPr="00BE736D">
              <w:rPr>
                <w:rFonts w:ascii="Times New Roman" w:hAnsi="Times New Roman" w:cs="Times New Roman"/>
                <w:color w:val="auto"/>
                <w:spacing w:val="0"/>
                <w:sz w:val="24"/>
                <w:szCs w:val="24"/>
                <w:lang w:eastAsia="en-US"/>
              </w:rPr>
              <w:t xml:space="preserve"> deserve</w:t>
            </w:r>
            <w:r w:rsidR="003E7F87">
              <w:rPr>
                <w:rFonts w:ascii="Times New Roman" w:hAnsi="Times New Roman" w:cs="Times New Roman"/>
                <w:color w:val="auto"/>
                <w:spacing w:val="0"/>
                <w:sz w:val="24"/>
                <w:szCs w:val="24"/>
                <w:lang w:eastAsia="en-US"/>
              </w:rPr>
              <w:t>ș</w:t>
            </w:r>
            <w:r w:rsidR="00BE736D" w:rsidRPr="00BE736D">
              <w:rPr>
                <w:rFonts w:ascii="Times New Roman" w:hAnsi="Times New Roman" w:cs="Times New Roman"/>
                <w:color w:val="auto"/>
                <w:spacing w:val="0"/>
                <w:sz w:val="24"/>
                <w:szCs w:val="24"/>
                <w:lang w:eastAsia="en-US"/>
              </w:rPr>
              <w:t xml:space="preserve">te </w:t>
            </w:r>
            <w:r w:rsidR="005C27DF">
              <w:rPr>
                <w:rFonts w:ascii="Times New Roman" w:hAnsi="Times New Roman" w:cs="Times New Roman"/>
                <w:color w:val="auto"/>
                <w:spacing w:val="0"/>
                <w:sz w:val="24"/>
                <w:szCs w:val="24"/>
                <w:lang w:eastAsia="en-US"/>
              </w:rPr>
              <w:t>o suprafață de pădure de 189 ha, din care proprietate privată 39 ha (20,63%), este situat integrat pe teritoriul administrativ al comunei Cuca, județul Argeș</w:t>
            </w:r>
            <w:r w:rsidR="00FC257D">
              <w:rPr>
                <w:rFonts w:ascii="Times New Roman" w:hAnsi="Times New Roman" w:cs="Times New Roman"/>
                <w:color w:val="auto"/>
                <w:spacing w:val="0"/>
                <w:sz w:val="24"/>
                <w:szCs w:val="24"/>
                <w:lang w:eastAsia="en-US"/>
              </w:rPr>
              <w:t xml:space="preserve"> </w:t>
            </w:r>
            <w:r w:rsidR="00967156">
              <w:rPr>
                <w:rFonts w:ascii="Times New Roman" w:hAnsi="Times New Roman" w:cs="Times New Roman"/>
                <w:color w:val="auto"/>
                <w:spacing w:val="0"/>
                <w:sz w:val="24"/>
                <w:szCs w:val="24"/>
                <w:lang w:eastAsia="en-US"/>
              </w:rPr>
              <w:t>parțial</w:t>
            </w:r>
            <w:r w:rsidR="00BE736D" w:rsidRPr="00BE736D">
              <w:rPr>
                <w:rFonts w:ascii="Times New Roman" w:hAnsi="Times New Roman" w:cs="Times New Roman"/>
                <w:color w:val="auto"/>
                <w:spacing w:val="0"/>
                <w:sz w:val="24"/>
                <w:szCs w:val="24"/>
                <w:lang w:eastAsia="en-US"/>
              </w:rPr>
              <w:t xml:space="preserve"> fond forestier</w:t>
            </w:r>
            <w:r w:rsidR="00967156">
              <w:rPr>
                <w:rFonts w:ascii="Times New Roman" w:hAnsi="Times New Roman" w:cs="Times New Roman"/>
                <w:color w:val="auto"/>
                <w:spacing w:val="0"/>
                <w:sz w:val="24"/>
                <w:szCs w:val="24"/>
                <w:lang w:eastAsia="en-US"/>
              </w:rPr>
              <w:t xml:space="preserve"> </w:t>
            </w:r>
            <w:r w:rsidR="00BE736D" w:rsidRPr="00BE736D">
              <w:rPr>
                <w:rFonts w:ascii="Times New Roman" w:hAnsi="Times New Roman" w:cs="Times New Roman"/>
                <w:color w:val="auto"/>
                <w:spacing w:val="0"/>
                <w:sz w:val="24"/>
                <w:szCs w:val="24"/>
                <w:lang w:eastAsia="en-US"/>
              </w:rPr>
              <w:t>proprietate public</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a statului administrat de Regia Na</w:t>
            </w:r>
            <w:r w:rsidR="003E7F87">
              <w:rPr>
                <w:rFonts w:ascii="Times New Roman" w:hAnsi="Times New Roman" w:cs="Times New Roman"/>
                <w:color w:val="auto"/>
                <w:spacing w:val="0"/>
                <w:sz w:val="24"/>
                <w:szCs w:val="24"/>
                <w:lang w:eastAsia="en-US"/>
              </w:rPr>
              <w:t>ț</w:t>
            </w:r>
            <w:r w:rsidR="00BE736D" w:rsidRPr="00BE736D">
              <w:rPr>
                <w:rFonts w:ascii="Times New Roman" w:hAnsi="Times New Roman" w:cs="Times New Roman"/>
                <w:color w:val="auto"/>
                <w:spacing w:val="0"/>
                <w:sz w:val="24"/>
                <w:szCs w:val="24"/>
                <w:lang w:eastAsia="en-US"/>
              </w:rPr>
              <w:t>ional</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a P</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durilor- Romsilva</w:t>
            </w:r>
            <w:r w:rsidRPr="00E30050">
              <w:rPr>
                <w:rFonts w:ascii="Times New Roman" w:hAnsi="Times New Roman" w:cs="Times New Roman"/>
                <w:color w:val="auto"/>
                <w:spacing w:val="0"/>
                <w:sz w:val="24"/>
                <w:szCs w:val="24"/>
                <w:lang w:eastAsia="en-US"/>
              </w:rPr>
              <w:t xml:space="preserve">, iar valoarea de inventar </w:t>
            </w:r>
            <w:r w:rsidR="00BE736D">
              <w:rPr>
                <w:rFonts w:ascii="Times New Roman" w:hAnsi="Times New Roman" w:cs="Times New Roman"/>
                <w:color w:val="auto"/>
                <w:spacing w:val="0"/>
                <w:sz w:val="24"/>
                <w:szCs w:val="24"/>
                <w:lang w:eastAsia="en-US"/>
              </w:rPr>
              <w:t xml:space="preserve">este </w:t>
            </w:r>
            <w:r w:rsidR="005C27DF">
              <w:rPr>
                <w:rFonts w:ascii="Times New Roman" w:hAnsi="Times New Roman" w:cs="Times New Roman"/>
                <w:color w:val="auto"/>
                <w:spacing w:val="0"/>
                <w:sz w:val="24"/>
                <w:szCs w:val="24"/>
                <w:lang w:eastAsia="en-US"/>
              </w:rPr>
              <w:t>3030</w:t>
            </w:r>
            <w:r w:rsidRPr="00E30050">
              <w:rPr>
                <w:rFonts w:ascii="Times New Roman" w:hAnsi="Times New Roman" w:cs="Times New Roman"/>
                <w:color w:val="auto"/>
                <w:spacing w:val="0"/>
                <w:sz w:val="24"/>
                <w:szCs w:val="24"/>
                <w:lang w:eastAsia="en-US"/>
              </w:rPr>
              <w:t xml:space="preserve"> lei;</w:t>
            </w:r>
          </w:p>
        </w:tc>
      </w:tr>
      <w:tr w:rsidR="00C71302" w:rsidRPr="00C71302" w14:paraId="74F29153" w14:textId="77777777" w:rsidTr="003E7F87">
        <w:tc>
          <w:tcPr>
            <w:tcW w:w="2650" w:type="dxa"/>
            <w:gridSpan w:val="2"/>
            <w:shd w:val="clear" w:color="auto" w:fill="auto"/>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982" w:type="dxa"/>
            <w:gridSpan w:val="7"/>
            <w:shd w:val="clear" w:color="auto" w:fill="auto"/>
          </w:tcPr>
          <w:p w14:paraId="11A74781" w14:textId="2AB3F2E1" w:rsidR="00885D3E" w:rsidRPr="00885D3E" w:rsidRDefault="008B67A7" w:rsidP="00885D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85D3E" w:rsidRPr="00885D3E">
              <w:rPr>
                <w:rFonts w:ascii="Times New Roman" w:hAnsi="Times New Roman"/>
                <w:color w:val="000000" w:themeColor="text1"/>
                <w:sz w:val="24"/>
                <w:szCs w:val="24"/>
              </w:rPr>
              <w:t>Promovarea prezentului proiect de act normativ are drept scop:</w:t>
            </w:r>
          </w:p>
          <w:p w14:paraId="596EE459" w14:textId="007344B8" w:rsidR="00885D3E" w:rsidRPr="00885D3E"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actualizarea descrierii tehnice </w:t>
            </w:r>
            <w:r w:rsidR="001C1F60">
              <w:rPr>
                <w:rFonts w:ascii="Times New Roman" w:hAnsi="Times New Roman"/>
                <w:color w:val="000000" w:themeColor="text1"/>
                <w:sz w:val="24"/>
                <w:szCs w:val="24"/>
              </w:rPr>
              <w:t xml:space="preserve">și a valorii de inventar </w:t>
            </w:r>
            <w:r w:rsidRPr="00885D3E">
              <w:rPr>
                <w:rFonts w:ascii="Times New Roman" w:hAnsi="Times New Roman"/>
                <w:color w:val="000000" w:themeColor="text1"/>
                <w:sz w:val="24"/>
                <w:szCs w:val="24"/>
              </w:rPr>
              <w:t>a unor drumuri forestiere ca urmare a efectuării lucrărilor de cadastru și publicitate imobiliară,</w:t>
            </w:r>
          </w:p>
          <w:p w14:paraId="12536BAA" w14:textId="3D71AD28" w:rsidR="0009541B" w:rsidRPr="00266227"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aprobarea trecerii, cu titlu gratuit, unor drumuri forestiere și a terenurilor aferente acestora, din domeniul public al statului </w:t>
            </w:r>
            <w:proofErr w:type="spellStart"/>
            <w:r w:rsidRPr="00885D3E">
              <w:rPr>
                <w:rFonts w:ascii="Times New Roman" w:hAnsi="Times New Roman"/>
                <w:color w:val="000000" w:themeColor="text1"/>
                <w:sz w:val="24"/>
                <w:szCs w:val="24"/>
              </w:rPr>
              <w:t>şi</w:t>
            </w:r>
            <w:proofErr w:type="spellEnd"/>
            <w:r w:rsidRPr="00885D3E">
              <w:rPr>
                <w:rFonts w:ascii="Times New Roman" w:hAnsi="Times New Roman"/>
                <w:color w:val="000000" w:themeColor="text1"/>
                <w:sz w:val="24"/>
                <w:szCs w:val="24"/>
              </w:rPr>
              <w:t xml:space="preserve"> din administrarea Regiei </w:t>
            </w:r>
            <w:proofErr w:type="spellStart"/>
            <w:r w:rsidRPr="00885D3E">
              <w:rPr>
                <w:rFonts w:ascii="Times New Roman" w:hAnsi="Times New Roman"/>
                <w:color w:val="000000" w:themeColor="text1"/>
                <w:sz w:val="24"/>
                <w:szCs w:val="24"/>
              </w:rPr>
              <w:t>Naţionale</w:t>
            </w:r>
            <w:proofErr w:type="spellEnd"/>
            <w:r w:rsidRPr="00885D3E">
              <w:rPr>
                <w:rFonts w:ascii="Times New Roman" w:hAnsi="Times New Roman"/>
                <w:color w:val="000000" w:themeColor="text1"/>
                <w:sz w:val="24"/>
                <w:szCs w:val="24"/>
              </w:rPr>
              <w:t xml:space="preserve"> a Pădurilor - Romsilva în domeniul public al comunei </w:t>
            </w:r>
            <w:r w:rsidR="00403EE5">
              <w:rPr>
                <w:rFonts w:ascii="Times New Roman" w:hAnsi="Times New Roman"/>
                <w:color w:val="000000" w:themeColor="text1"/>
                <w:sz w:val="24"/>
                <w:szCs w:val="24"/>
              </w:rPr>
              <w:t>Cuca</w:t>
            </w:r>
            <w:r w:rsidRPr="00885D3E">
              <w:rPr>
                <w:rFonts w:ascii="Times New Roman" w:hAnsi="Times New Roman"/>
                <w:color w:val="000000" w:themeColor="text1"/>
                <w:sz w:val="24"/>
                <w:szCs w:val="24"/>
              </w:rPr>
              <w:t xml:space="preserve">, </w:t>
            </w:r>
            <w:proofErr w:type="spellStart"/>
            <w:r w:rsidRPr="00885D3E">
              <w:rPr>
                <w:rFonts w:ascii="Times New Roman" w:hAnsi="Times New Roman"/>
                <w:color w:val="000000" w:themeColor="text1"/>
                <w:sz w:val="24"/>
                <w:szCs w:val="24"/>
              </w:rPr>
              <w:t>judeţul</w:t>
            </w:r>
            <w:proofErr w:type="spellEnd"/>
            <w:r w:rsidRPr="00885D3E">
              <w:rPr>
                <w:rFonts w:ascii="Times New Roman" w:hAnsi="Times New Roman"/>
                <w:color w:val="000000" w:themeColor="text1"/>
                <w:sz w:val="24"/>
                <w:szCs w:val="24"/>
              </w:rPr>
              <w:t xml:space="preserve"> </w:t>
            </w:r>
            <w:r w:rsidR="00403EE5">
              <w:rPr>
                <w:rFonts w:ascii="Times New Roman" w:hAnsi="Times New Roman"/>
                <w:color w:val="000000" w:themeColor="text1"/>
                <w:sz w:val="24"/>
                <w:szCs w:val="24"/>
              </w:rPr>
              <w:t>Argeș</w:t>
            </w:r>
            <w:r>
              <w:rPr>
                <w:rFonts w:ascii="Times New Roman" w:hAnsi="Times New Roman"/>
                <w:color w:val="000000" w:themeColor="text1"/>
                <w:sz w:val="24"/>
                <w:szCs w:val="24"/>
              </w:rPr>
              <w:t>.</w:t>
            </w:r>
          </w:p>
          <w:p w14:paraId="03BFECF8" w14:textId="4D0CA89A" w:rsidR="00FF382F" w:rsidRPr="00C71302" w:rsidRDefault="00FF382F" w:rsidP="00FE77B4">
            <w:pPr>
              <w:spacing w:after="0" w:line="240" w:lineRule="auto"/>
              <w:jc w:val="both"/>
              <w:rPr>
                <w:rFonts w:ascii="Times New Roman" w:hAnsi="Times New Roman"/>
                <w:color w:val="000000" w:themeColor="text1"/>
                <w:sz w:val="24"/>
                <w:szCs w:val="24"/>
              </w:rPr>
            </w:pPr>
            <w:r w:rsidRPr="00FF382F">
              <w:rPr>
                <w:rFonts w:ascii="Times New Roman" w:hAnsi="Times New Roman"/>
                <w:color w:val="000000" w:themeColor="text1"/>
                <w:sz w:val="24"/>
                <w:szCs w:val="24"/>
              </w:rPr>
              <w:t xml:space="preserve">Adoptarea acestui proiect de hotărâre asigură premisele implicării Consiliului Local al </w:t>
            </w:r>
            <w:r>
              <w:rPr>
                <w:rFonts w:ascii="Times New Roman" w:hAnsi="Times New Roman"/>
                <w:color w:val="000000" w:themeColor="text1"/>
                <w:sz w:val="24"/>
                <w:szCs w:val="24"/>
              </w:rPr>
              <w:t xml:space="preserve">comunei </w:t>
            </w:r>
            <w:r w:rsidR="00403EE5">
              <w:rPr>
                <w:rFonts w:ascii="Times New Roman" w:hAnsi="Times New Roman"/>
                <w:color w:val="000000" w:themeColor="text1"/>
                <w:sz w:val="24"/>
                <w:szCs w:val="24"/>
              </w:rPr>
              <w:t>Cuca</w:t>
            </w:r>
            <w:r w:rsidRPr="00FF382F">
              <w:rPr>
                <w:rFonts w:ascii="Times New Roman" w:hAnsi="Times New Roman"/>
                <w:color w:val="000000" w:themeColor="text1"/>
                <w:sz w:val="24"/>
                <w:szCs w:val="24"/>
              </w:rPr>
              <w:t xml:space="preserve">  în realizarea unor proiecte având ca obiect </w:t>
            </w:r>
            <w:r>
              <w:rPr>
                <w:rFonts w:ascii="Times New Roman" w:hAnsi="Times New Roman"/>
                <w:color w:val="000000" w:themeColor="text1"/>
                <w:sz w:val="24"/>
                <w:szCs w:val="24"/>
              </w:rPr>
              <w:t xml:space="preserve">investirea în </w:t>
            </w:r>
            <w:r w:rsidRPr="00FF382F">
              <w:rPr>
                <w:rFonts w:ascii="Times New Roman" w:hAnsi="Times New Roman"/>
                <w:color w:val="000000" w:themeColor="text1"/>
                <w:sz w:val="24"/>
                <w:szCs w:val="24"/>
              </w:rPr>
              <w:t xml:space="preserve">întreținerea, modernizarea și reabilitarea </w:t>
            </w:r>
            <w:r>
              <w:rPr>
                <w:rFonts w:ascii="Times New Roman" w:hAnsi="Times New Roman"/>
                <w:color w:val="000000" w:themeColor="text1"/>
                <w:sz w:val="24"/>
                <w:szCs w:val="24"/>
              </w:rPr>
              <w:t>acest</w:t>
            </w:r>
            <w:r w:rsidR="00967156">
              <w:rPr>
                <w:rFonts w:ascii="Times New Roman" w:hAnsi="Times New Roman"/>
                <w:color w:val="000000" w:themeColor="text1"/>
                <w:sz w:val="24"/>
                <w:szCs w:val="24"/>
              </w:rPr>
              <w:t>ui</w:t>
            </w:r>
            <w:r>
              <w:rPr>
                <w:rFonts w:ascii="Times New Roman" w:hAnsi="Times New Roman"/>
                <w:color w:val="000000" w:themeColor="text1"/>
                <w:sz w:val="24"/>
                <w:szCs w:val="24"/>
              </w:rPr>
              <w:t xml:space="preserve"> drum, </w:t>
            </w:r>
            <w:r w:rsidRPr="00FF382F">
              <w:rPr>
                <w:rFonts w:ascii="Times New Roman" w:hAnsi="Times New Roman"/>
                <w:color w:val="000000" w:themeColor="text1"/>
                <w:sz w:val="24"/>
                <w:szCs w:val="24"/>
              </w:rPr>
              <w:t xml:space="preserve">în scopul </w:t>
            </w:r>
            <w:r w:rsidR="00FE77B4">
              <w:rPr>
                <w:rFonts w:ascii="Times New Roman" w:hAnsi="Times New Roman"/>
                <w:color w:val="000000" w:themeColor="text1"/>
                <w:sz w:val="24"/>
                <w:szCs w:val="24"/>
              </w:rPr>
              <w:t>reabilitării și modernizării acest</w:t>
            </w:r>
            <w:r w:rsidR="00967156">
              <w:rPr>
                <w:rFonts w:ascii="Times New Roman" w:hAnsi="Times New Roman"/>
                <w:color w:val="000000" w:themeColor="text1"/>
                <w:sz w:val="24"/>
                <w:szCs w:val="24"/>
              </w:rPr>
              <w:t>uia</w:t>
            </w:r>
            <w:r w:rsidR="00FE77B4">
              <w:rPr>
                <w:rFonts w:ascii="Times New Roman" w:hAnsi="Times New Roman"/>
                <w:color w:val="000000" w:themeColor="text1"/>
                <w:sz w:val="24"/>
                <w:szCs w:val="24"/>
              </w:rPr>
              <w:t xml:space="preserve"> deoarece se află în intravilanul localității, finanțarea lucrărilor de întreținere, reparare și modernizare a infrastructurii rutiere</w:t>
            </w:r>
            <w:r w:rsidR="00F86260">
              <w:rPr>
                <w:rFonts w:ascii="Times New Roman" w:hAnsi="Times New Roman"/>
                <w:color w:val="000000" w:themeColor="text1"/>
                <w:sz w:val="24"/>
                <w:szCs w:val="24"/>
              </w:rPr>
              <w:t xml:space="preserve"> vor </w:t>
            </w:r>
            <w:r w:rsidR="00292BBC">
              <w:rPr>
                <w:rFonts w:ascii="Times New Roman" w:hAnsi="Times New Roman"/>
                <w:color w:val="000000" w:themeColor="text1"/>
                <w:sz w:val="24"/>
                <w:szCs w:val="24"/>
              </w:rPr>
              <w:t>f</w:t>
            </w:r>
            <w:r w:rsidR="00F86260">
              <w:rPr>
                <w:rFonts w:ascii="Times New Roman" w:hAnsi="Times New Roman"/>
                <w:color w:val="000000" w:themeColor="text1"/>
                <w:sz w:val="24"/>
                <w:szCs w:val="24"/>
              </w:rPr>
              <w:t>i asigurate din bugetul local.</w:t>
            </w:r>
          </w:p>
        </w:tc>
      </w:tr>
      <w:tr w:rsidR="00C71302" w:rsidRPr="00C71302" w14:paraId="276FD526" w14:textId="77777777" w:rsidTr="003E7F87">
        <w:tc>
          <w:tcPr>
            <w:tcW w:w="2650" w:type="dxa"/>
            <w:gridSpan w:val="2"/>
            <w:shd w:val="clear" w:color="auto" w:fill="auto"/>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Alte </w:t>
            </w:r>
            <w:proofErr w:type="spellStart"/>
            <w:r w:rsidRPr="00C71302">
              <w:rPr>
                <w:rFonts w:ascii="Times New Roman" w:hAnsi="Times New Roman"/>
                <w:color w:val="000000" w:themeColor="text1"/>
                <w:sz w:val="24"/>
                <w:szCs w:val="24"/>
              </w:rPr>
              <w:t>informaţii</w:t>
            </w:r>
            <w:proofErr w:type="spellEnd"/>
          </w:p>
        </w:tc>
        <w:tc>
          <w:tcPr>
            <w:tcW w:w="7982" w:type="dxa"/>
            <w:gridSpan w:val="7"/>
            <w:shd w:val="clear" w:color="auto" w:fill="auto"/>
          </w:tcPr>
          <w:p w14:paraId="10FCBAC2" w14:textId="1C53E3F1" w:rsidR="004D78AE"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78AE">
              <w:rPr>
                <w:rFonts w:ascii="Times New Roman" w:hAnsi="Times New Roman" w:cs="Times New Roman"/>
                <w:color w:val="000000" w:themeColor="text1"/>
                <w:sz w:val="24"/>
                <w:szCs w:val="24"/>
              </w:rPr>
              <w:t xml:space="preserve">Bunurile care fac obiectul prezentului proiect de hotărâre a Guvernului nu sunt grevate de sarcini, nu fac obiectul unor cereri de revendicare/ restituire și nu se află pe rolul instanțelor judecătorești, așa cum rezultă și din </w:t>
            </w:r>
            <w:r w:rsidR="001C1F60" w:rsidRPr="00E86696">
              <w:rPr>
                <w:rFonts w:ascii="Times New Roman" w:hAnsi="Times New Roman" w:cs="Times New Roman"/>
                <w:sz w:val="24"/>
                <w:szCs w:val="24"/>
              </w:rPr>
              <w:t>extrasul</w:t>
            </w:r>
            <w:r w:rsidR="004D78AE" w:rsidRPr="00E86696">
              <w:rPr>
                <w:rFonts w:ascii="Times New Roman" w:hAnsi="Times New Roman" w:cs="Times New Roman"/>
                <w:sz w:val="24"/>
                <w:szCs w:val="24"/>
              </w:rPr>
              <w:t xml:space="preserve"> </w:t>
            </w:r>
            <w:r w:rsidR="004D78AE">
              <w:rPr>
                <w:rFonts w:ascii="Times New Roman" w:hAnsi="Times New Roman" w:cs="Times New Roman"/>
                <w:color w:val="000000" w:themeColor="text1"/>
                <w:sz w:val="24"/>
                <w:szCs w:val="24"/>
              </w:rPr>
              <w:t xml:space="preserve">de </w:t>
            </w:r>
            <w:r w:rsidR="004D78AE">
              <w:rPr>
                <w:rFonts w:ascii="Times New Roman" w:hAnsi="Times New Roman" w:cs="Times New Roman"/>
                <w:color w:val="000000" w:themeColor="text1"/>
                <w:sz w:val="24"/>
                <w:szCs w:val="24"/>
              </w:rPr>
              <w:lastRenderedPageBreak/>
              <w:t>carte funciară anexat</w:t>
            </w:r>
            <w:r w:rsidR="001C1F60">
              <w:rPr>
                <w:rFonts w:ascii="Times New Roman" w:hAnsi="Times New Roman" w:cs="Times New Roman"/>
                <w:color w:val="000000" w:themeColor="text1"/>
                <w:sz w:val="24"/>
                <w:szCs w:val="24"/>
              </w:rPr>
              <w:t>ă</w:t>
            </w:r>
            <w:r w:rsidR="00F86260">
              <w:rPr>
                <w:rFonts w:ascii="Times New Roman" w:hAnsi="Times New Roman" w:cs="Times New Roman"/>
                <w:color w:val="000000" w:themeColor="text1"/>
                <w:sz w:val="24"/>
                <w:szCs w:val="24"/>
              </w:rPr>
              <w:t xml:space="preserve"> și </w:t>
            </w:r>
            <w:r w:rsidR="001C1F60">
              <w:rPr>
                <w:rFonts w:ascii="Times New Roman" w:hAnsi="Times New Roman" w:cs="Times New Roman"/>
                <w:color w:val="000000" w:themeColor="text1"/>
                <w:sz w:val="24"/>
                <w:szCs w:val="24"/>
              </w:rPr>
              <w:t xml:space="preserve">nici nu </w:t>
            </w:r>
            <w:r w:rsidR="001C1F60" w:rsidRPr="001C1F60">
              <w:rPr>
                <w:rFonts w:ascii="Times New Roman" w:hAnsi="Times New Roman" w:cs="Times New Roman"/>
                <w:color w:val="000000" w:themeColor="text1"/>
                <w:sz w:val="24"/>
                <w:szCs w:val="24"/>
              </w:rPr>
              <w:t xml:space="preserve">face obiectul unor lucrări de investiții în derulare și nu există alte lucrări de artă </w:t>
            </w:r>
            <w:r w:rsidR="001C1F60">
              <w:rPr>
                <w:rFonts w:ascii="Times New Roman" w:hAnsi="Times New Roman" w:cs="Times New Roman"/>
                <w:color w:val="000000" w:themeColor="text1"/>
                <w:sz w:val="24"/>
                <w:szCs w:val="24"/>
              </w:rPr>
              <w:t xml:space="preserve">așa cum rezultă </w:t>
            </w:r>
            <w:r w:rsidR="00F86260">
              <w:rPr>
                <w:rFonts w:ascii="Times New Roman" w:hAnsi="Times New Roman" w:cs="Times New Roman"/>
                <w:color w:val="000000" w:themeColor="text1"/>
                <w:sz w:val="24"/>
                <w:szCs w:val="24"/>
              </w:rPr>
              <w:t>din</w:t>
            </w:r>
            <w:r w:rsidR="00F86260">
              <w:t xml:space="preserve"> </w:t>
            </w:r>
            <w:r w:rsidR="001C1F60" w:rsidRPr="001C1F60">
              <w:rPr>
                <w:rFonts w:ascii="Times New Roman" w:hAnsi="Times New Roman" w:cs="Times New Roman"/>
                <w:color w:val="000000" w:themeColor="text1"/>
                <w:sz w:val="24"/>
                <w:szCs w:val="24"/>
              </w:rPr>
              <w:t>memoriul justificativ al Direcției Silvice Argeș semnat de directorul Direcției Silvice Argeș</w:t>
            </w:r>
            <w:r w:rsidR="00313F3D">
              <w:rPr>
                <w:rFonts w:ascii="Times New Roman" w:hAnsi="Times New Roman" w:cs="Times New Roman"/>
                <w:color w:val="000000" w:themeColor="text1"/>
                <w:sz w:val="24"/>
                <w:szCs w:val="24"/>
              </w:rPr>
              <w:t>.</w:t>
            </w:r>
          </w:p>
          <w:p w14:paraId="5EEC1909" w14:textId="69A13BE6" w:rsidR="005776B4"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sidR="00AA3D62">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sidR="00AA3D62">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 aparțin</w:t>
            </w:r>
            <w:r>
              <w:rPr>
                <w:rFonts w:ascii="Times New Roman" w:hAnsi="Times New Roman" w:cs="Times New Roman"/>
                <w:color w:val="000000" w:themeColor="text1"/>
                <w:sz w:val="24"/>
                <w:szCs w:val="24"/>
              </w:rPr>
              <w:t>e</w:t>
            </w:r>
            <w:r w:rsidRPr="005776B4">
              <w:rPr>
                <w:rFonts w:ascii="Times New Roman" w:hAnsi="Times New Roman" w:cs="Times New Roman"/>
                <w:color w:val="000000" w:themeColor="text1"/>
                <w:sz w:val="24"/>
                <w:szCs w:val="24"/>
              </w:rPr>
              <w:t xml:space="preserve"> inițiatorilor, respectiv </w:t>
            </w:r>
            <w:r w:rsidR="009F78CD">
              <w:rPr>
                <w:rFonts w:ascii="Times New Roman" w:hAnsi="Times New Roman" w:cs="Times New Roman"/>
                <w:color w:val="000000" w:themeColor="text1"/>
                <w:sz w:val="24"/>
                <w:szCs w:val="24"/>
              </w:rPr>
              <w:t xml:space="preserve">Primăria Comunei </w:t>
            </w:r>
            <w:r w:rsidR="00403EE5">
              <w:rPr>
                <w:rFonts w:ascii="Times New Roman" w:hAnsi="Times New Roman" w:cs="Times New Roman"/>
                <w:color w:val="000000" w:themeColor="text1"/>
                <w:sz w:val="24"/>
                <w:szCs w:val="24"/>
              </w:rPr>
              <w:t>Cuca</w:t>
            </w:r>
            <w:r w:rsidRPr="005776B4">
              <w:rPr>
                <w:rFonts w:ascii="Times New Roman" w:hAnsi="Times New Roman" w:cs="Times New Roman"/>
                <w:color w:val="000000" w:themeColor="text1"/>
                <w:sz w:val="24"/>
                <w:szCs w:val="24"/>
              </w:rPr>
              <w:t xml:space="preserve"> și </w:t>
            </w:r>
            <w:r w:rsidR="009F78CD" w:rsidRPr="009F78CD">
              <w:rPr>
                <w:rFonts w:ascii="Times New Roman" w:hAnsi="Times New Roman" w:cs="Times New Roman"/>
                <w:color w:val="000000" w:themeColor="text1"/>
                <w:sz w:val="24"/>
                <w:szCs w:val="24"/>
              </w:rPr>
              <w:t xml:space="preserve">Regiei </w:t>
            </w:r>
            <w:proofErr w:type="spellStart"/>
            <w:r w:rsidR="009F78CD" w:rsidRPr="009F78CD">
              <w:rPr>
                <w:rFonts w:ascii="Times New Roman" w:hAnsi="Times New Roman" w:cs="Times New Roman"/>
                <w:color w:val="000000" w:themeColor="text1"/>
                <w:sz w:val="24"/>
                <w:szCs w:val="24"/>
              </w:rPr>
              <w:t>Naţionale</w:t>
            </w:r>
            <w:proofErr w:type="spellEnd"/>
            <w:r w:rsidR="009F78CD" w:rsidRPr="009F78CD">
              <w:rPr>
                <w:rFonts w:ascii="Times New Roman" w:hAnsi="Times New Roman" w:cs="Times New Roman"/>
                <w:color w:val="000000" w:themeColor="text1"/>
                <w:sz w:val="24"/>
                <w:szCs w:val="24"/>
              </w:rPr>
              <w:t xml:space="preserve"> a Pădurilor - Romsilva</w:t>
            </w:r>
            <w:r w:rsidR="00AA3D62">
              <w:rPr>
                <w:rFonts w:ascii="Times New Roman" w:hAnsi="Times New Roman" w:cs="Times New Roman"/>
                <w:color w:val="000000" w:themeColor="text1"/>
                <w:sz w:val="24"/>
                <w:szCs w:val="24"/>
              </w:rPr>
              <w:t>.</w:t>
            </w:r>
          </w:p>
          <w:p w14:paraId="1BD396E5" w14:textId="1124CFE8" w:rsidR="0031366E" w:rsidRDefault="004D78AE" w:rsidP="004D78AE">
            <w:pPr>
              <w:spacing w:after="0" w:line="240" w:lineRule="auto"/>
              <w:jc w:val="both"/>
              <w:rPr>
                <w:rFonts w:cs="Times New Roman"/>
                <w:bCs/>
                <w:color w:val="000000" w:themeColor="text1"/>
              </w:rPr>
            </w:pPr>
            <w:r>
              <w:rPr>
                <w:rFonts w:ascii="Times New Roman" w:hAnsi="Times New Roman" w:cs="Times New Roman"/>
                <w:color w:val="000000" w:themeColor="text1"/>
                <w:sz w:val="24"/>
                <w:szCs w:val="24"/>
              </w:rPr>
              <w:t xml:space="preserve">   </w:t>
            </w:r>
            <w:r w:rsidR="005776B4">
              <w:rPr>
                <w:rFonts w:ascii="Times New Roman" w:hAnsi="Times New Roman" w:cs="Times New Roman"/>
                <w:color w:val="000000" w:themeColor="text1"/>
                <w:sz w:val="24"/>
                <w:szCs w:val="24"/>
              </w:rPr>
              <w:t xml:space="preserve">   </w:t>
            </w:r>
            <w:r w:rsidR="0031366E"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Pr>
                <w:rFonts w:ascii="Times New Roman" w:hAnsi="Times New Roman" w:cs="Times New Roman"/>
                <w:color w:val="000000" w:themeColor="text1"/>
                <w:sz w:val="24"/>
                <w:szCs w:val="24"/>
              </w:rPr>
              <w:t xml:space="preserve">aparține </w:t>
            </w:r>
            <w:r w:rsidR="0031366E" w:rsidRPr="00C71302">
              <w:rPr>
                <w:rFonts w:ascii="Times New Roman" w:hAnsi="Times New Roman" w:cs="Times New Roman"/>
                <w:color w:val="000000" w:themeColor="text1"/>
                <w:sz w:val="24"/>
                <w:szCs w:val="24"/>
              </w:rPr>
              <w:t>emitenților înscrisurilor care sunt parte integrantă a documentației justificative</w:t>
            </w:r>
            <w:r w:rsidR="0031366E" w:rsidRPr="00C71302">
              <w:rPr>
                <w:rFonts w:cs="Times New Roman"/>
                <w:bCs/>
                <w:color w:val="000000" w:themeColor="text1"/>
              </w:rPr>
              <w:t>.</w:t>
            </w:r>
          </w:p>
          <w:p w14:paraId="4C48B219" w14:textId="6864A615" w:rsidR="00102DC1" w:rsidRDefault="00102DC1" w:rsidP="004D78AE">
            <w:pPr>
              <w:spacing w:after="0" w:line="240" w:lineRule="auto"/>
              <w:jc w:val="both"/>
              <w:rPr>
                <w:rFonts w:ascii="Times New Roman" w:hAnsi="Times New Roman" w:cs="Times New Roman"/>
                <w:color w:val="000000" w:themeColor="text1"/>
                <w:sz w:val="24"/>
                <w:szCs w:val="24"/>
              </w:rPr>
            </w:pPr>
            <w:r>
              <w:rPr>
                <w:rFonts w:cs="Times New Roman"/>
                <w:bCs/>
                <w:color w:val="000000" w:themeColor="text1"/>
              </w:rPr>
              <w:t xml:space="preserve">        </w:t>
            </w:r>
            <w:r w:rsidR="00A02597">
              <w:rPr>
                <w:rFonts w:ascii="Times New Roman" w:hAnsi="Times New Roman" w:cs="Times New Roman"/>
                <w:color w:val="000000" w:themeColor="text1"/>
                <w:sz w:val="24"/>
                <w:szCs w:val="24"/>
              </w:rPr>
              <w:t>J</w:t>
            </w:r>
            <w:r w:rsidR="00A02597" w:rsidRPr="00A02597">
              <w:rPr>
                <w:rFonts w:ascii="Times New Roman" w:hAnsi="Times New Roman" w:cs="Times New Roman"/>
                <w:color w:val="000000" w:themeColor="text1"/>
                <w:sz w:val="24"/>
                <w:szCs w:val="24"/>
              </w:rPr>
              <w:t>ustificarea temeinică a uzului sau interesului public local</w:t>
            </w:r>
            <w:r w:rsidR="00A02597">
              <w:rPr>
                <w:rFonts w:ascii="Times New Roman" w:hAnsi="Times New Roman" w:cs="Times New Roman"/>
                <w:color w:val="000000" w:themeColor="text1"/>
                <w:sz w:val="24"/>
                <w:szCs w:val="24"/>
              </w:rPr>
              <w:t>, conform</w:t>
            </w:r>
            <w:r w:rsidR="00A02597">
              <w:t xml:space="preserve"> </w:t>
            </w:r>
            <w:r w:rsidR="00A02597" w:rsidRPr="00A02597">
              <w:rPr>
                <w:rFonts w:ascii="Times New Roman" w:hAnsi="Times New Roman" w:cs="Times New Roman"/>
                <w:color w:val="000000" w:themeColor="text1"/>
                <w:sz w:val="24"/>
                <w:szCs w:val="24"/>
              </w:rPr>
              <w:t>prevederilor  art. 292 alin.(</w:t>
            </w:r>
            <w:r w:rsidR="00A02597">
              <w:rPr>
                <w:rFonts w:ascii="Times New Roman" w:hAnsi="Times New Roman" w:cs="Times New Roman"/>
                <w:color w:val="000000" w:themeColor="text1"/>
                <w:sz w:val="24"/>
                <w:szCs w:val="24"/>
              </w:rPr>
              <w:t>4</w:t>
            </w:r>
            <w:r w:rsidR="00A02597" w:rsidRPr="00A02597">
              <w:rPr>
                <w:rFonts w:ascii="Times New Roman" w:hAnsi="Times New Roman" w:cs="Times New Roman"/>
                <w:color w:val="000000" w:themeColor="text1"/>
                <w:sz w:val="24"/>
                <w:szCs w:val="24"/>
              </w:rPr>
              <w:t xml:space="preserve">) din Ordonanța de </w:t>
            </w:r>
            <w:r w:rsidR="00166222">
              <w:rPr>
                <w:rFonts w:ascii="Times New Roman" w:hAnsi="Times New Roman" w:cs="Times New Roman"/>
                <w:color w:val="000000" w:themeColor="text1"/>
                <w:sz w:val="24"/>
                <w:szCs w:val="24"/>
              </w:rPr>
              <w:t>u</w:t>
            </w:r>
            <w:r w:rsidR="00A02597" w:rsidRPr="00A02597">
              <w:rPr>
                <w:rFonts w:ascii="Times New Roman" w:hAnsi="Times New Roman" w:cs="Times New Roman"/>
                <w:color w:val="000000" w:themeColor="text1"/>
                <w:sz w:val="24"/>
                <w:szCs w:val="24"/>
              </w:rPr>
              <w:t>rgență</w:t>
            </w:r>
            <w:r w:rsidR="00166222">
              <w:rPr>
                <w:rFonts w:ascii="Times New Roman" w:hAnsi="Times New Roman" w:cs="Times New Roman"/>
                <w:color w:val="000000" w:themeColor="text1"/>
                <w:sz w:val="24"/>
                <w:szCs w:val="24"/>
              </w:rPr>
              <w:t xml:space="preserve"> a Guvernului</w:t>
            </w:r>
            <w:r w:rsidR="00A02597" w:rsidRPr="00A02597">
              <w:rPr>
                <w:rFonts w:ascii="Times New Roman" w:hAnsi="Times New Roman" w:cs="Times New Roman"/>
                <w:color w:val="000000" w:themeColor="text1"/>
                <w:sz w:val="24"/>
                <w:szCs w:val="24"/>
              </w:rPr>
              <w:t xml:space="preserve"> nr. 57/2019 privind Codul Administrativ</w:t>
            </w:r>
            <w:r w:rsidR="00A02597">
              <w:rPr>
                <w:rFonts w:ascii="Times New Roman" w:hAnsi="Times New Roman" w:cs="Times New Roman"/>
                <w:color w:val="000000" w:themeColor="text1"/>
                <w:sz w:val="24"/>
                <w:szCs w:val="24"/>
              </w:rPr>
              <w:t xml:space="preserve"> rezidă din faptul că </w:t>
            </w:r>
            <w:r w:rsidR="00F86260">
              <w:rPr>
                <w:rFonts w:ascii="Times New Roman" w:hAnsi="Times New Roman" w:cs="Times New Roman"/>
                <w:color w:val="000000" w:themeColor="text1"/>
                <w:sz w:val="24"/>
                <w:szCs w:val="24"/>
              </w:rPr>
              <w:t>a</w:t>
            </w:r>
            <w:r w:rsidR="00F86260" w:rsidRPr="00F86260">
              <w:rPr>
                <w:rFonts w:ascii="Times New Roman" w:hAnsi="Times New Roman" w:cs="Times New Roman"/>
                <w:color w:val="000000" w:themeColor="text1"/>
                <w:sz w:val="24"/>
                <w:szCs w:val="24"/>
              </w:rPr>
              <w:t xml:space="preserve">doptarea acestui proiect de hotărâre asigură premisele implicării Consiliului Local al comunei </w:t>
            </w:r>
            <w:r w:rsidR="00403EE5">
              <w:rPr>
                <w:rFonts w:ascii="Times New Roman" w:hAnsi="Times New Roman" w:cs="Times New Roman"/>
                <w:color w:val="000000" w:themeColor="text1"/>
                <w:sz w:val="24"/>
                <w:szCs w:val="24"/>
              </w:rPr>
              <w:t>Cuca</w:t>
            </w:r>
            <w:r w:rsidR="00F86260" w:rsidRPr="00F86260">
              <w:rPr>
                <w:rFonts w:ascii="Times New Roman" w:hAnsi="Times New Roman" w:cs="Times New Roman"/>
                <w:color w:val="000000" w:themeColor="text1"/>
                <w:sz w:val="24"/>
                <w:szCs w:val="24"/>
              </w:rPr>
              <w:t xml:space="preserve">  în realizarea unor proiecte având ca obiect investirea în întreținerea, modernizarea și reabilitarea </w:t>
            </w:r>
            <w:r w:rsidR="001C1F60">
              <w:rPr>
                <w:rFonts w:ascii="Times New Roman" w:hAnsi="Times New Roman" w:cs="Times New Roman"/>
                <w:color w:val="000000" w:themeColor="text1"/>
                <w:sz w:val="24"/>
                <w:szCs w:val="24"/>
              </w:rPr>
              <w:t xml:space="preserve">porțiunii de drum de 1,2 Km, mai ales pentru cetățenii din satul </w:t>
            </w:r>
            <w:proofErr w:type="spellStart"/>
            <w:r w:rsidR="001C1F60">
              <w:rPr>
                <w:rFonts w:ascii="Times New Roman" w:hAnsi="Times New Roman" w:cs="Times New Roman"/>
                <w:color w:val="000000" w:themeColor="text1"/>
                <w:sz w:val="24"/>
                <w:szCs w:val="24"/>
              </w:rPr>
              <w:t>Circești</w:t>
            </w:r>
            <w:proofErr w:type="spellEnd"/>
            <w:r w:rsidR="001C1F60">
              <w:rPr>
                <w:rFonts w:ascii="Times New Roman" w:hAnsi="Times New Roman" w:cs="Times New Roman"/>
                <w:color w:val="000000" w:themeColor="text1"/>
                <w:sz w:val="24"/>
                <w:szCs w:val="24"/>
              </w:rPr>
              <w:t xml:space="preserve"> și satul </w:t>
            </w:r>
            <w:proofErr w:type="spellStart"/>
            <w:r w:rsidR="001C1F60">
              <w:rPr>
                <w:rFonts w:ascii="Times New Roman" w:hAnsi="Times New Roman" w:cs="Times New Roman"/>
                <w:color w:val="000000" w:themeColor="text1"/>
                <w:sz w:val="24"/>
                <w:szCs w:val="24"/>
              </w:rPr>
              <w:t>Crivatu</w:t>
            </w:r>
            <w:proofErr w:type="spellEnd"/>
            <w:r w:rsidR="001C1F60">
              <w:rPr>
                <w:rFonts w:ascii="Times New Roman" w:hAnsi="Times New Roman" w:cs="Times New Roman"/>
                <w:color w:val="000000" w:themeColor="text1"/>
                <w:sz w:val="24"/>
                <w:szCs w:val="24"/>
              </w:rPr>
              <w:t xml:space="preserve"> ce aparțin comunei Cuca, județul Argeș, aceasta fiind cea mai scurtă cale de acces la unitățile publice, respectiv: Centrul de permanență medicală, </w:t>
            </w:r>
            <w:r w:rsidR="00926B4E">
              <w:rPr>
                <w:rFonts w:ascii="Times New Roman" w:hAnsi="Times New Roman" w:cs="Times New Roman"/>
                <w:color w:val="000000" w:themeColor="text1"/>
                <w:sz w:val="24"/>
                <w:szCs w:val="24"/>
              </w:rPr>
              <w:t>Cabinetele medicilor de familie, stomatologie, Farmacie, Școala generală Cuca, postul de Poli</w:t>
            </w:r>
            <w:r w:rsidR="00FC257D">
              <w:rPr>
                <w:rFonts w:ascii="Times New Roman" w:hAnsi="Times New Roman" w:cs="Times New Roman"/>
                <w:color w:val="000000" w:themeColor="text1"/>
                <w:sz w:val="24"/>
                <w:szCs w:val="24"/>
              </w:rPr>
              <w:t>ț</w:t>
            </w:r>
            <w:r w:rsidR="00926B4E">
              <w:rPr>
                <w:rFonts w:ascii="Times New Roman" w:hAnsi="Times New Roman" w:cs="Times New Roman"/>
                <w:color w:val="000000" w:themeColor="text1"/>
                <w:sz w:val="24"/>
                <w:szCs w:val="24"/>
              </w:rPr>
              <w:t>ie și Primăria Cuca</w:t>
            </w:r>
            <w:r w:rsidR="00E849FD">
              <w:rPr>
                <w:rFonts w:ascii="Times New Roman" w:hAnsi="Times New Roman" w:cs="Times New Roman"/>
                <w:color w:val="000000" w:themeColor="text1"/>
                <w:sz w:val="24"/>
                <w:szCs w:val="24"/>
              </w:rPr>
              <w:t>.</w:t>
            </w:r>
          </w:p>
          <w:p w14:paraId="6AFB9688" w14:textId="74700BCF" w:rsidR="00145C87" w:rsidRPr="00145C87" w:rsidRDefault="00145C87" w:rsidP="00926B4E">
            <w:pPr>
              <w:spacing w:after="0" w:line="240" w:lineRule="auto"/>
              <w:jc w:val="both"/>
              <w:rPr>
                <w:rFonts w:ascii="Times New Roman" w:hAnsi="Times New Roman" w:cs="Times New Roman"/>
                <w:color w:val="000000" w:themeColor="text1"/>
                <w:sz w:val="24"/>
                <w:szCs w:val="24"/>
              </w:rPr>
            </w:pPr>
            <w:r w:rsidRPr="00145C87">
              <w:rPr>
                <w:rFonts w:ascii="Times New Roman" w:hAnsi="Times New Roman" w:cs="Times New Roman"/>
                <w:color w:val="000000" w:themeColor="text1"/>
                <w:sz w:val="24"/>
                <w:szCs w:val="24"/>
              </w:rPr>
              <w:t>De asemenea</w:t>
            </w:r>
            <w:r w:rsidR="00166222">
              <w:rPr>
                <w:rFonts w:ascii="Times New Roman" w:hAnsi="Times New Roman" w:cs="Times New Roman"/>
                <w:color w:val="000000" w:themeColor="text1"/>
                <w:sz w:val="24"/>
                <w:szCs w:val="24"/>
              </w:rPr>
              <w:t>,</w:t>
            </w:r>
            <w:r w:rsidR="00926B4E">
              <w:rPr>
                <w:rFonts w:ascii="Times New Roman" w:hAnsi="Times New Roman" w:cs="Times New Roman"/>
                <w:color w:val="000000" w:themeColor="text1"/>
                <w:sz w:val="24"/>
                <w:szCs w:val="24"/>
              </w:rPr>
              <w:t xml:space="preserve"> cetățenii din satul Cuca se deplasează pe acest drum în satul </w:t>
            </w:r>
            <w:proofErr w:type="spellStart"/>
            <w:r w:rsidR="00926B4E">
              <w:rPr>
                <w:rFonts w:ascii="Times New Roman" w:hAnsi="Times New Roman" w:cs="Times New Roman"/>
                <w:color w:val="000000" w:themeColor="text1"/>
                <w:sz w:val="24"/>
                <w:szCs w:val="24"/>
              </w:rPr>
              <w:t>Carcesti</w:t>
            </w:r>
            <w:proofErr w:type="spellEnd"/>
            <w:r w:rsidR="00926B4E">
              <w:rPr>
                <w:rFonts w:ascii="Times New Roman" w:hAnsi="Times New Roman" w:cs="Times New Roman"/>
                <w:color w:val="000000" w:themeColor="text1"/>
                <w:sz w:val="24"/>
                <w:szCs w:val="24"/>
              </w:rPr>
              <w:t xml:space="preserve">, pentru rezolvarea lucrărilor agricole, </w:t>
            </w:r>
            <w:r w:rsidR="00591CDE">
              <w:rPr>
                <w:rFonts w:ascii="Times New Roman" w:hAnsi="Times New Roman" w:cs="Times New Roman"/>
                <w:color w:val="000000" w:themeColor="text1"/>
                <w:sz w:val="24"/>
                <w:szCs w:val="24"/>
              </w:rPr>
              <w:t>c</w:t>
            </w:r>
            <w:r w:rsidR="00926B4E">
              <w:rPr>
                <w:rFonts w:ascii="Times New Roman" w:hAnsi="Times New Roman" w:cs="Times New Roman"/>
                <w:color w:val="000000" w:themeColor="text1"/>
                <w:sz w:val="24"/>
                <w:szCs w:val="24"/>
              </w:rPr>
              <w:t>e au terenuri în acest sat</w:t>
            </w:r>
            <w:r w:rsidRPr="00145C87">
              <w:rPr>
                <w:rFonts w:ascii="Times New Roman" w:hAnsi="Times New Roman" w:cs="Times New Roman"/>
                <w:color w:val="000000" w:themeColor="text1"/>
                <w:sz w:val="24"/>
                <w:szCs w:val="24"/>
              </w:rPr>
              <w:t>.</w:t>
            </w:r>
          </w:p>
          <w:p w14:paraId="50CADF62" w14:textId="0981EED3" w:rsidR="00145C87" w:rsidRPr="00145C87" w:rsidRDefault="00145C87" w:rsidP="00145C87">
            <w:pPr>
              <w:spacing w:after="0" w:line="240" w:lineRule="auto"/>
              <w:jc w:val="both"/>
              <w:rPr>
                <w:rFonts w:ascii="Times New Roman" w:hAnsi="Times New Roman" w:cs="Times New Roman"/>
                <w:color w:val="000000" w:themeColor="text1"/>
                <w:sz w:val="24"/>
                <w:szCs w:val="24"/>
              </w:rPr>
            </w:pPr>
            <w:r w:rsidRPr="00145C87">
              <w:rPr>
                <w:rFonts w:ascii="Times New Roman" w:hAnsi="Times New Roman" w:cs="Times New Roman"/>
                <w:color w:val="000000" w:themeColor="text1"/>
                <w:sz w:val="24"/>
                <w:szCs w:val="24"/>
              </w:rPr>
              <w:t xml:space="preserve">De asemenea, </w:t>
            </w:r>
            <w:r>
              <w:rPr>
                <w:rFonts w:ascii="Times New Roman" w:hAnsi="Times New Roman" w:cs="Times New Roman"/>
                <w:color w:val="000000" w:themeColor="text1"/>
                <w:sz w:val="24"/>
                <w:szCs w:val="24"/>
              </w:rPr>
              <w:t xml:space="preserve">se </w:t>
            </w:r>
            <w:r w:rsidRPr="00145C87">
              <w:rPr>
                <w:rFonts w:ascii="Times New Roman" w:hAnsi="Times New Roman" w:cs="Times New Roman"/>
                <w:color w:val="000000" w:themeColor="text1"/>
                <w:sz w:val="24"/>
                <w:szCs w:val="24"/>
              </w:rPr>
              <w:t>motive</w:t>
            </w:r>
            <w:r>
              <w:rPr>
                <w:rFonts w:ascii="Times New Roman" w:hAnsi="Times New Roman" w:cs="Times New Roman"/>
                <w:color w:val="000000" w:themeColor="text1"/>
                <w:sz w:val="24"/>
                <w:szCs w:val="24"/>
              </w:rPr>
              <w:t>a</w:t>
            </w:r>
            <w:r w:rsidRPr="00145C87">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 xml:space="preserve"> prin </w:t>
            </w:r>
            <w:r w:rsidR="00926B4E">
              <w:rPr>
                <w:rFonts w:ascii="Times New Roman" w:hAnsi="Times New Roman" w:cs="Times New Roman"/>
                <w:color w:val="000000" w:themeColor="text1"/>
                <w:sz w:val="24"/>
                <w:szCs w:val="24"/>
              </w:rPr>
              <w:t>faptul că ruta actuală pe care o folosesc cetățenii este de 15 km, însă modernizarea porțiunii de 1,2 km este gre</w:t>
            </w:r>
            <w:r w:rsidR="00591CDE">
              <w:rPr>
                <w:rFonts w:ascii="Times New Roman" w:hAnsi="Times New Roman" w:cs="Times New Roman"/>
                <w:color w:val="000000" w:themeColor="text1"/>
                <w:sz w:val="24"/>
                <w:szCs w:val="24"/>
              </w:rPr>
              <w:t>u</w:t>
            </w:r>
            <w:r w:rsidR="00926B4E">
              <w:rPr>
                <w:rFonts w:ascii="Times New Roman" w:hAnsi="Times New Roman" w:cs="Times New Roman"/>
                <w:color w:val="000000" w:themeColor="text1"/>
                <w:sz w:val="24"/>
                <w:szCs w:val="24"/>
              </w:rPr>
              <w:t xml:space="preserve"> accesibilă, trece prin fondul forestier ce face legătura cu terenul agricol</w:t>
            </w:r>
            <w:r w:rsidR="00E368D3">
              <w:rPr>
                <w:rFonts w:ascii="Times New Roman" w:hAnsi="Times New Roman" w:cs="Times New Roman"/>
                <w:color w:val="000000" w:themeColor="text1"/>
                <w:sz w:val="24"/>
                <w:szCs w:val="24"/>
              </w:rPr>
              <w:t xml:space="preserve"> </w:t>
            </w:r>
            <w:r w:rsidR="00926B4E">
              <w:rPr>
                <w:rFonts w:ascii="Times New Roman" w:hAnsi="Times New Roman" w:cs="Times New Roman"/>
                <w:color w:val="000000" w:themeColor="text1"/>
                <w:sz w:val="24"/>
                <w:szCs w:val="24"/>
                <w:lang w:val="en-GB"/>
              </w:rPr>
              <w:t>”</w:t>
            </w:r>
            <w:proofErr w:type="spellStart"/>
            <w:r w:rsidR="00926B4E">
              <w:rPr>
                <w:rFonts w:ascii="Times New Roman" w:hAnsi="Times New Roman" w:cs="Times New Roman"/>
                <w:color w:val="000000" w:themeColor="text1"/>
                <w:sz w:val="24"/>
                <w:szCs w:val="24"/>
              </w:rPr>
              <w:t>Tuteica</w:t>
            </w:r>
            <w:proofErr w:type="spellEnd"/>
            <w:r w:rsidR="00E368D3" w:rsidRPr="00E368D3">
              <w:rPr>
                <w:rFonts w:ascii="Times New Roman" w:hAnsi="Times New Roman" w:cs="Times New Roman"/>
                <w:color w:val="000000" w:themeColor="text1"/>
                <w:sz w:val="24"/>
                <w:szCs w:val="24"/>
              </w:rPr>
              <w:t>“</w:t>
            </w:r>
            <w:r w:rsidR="00926B4E">
              <w:rPr>
                <w:rFonts w:ascii="Times New Roman" w:hAnsi="Times New Roman" w:cs="Times New Roman"/>
                <w:color w:val="000000" w:themeColor="text1"/>
                <w:sz w:val="24"/>
                <w:szCs w:val="24"/>
              </w:rPr>
              <w:t xml:space="preserve"> care se intersectează cu DC </w:t>
            </w:r>
            <w:proofErr w:type="spellStart"/>
            <w:r w:rsidR="00926B4E">
              <w:rPr>
                <w:rFonts w:ascii="Times New Roman" w:hAnsi="Times New Roman" w:cs="Times New Roman"/>
                <w:color w:val="000000" w:themeColor="text1"/>
                <w:sz w:val="24"/>
                <w:szCs w:val="24"/>
              </w:rPr>
              <w:t>Crivatu</w:t>
            </w:r>
            <w:proofErr w:type="spellEnd"/>
            <w:r w:rsidR="00926B4E">
              <w:rPr>
                <w:rFonts w:ascii="Times New Roman" w:hAnsi="Times New Roman" w:cs="Times New Roman"/>
                <w:color w:val="000000" w:themeColor="text1"/>
                <w:sz w:val="24"/>
                <w:szCs w:val="24"/>
              </w:rPr>
              <w:t xml:space="preserve"> și DJ 703</w:t>
            </w:r>
            <w:r w:rsidRPr="00145C87">
              <w:rPr>
                <w:rFonts w:ascii="Times New Roman" w:hAnsi="Times New Roman" w:cs="Times New Roman"/>
                <w:color w:val="000000" w:themeColor="text1"/>
                <w:sz w:val="24"/>
                <w:szCs w:val="24"/>
              </w:rPr>
              <w:t>.</w:t>
            </w:r>
          </w:p>
          <w:p w14:paraId="5C7B51A0" w14:textId="5EEBE828" w:rsidR="00145C87" w:rsidRPr="00102DC1" w:rsidRDefault="00145C87" w:rsidP="00145C87">
            <w:pPr>
              <w:spacing w:after="0" w:line="240" w:lineRule="auto"/>
              <w:jc w:val="both"/>
              <w:rPr>
                <w:rFonts w:ascii="Times New Roman" w:hAnsi="Times New Roman" w:cs="Times New Roman"/>
                <w:color w:val="000000" w:themeColor="text1"/>
                <w:sz w:val="24"/>
                <w:szCs w:val="24"/>
              </w:rPr>
            </w:pPr>
            <w:r w:rsidRPr="00145C87">
              <w:rPr>
                <w:rFonts w:ascii="Times New Roman" w:hAnsi="Times New Roman" w:cs="Times New Roman"/>
                <w:color w:val="000000" w:themeColor="text1"/>
                <w:sz w:val="24"/>
                <w:szCs w:val="24"/>
              </w:rPr>
              <w:t>Aceasta constituie, în condi</w:t>
            </w:r>
            <w:r w:rsidR="00FC257D">
              <w:rPr>
                <w:rFonts w:ascii="Times New Roman" w:hAnsi="Times New Roman" w:cs="Times New Roman"/>
                <w:color w:val="000000" w:themeColor="text1"/>
                <w:sz w:val="24"/>
                <w:szCs w:val="24"/>
              </w:rPr>
              <w:t>ț</w:t>
            </w:r>
            <w:r w:rsidRPr="00145C87">
              <w:rPr>
                <w:rFonts w:ascii="Times New Roman" w:hAnsi="Times New Roman" w:cs="Times New Roman"/>
                <w:color w:val="000000" w:themeColor="text1"/>
                <w:sz w:val="24"/>
                <w:szCs w:val="24"/>
              </w:rPr>
              <w:t>iile art. 292 alin (4) din OUG 57/2019 privind Codul administrativ, cu modific</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rile si co</w:t>
            </w:r>
            <w:r w:rsidR="00B45221">
              <w:rPr>
                <w:rFonts w:ascii="Times New Roman" w:hAnsi="Times New Roman" w:cs="Times New Roman"/>
                <w:color w:val="000000" w:themeColor="text1"/>
                <w:sz w:val="24"/>
                <w:szCs w:val="24"/>
              </w:rPr>
              <w:t>m</w:t>
            </w:r>
            <w:r w:rsidRPr="00145C87">
              <w:rPr>
                <w:rFonts w:ascii="Times New Roman" w:hAnsi="Times New Roman" w:cs="Times New Roman"/>
                <w:color w:val="000000" w:themeColor="text1"/>
                <w:sz w:val="24"/>
                <w:szCs w:val="24"/>
              </w:rPr>
              <w:t>plet</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rile</w:t>
            </w:r>
            <w:r w:rsidR="00B45221">
              <w:rPr>
                <w:rFonts w:ascii="Times New Roman" w:hAnsi="Times New Roman" w:cs="Times New Roman"/>
                <w:color w:val="000000" w:themeColor="text1"/>
                <w:sz w:val="24"/>
                <w:szCs w:val="24"/>
              </w:rPr>
              <w:t xml:space="preserve"> ulterioare,</w:t>
            </w:r>
            <w:r w:rsidRPr="00145C87">
              <w:rPr>
                <w:rFonts w:ascii="Times New Roman" w:hAnsi="Times New Roman" w:cs="Times New Roman"/>
                <w:color w:val="000000" w:themeColor="text1"/>
                <w:sz w:val="24"/>
                <w:szCs w:val="24"/>
              </w:rPr>
              <w:t xml:space="preserve"> justificarea temeinic</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 xml:space="preserve"> a uzului </w:t>
            </w:r>
            <w:r w:rsidR="00B45221">
              <w:rPr>
                <w:rFonts w:ascii="Times New Roman" w:hAnsi="Times New Roman" w:cs="Times New Roman"/>
                <w:color w:val="000000" w:themeColor="text1"/>
                <w:sz w:val="24"/>
                <w:szCs w:val="24"/>
              </w:rPr>
              <w:t>și</w:t>
            </w:r>
            <w:r w:rsidRPr="00145C87">
              <w:rPr>
                <w:rFonts w:ascii="Times New Roman" w:hAnsi="Times New Roman" w:cs="Times New Roman"/>
                <w:color w:val="000000" w:themeColor="text1"/>
                <w:sz w:val="24"/>
                <w:szCs w:val="24"/>
              </w:rPr>
              <w:t xml:space="preserve"> interesului public </w:t>
            </w:r>
            <w:r w:rsidR="00B45221">
              <w:rPr>
                <w:rFonts w:ascii="Times New Roman" w:hAnsi="Times New Roman" w:cs="Times New Roman"/>
                <w:color w:val="000000" w:themeColor="text1"/>
                <w:sz w:val="24"/>
                <w:szCs w:val="24"/>
              </w:rPr>
              <w:t>local.</w:t>
            </w:r>
          </w:p>
          <w:p w14:paraId="03B9116E" w14:textId="0A532258" w:rsidR="00EA7538" w:rsidRDefault="00EA7538"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Potrivit prevederilor art. 292 alin.(2) din Ordonanța de Urgență nr. 57/2019 privind Codul Administrativ cu modificările și completările ulterioare uzul și interesul public al statului va înceta după aprobarea prin hot</w:t>
            </w:r>
            <w:r w:rsidR="00FC257D">
              <w:rPr>
                <w:rFonts w:ascii="Times New Roman" w:hAnsi="Times New Roman" w:cs="Times New Roman"/>
                <w:color w:val="000000" w:themeColor="text1"/>
                <w:sz w:val="24"/>
                <w:szCs w:val="24"/>
              </w:rPr>
              <w:t>ă</w:t>
            </w:r>
            <w:r w:rsidRPr="00EA7538">
              <w:rPr>
                <w:rFonts w:ascii="Times New Roman" w:hAnsi="Times New Roman" w:cs="Times New Roman"/>
                <w:color w:val="000000" w:themeColor="text1"/>
                <w:sz w:val="24"/>
                <w:szCs w:val="24"/>
              </w:rPr>
              <w:t xml:space="preserve">râre de Guvern a trecerii cu titlu gratuit a unor drumuri forestiere din domeniul public al statului și din administrarea Regiei Naționale a Pădurilor - Romsilva în domeniul public al comunei </w:t>
            </w:r>
            <w:r w:rsidR="00403EE5">
              <w:rPr>
                <w:rFonts w:ascii="Times New Roman" w:hAnsi="Times New Roman" w:cs="Times New Roman"/>
                <w:color w:val="000000" w:themeColor="text1"/>
                <w:sz w:val="24"/>
                <w:szCs w:val="24"/>
              </w:rPr>
              <w:t>Cuca</w:t>
            </w:r>
            <w:r w:rsidRPr="00EA7538">
              <w:rPr>
                <w:rFonts w:ascii="Times New Roman" w:hAnsi="Times New Roman" w:cs="Times New Roman"/>
                <w:color w:val="000000" w:themeColor="text1"/>
                <w:sz w:val="24"/>
                <w:szCs w:val="24"/>
              </w:rPr>
              <w:t xml:space="preserve">, județul </w:t>
            </w:r>
            <w:r w:rsidR="00403EE5">
              <w:rPr>
                <w:rFonts w:ascii="Times New Roman" w:hAnsi="Times New Roman" w:cs="Times New Roman"/>
                <w:color w:val="000000" w:themeColor="text1"/>
                <w:sz w:val="24"/>
                <w:szCs w:val="24"/>
              </w:rPr>
              <w:t>Argeș</w:t>
            </w:r>
            <w:r w:rsidRPr="00EA7538">
              <w:rPr>
                <w:rFonts w:ascii="Times New Roman" w:hAnsi="Times New Roman" w:cs="Times New Roman"/>
                <w:color w:val="000000" w:themeColor="text1"/>
                <w:sz w:val="24"/>
                <w:szCs w:val="24"/>
              </w:rPr>
              <w:t>.</w:t>
            </w:r>
          </w:p>
          <w:p w14:paraId="242DAA1D" w14:textId="77777777"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Schimbarea categoriei de </w:t>
            </w:r>
            <w:proofErr w:type="spellStart"/>
            <w:r w:rsidRPr="00885D3E">
              <w:rPr>
                <w:rFonts w:ascii="Times New Roman" w:hAnsi="Times New Roman" w:cs="Times New Roman"/>
                <w:color w:val="000000" w:themeColor="text1"/>
                <w:sz w:val="24"/>
                <w:szCs w:val="24"/>
              </w:rPr>
              <w:t>folosinţă</w:t>
            </w:r>
            <w:proofErr w:type="spellEnd"/>
            <w:r w:rsidRPr="00885D3E">
              <w:rPr>
                <w:rFonts w:ascii="Times New Roman" w:hAnsi="Times New Roman" w:cs="Times New Roman"/>
                <w:color w:val="000000" w:themeColor="text1"/>
                <w:sz w:val="24"/>
                <w:szCs w:val="24"/>
              </w:rPr>
              <w:t xml:space="preserve"> silvică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a </w:t>
            </w:r>
            <w:proofErr w:type="spellStart"/>
            <w:r w:rsidRPr="00885D3E">
              <w:rPr>
                <w:rFonts w:ascii="Times New Roman" w:hAnsi="Times New Roman" w:cs="Times New Roman"/>
                <w:color w:val="000000" w:themeColor="text1"/>
                <w:sz w:val="24"/>
                <w:szCs w:val="24"/>
              </w:rPr>
              <w:t>destinaţiei</w:t>
            </w:r>
            <w:proofErr w:type="spellEnd"/>
            <w:r w:rsidRPr="00885D3E">
              <w:rPr>
                <w:rFonts w:ascii="Times New Roman" w:hAnsi="Times New Roman" w:cs="Times New Roman"/>
                <w:color w:val="000000" w:themeColor="text1"/>
                <w:sz w:val="24"/>
                <w:szCs w:val="24"/>
              </w:rPr>
              <w:t xml:space="preserve"> pentru terenurile aferente drumurilor este interzisă cu </w:t>
            </w:r>
            <w:proofErr w:type="spellStart"/>
            <w:r w:rsidRPr="00885D3E">
              <w:rPr>
                <w:rFonts w:ascii="Times New Roman" w:hAnsi="Times New Roman" w:cs="Times New Roman"/>
                <w:color w:val="000000" w:themeColor="text1"/>
                <w:sz w:val="24"/>
                <w:szCs w:val="24"/>
              </w:rPr>
              <w:t>excepţia</w:t>
            </w:r>
            <w:proofErr w:type="spellEnd"/>
            <w:r w:rsidRPr="00885D3E">
              <w:rPr>
                <w:rFonts w:ascii="Times New Roman" w:hAnsi="Times New Roman" w:cs="Times New Roman"/>
                <w:color w:val="000000" w:themeColor="text1"/>
                <w:sz w:val="24"/>
                <w:szCs w:val="24"/>
              </w:rPr>
              <w:t xml:space="preserve"> terenurilor necesare realizării sau extinderii următoarelor categorii de lucrări: drumuri de interes </w:t>
            </w:r>
            <w:proofErr w:type="spellStart"/>
            <w:r w:rsidRPr="00885D3E">
              <w:rPr>
                <w:rFonts w:ascii="Times New Roman" w:hAnsi="Times New Roman" w:cs="Times New Roman"/>
                <w:color w:val="000000" w:themeColor="text1"/>
                <w:sz w:val="24"/>
                <w:szCs w:val="24"/>
              </w:rPr>
              <w:t>naţional</w:t>
            </w:r>
            <w:proofErr w:type="spellEnd"/>
            <w:r w:rsidRPr="00885D3E">
              <w:rPr>
                <w:rFonts w:ascii="Times New Roman" w:hAnsi="Times New Roman" w:cs="Times New Roman"/>
                <w:color w:val="000000" w:themeColor="text1"/>
                <w:sz w:val="24"/>
                <w:szCs w:val="24"/>
              </w:rPr>
              <w:t xml:space="preserve">, </w:t>
            </w:r>
            <w:proofErr w:type="spellStart"/>
            <w:r w:rsidRPr="00885D3E">
              <w:rPr>
                <w:rFonts w:ascii="Times New Roman" w:hAnsi="Times New Roman" w:cs="Times New Roman"/>
                <w:color w:val="000000" w:themeColor="text1"/>
                <w:sz w:val="24"/>
                <w:szCs w:val="24"/>
              </w:rPr>
              <w:t>judeţean</w:t>
            </w:r>
            <w:proofErr w:type="spellEnd"/>
            <w:r w:rsidRPr="00885D3E">
              <w:rPr>
                <w:rFonts w:ascii="Times New Roman" w:hAnsi="Times New Roman" w:cs="Times New Roman"/>
                <w:color w:val="000000" w:themeColor="text1"/>
                <w:sz w:val="24"/>
                <w:szCs w:val="24"/>
              </w:rPr>
              <w:t xml:space="preserve"> sau local. </w:t>
            </w:r>
          </w:p>
          <w:p w14:paraId="06E3D283" w14:textId="04CAEAA0"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Prin derogare de la prevederile art. 37 alin. (3)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art. 41 din Legea nr. 46/2008 „Codul Silvic”, republicată, cu modificările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completările ulterioare, drumul forestier trecut în domeniul public </w:t>
            </w:r>
            <w:r>
              <w:rPr>
                <w:rFonts w:ascii="Times New Roman" w:hAnsi="Times New Roman" w:cs="Times New Roman"/>
                <w:color w:val="000000" w:themeColor="text1"/>
                <w:sz w:val="24"/>
                <w:szCs w:val="24"/>
              </w:rPr>
              <w:t xml:space="preserve">comunei </w:t>
            </w:r>
            <w:r w:rsidR="00403EE5">
              <w:rPr>
                <w:rFonts w:ascii="Times New Roman" w:hAnsi="Times New Roman" w:cs="Times New Roman"/>
                <w:color w:val="000000" w:themeColor="text1"/>
                <w:sz w:val="24"/>
                <w:szCs w:val="24"/>
              </w:rPr>
              <w:t>Cuca</w:t>
            </w:r>
            <w:r>
              <w:rPr>
                <w:rFonts w:ascii="Times New Roman" w:hAnsi="Times New Roman" w:cs="Times New Roman"/>
                <w:color w:val="000000" w:themeColor="text1"/>
                <w:sz w:val="24"/>
                <w:szCs w:val="24"/>
              </w:rPr>
              <w:t xml:space="preserve">, județul </w:t>
            </w:r>
            <w:r w:rsidR="00403EE5">
              <w:rPr>
                <w:rFonts w:ascii="Times New Roman" w:hAnsi="Times New Roman" w:cs="Times New Roman"/>
                <w:color w:val="000000" w:themeColor="text1"/>
                <w:sz w:val="24"/>
                <w:szCs w:val="24"/>
              </w:rPr>
              <w:t>Argeș</w:t>
            </w:r>
            <w:r w:rsidRPr="00885D3E">
              <w:rPr>
                <w:rFonts w:ascii="Times New Roman" w:hAnsi="Times New Roman" w:cs="Times New Roman"/>
                <w:color w:val="000000" w:themeColor="text1"/>
                <w:sz w:val="24"/>
                <w:szCs w:val="24"/>
              </w:rPr>
              <w:t xml:space="preserve">, va putea fi utilizat în scopul dezvoltării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modernizării infrastructurii rutiere în zonă de interes </w:t>
            </w:r>
            <w:proofErr w:type="spellStart"/>
            <w:r w:rsidRPr="00885D3E">
              <w:rPr>
                <w:rFonts w:ascii="Times New Roman" w:hAnsi="Times New Roman" w:cs="Times New Roman"/>
                <w:color w:val="000000" w:themeColor="text1"/>
                <w:sz w:val="24"/>
                <w:szCs w:val="24"/>
              </w:rPr>
              <w:t>naţional</w:t>
            </w:r>
            <w:proofErr w:type="spellEnd"/>
            <w:r w:rsidRPr="00885D3E">
              <w:rPr>
                <w:rFonts w:ascii="Times New Roman" w:hAnsi="Times New Roman" w:cs="Times New Roman"/>
                <w:color w:val="000000" w:themeColor="text1"/>
                <w:sz w:val="24"/>
                <w:szCs w:val="24"/>
              </w:rPr>
              <w:t xml:space="preserve">, </w:t>
            </w:r>
            <w:proofErr w:type="spellStart"/>
            <w:r w:rsidRPr="00885D3E">
              <w:rPr>
                <w:rFonts w:ascii="Times New Roman" w:hAnsi="Times New Roman" w:cs="Times New Roman"/>
                <w:color w:val="000000" w:themeColor="text1"/>
                <w:sz w:val="24"/>
                <w:szCs w:val="24"/>
              </w:rPr>
              <w:t>judeţean</w:t>
            </w:r>
            <w:proofErr w:type="spellEnd"/>
            <w:r w:rsidRPr="00885D3E">
              <w:rPr>
                <w:rFonts w:ascii="Times New Roman" w:hAnsi="Times New Roman" w:cs="Times New Roman"/>
                <w:color w:val="000000" w:themeColor="text1"/>
                <w:sz w:val="24"/>
                <w:szCs w:val="24"/>
              </w:rPr>
              <w:t xml:space="preserve"> sau local.</w:t>
            </w:r>
          </w:p>
          <w:p w14:paraId="23FB5E41" w14:textId="01FAF543" w:rsid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Drumu</w:t>
            </w:r>
            <w:r w:rsidR="008D505A">
              <w:rPr>
                <w:rFonts w:ascii="Times New Roman" w:hAnsi="Times New Roman" w:cs="Times New Roman"/>
                <w:color w:val="000000" w:themeColor="text1"/>
                <w:sz w:val="24"/>
                <w:szCs w:val="24"/>
              </w:rPr>
              <w:t>rile</w:t>
            </w:r>
            <w:r w:rsidRPr="00885D3E">
              <w:rPr>
                <w:rFonts w:ascii="Times New Roman" w:hAnsi="Times New Roman" w:cs="Times New Roman"/>
                <w:color w:val="000000" w:themeColor="text1"/>
                <w:sz w:val="24"/>
                <w:szCs w:val="24"/>
              </w:rPr>
              <w:t xml:space="preserve"> forestier</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solicitat</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îndepline</w:t>
            </w:r>
            <w:r w:rsidR="008D505A">
              <w:rPr>
                <w:rFonts w:ascii="Times New Roman" w:hAnsi="Times New Roman" w:cs="Times New Roman"/>
                <w:color w:val="000000" w:themeColor="text1"/>
                <w:sz w:val="24"/>
                <w:szCs w:val="24"/>
              </w:rPr>
              <w:t>sc</w:t>
            </w:r>
            <w:r w:rsidRPr="00885D3E">
              <w:rPr>
                <w:rFonts w:ascii="Times New Roman" w:hAnsi="Times New Roman" w:cs="Times New Roman"/>
                <w:color w:val="000000" w:themeColor="text1"/>
                <w:sz w:val="24"/>
                <w:szCs w:val="24"/>
              </w:rPr>
              <w:t xml:space="preserve"> condițiile prevăzute în Normele metodologice referitoare la criteriile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w:t>
            </w:r>
            <w:proofErr w:type="spellStart"/>
            <w:r w:rsidRPr="00885D3E">
              <w:rPr>
                <w:rFonts w:ascii="Times New Roman" w:hAnsi="Times New Roman" w:cs="Times New Roman"/>
                <w:color w:val="000000" w:themeColor="text1"/>
                <w:sz w:val="24"/>
                <w:szCs w:val="24"/>
              </w:rPr>
              <w:t>modalităţile</w:t>
            </w:r>
            <w:proofErr w:type="spellEnd"/>
            <w:r w:rsidRPr="00885D3E">
              <w:rPr>
                <w:rFonts w:ascii="Times New Roman" w:hAnsi="Times New Roman" w:cs="Times New Roman"/>
                <w:color w:val="000000" w:themeColor="text1"/>
                <w:sz w:val="24"/>
                <w:szCs w:val="24"/>
              </w:rPr>
              <w:t xml:space="preserve"> practice de aplicare a prevederilor Legii nr. 192/2010 privind trecerea unor drumuri forestiere, a căilor ferate forestiere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a lucrărilor de corectare a </w:t>
            </w:r>
            <w:proofErr w:type="spellStart"/>
            <w:r w:rsidRPr="00885D3E">
              <w:rPr>
                <w:rFonts w:ascii="Times New Roman" w:hAnsi="Times New Roman" w:cs="Times New Roman"/>
                <w:color w:val="000000" w:themeColor="text1"/>
                <w:sz w:val="24"/>
                <w:szCs w:val="24"/>
              </w:rPr>
              <w:t>torenţilor</w:t>
            </w:r>
            <w:proofErr w:type="spellEnd"/>
            <w:r w:rsidRPr="00885D3E">
              <w:rPr>
                <w:rFonts w:ascii="Times New Roman" w:hAnsi="Times New Roman" w:cs="Times New Roman"/>
                <w:color w:val="000000" w:themeColor="text1"/>
                <w:sz w:val="24"/>
                <w:szCs w:val="24"/>
              </w:rPr>
              <w:t xml:space="preserve"> din domeniul public al statului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din administrarea Regiei </w:t>
            </w:r>
            <w:proofErr w:type="spellStart"/>
            <w:r w:rsidRPr="00885D3E">
              <w:rPr>
                <w:rFonts w:ascii="Times New Roman" w:hAnsi="Times New Roman" w:cs="Times New Roman"/>
                <w:color w:val="000000" w:themeColor="text1"/>
                <w:sz w:val="24"/>
                <w:szCs w:val="24"/>
              </w:rPr>
              <w:t>Naţionale</w:t>
            </w:r>
            <w:proofErr w:type="spellEnd"/>
            <w:r w:rsidRPr="00885D3E">
              <w:rPr>
                <w:rFonts w:ascii="Times New Roman" w:hAnsi="Times New Roman" w:cs="Times New Roman"/>
                <w:color w:val="000000" w:themeColor="text1"/>
                <w:sz w:val="24"/>
                <w:szCs w:val="24"/>
              </w:rPr>
              <w:t xml:space="preserve"> a Pădurilor - Romsilva în domeniul public al unor </w:t>
            </w:r>
            <w:proofErr w:type="spellStart"/>
            <w:r w:rsidRPr="00885D3E">
              <w:rPr>
                <w:rFonts w:ascii="Times New Roman" w:hAnsi="Times New Roman" w:cs="Times New Roman"/>
                <w:color w:val="000000" w:themeColor="text1"/>
                <w:sz w:val="24"/>
                <w:szCs w:val="24"/>
              </w:rPr>
              <w:t>unităţi</w:t>
            </w:r>
            <w:proofErr w:type="spellEnd"/>
            <w:r w:rsidRPr="00885D3E">
              <w:rPr>
                <w:rFonts w:ascii="Times New Roman" w:hAnsi="Times New Roman" w:cs="Times New Roman"/>
                <w:color w:val="000000" w:themeColor="text1"/>
                <w:sz w:val="24"/>
                <w:szCs w:val="24"/>
              </w:rPr>
              <w:t xml:space="preserve"> administrativ-teritoriale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în administrarea </w:t>
            </w:r>
            <w:r w:rsidRPr="00885D3E">
              <w:rPr>
                <w:rFonts w:ascii="Times New Roman" w:hAnsi="Times New Roman" w:cs="Times New Roman"/>
                <w:color w:val="000000" w:themeColor="text1"/>
                <w:sz w:val="24"/>
                <w:szCs w:val="24"/>
              </w:rPr>
              <w:lastRenderedPageBreak/>
              <w:t>consiliilor locale ale acestora, aprobate prin Ordinul ministrului apelor și pădurilor nr. 1019/2019 art. 2 lit. a) și b), precum și art. 3 alin. (1)</w:t>
            </w:r>
            <w:r w:rsidR="008D505A">
              <w:rPr>
                <w:rFonts w:ascii="Times New Roman" w:hAnsi="Times New Roman" w:cs="Times New Roman"/>
                <w:color w:val="000000" w:themeColor="text1"/>
                <w:sz w:val="24"/>
                <w:szCs w:val="24"/>
              </w:rPr>
              <w:t>.</w:t>
            </w:r>
            <w:r w:rsidRPr="00885D3E">
              <w:rPr>
                <w:rFonts w:ascii="Times New Roman" w:hAnsi="Times New Roman" w:cs="Times New Roman"/>
                <w:color w:val="000000" w:themeColor="text1"/>
                <w:sz w:val="24"/>
                <w:szCs w:val="24"/>
              </w:rPr>
              <w:t xml:space="preserve"> așa cum rezultă </w:t>
            </w:r>
            <w:r w:rsidR="00591CDE" w:rsidRPr="00591CDE">
              <w:rPr>
                <w:rFonts w:ascii="Times New Roman" w:hAnsi="Times New Roman" w:cs="Times New Roman"/>
                <w:color w:val="000000" w:themeColor="text1"/>
                <w:sz w:val="24"/>
                <w:szCs w:val="24"/>
              </w:rPr>
              <w:t>memoriul justificativ al Direcției Silvice Argeș semnat de directorul Direcției Silvice Argeș</w:t>
            </w:r>
            <w:r w:rsidRPr="00885D3E">
              <w:rPr>
                <w:rFonts w:ascii="Times New Roman" w:hAnsi="Times New Roman" w:cs="Times New Roman"/>
                <w:color w:val="000000" w:themeColor="text1"/>
                <w:sz w:val="24"/>
                <w:szCs w:val="24"/>
              </w:rPr>
              <w:t>.</w:t>
            </w:r>
          </w:p>
          <w:p w14:paraId="4F5C6A88" w14:textId="7A729343" w:rsidR="008D505A" w:rsidRPr="00C71302" w:rsidRDefault="008D505A" w:rsidP="00885D3E">
            <w:pPr>
              <w:spacing w:after="0" w:line="240" w:lineRule="auto"/>
              <w:jc w:val="both"/>
              <w:rPr>
                <w:rFonts w:ascii="Times New Roman" w:hAnsi="Times New Roman" w:cs="Times New Roman"/>
                <w:color w:val="000000" w:themeColor="text1"/>
                <w:sz w:val="24"/>
                <w:szCs w:val="24"/>
              </w:rPr>
            </w:pPr>
            <w:r w:rsidRPr="008D505A">
              <w:rPr>
                <w:rFonts w:ascii="Times New Roman" w:hAnsi="Times New Roman" w:cs="Times New Roman"/>
                <w:color w:val="000000" w:themeColor="text1"/>
                <w:sz w:val="24"/>
                <w:szCs w:val="24"/>
              </w:rPr>
              <w:t xml:space="preserve">Cu privire la regimul juridic al bunului care face obiectul trecerii din domeniul public al statului și din administrarea Regiei Naționale a Pădurilor - Romsilva în domeniul public al </w:t>
            </w:r>
            <w:r w:rsidR="00F86260">
              <w:rPr>
                <w:rFonts w:ascii="Times New Roman" w:hAnsi="Times New Roman" w:cs="Times New Roman"/>
                <w:color w:val="000000" w:themeColor="text1"/>
                <w:sz w:val="24"/>
                <w:szCs w:val="24"/>
              </w:rPr>
              <w:t xml:space="preserve">comunei </w:t>
            </w:r>
            <w:r w:rsidR="00403EE5">
              <w:rPr>
                <w:rFonts w:ascii="Times New Roman" w:hAnsi="Times New Roman" w:cs="Times New Roman"/>
                <w:color w:val="000000" w:themeColor="text1"/>
                <w:sz w:val="24"/>
                <w:szCs w:val="24"/>
              </w:rPr>
              <w:t>Cuca</w:t>
            </w:r>
            <w:r w:rsidRPr="008D505A">
              <w:rPr>
                <w:rFonts w:ascii="Times New Roman" w:hAnsi="Times New Roman" w:cs="Times New Roman"/>
                <w:color w:val="000000" w:themeColor="text1"/>
                <w:sz w:val="24"/>
                <w:szCs w:val="24"/>
              </w:rPr>
              <w:t xml:space="preserve"> și care este inclus în </w:t>
            </w:r>
            <w:r w:rsidR="00E73B6D" w:rsidRPr="00E73B6D">
              <w:rPr>
                <w:rFonts w:ascii="Times New Roman" w:hAnsi="Times New Roman" w:cs="Times New Roman"/>
                <w:color w:val="000000" w:themeColor="text1"/>
                <w:sz w:val="24"/>
                <w:szCs w:val="24"/>
              </w:rPr>
              <w:t xml:space="preserve">Hotărârea Consiliul local </w:t>
            </w:r>
            <w:r w:rsidR="00403EE5">
              <w:rPr>
                <w:rFonts w:ascii="Times New Roman" w:hAnsi="Times New Roman" w:cs="Times New Roman"/>
                <w:color w:val="000000" w:themeColor="text1"/>
                <w:sz w:val="24"/>
                <w:szCs w:val="24"/>
              </w:rPr>
              <w:t>Cuca</w:t>
            </w:r>
            <w:r w:rsidR="00E73B6D" w:rsidRPr="00E73B6D">
              <w:rPr>
                <w:rFonts w:ascii="Times New Roman" w:hAnsi="Times New Roman" w:cs="Times New Roman"/>
                <w:color w:val="000000" w:themeColor="text1"/>
                <w:sz w:val="24"/>
                <w:szCs w:val="24"/>
              </w:rPr>
              <w:t xml:space="preserve">, județul </w:t>
            </w:r>
            <w:r w:rsidR="00403EE5">
              <w:rPr>
                <w:rFonts w:ascii="Times New Roman" w:hAnsi="Times New Roman" w:cs="Times New Roman"/>
                <w:color w:val="000000" w:themeColor="text1"/>
                <w:sz w:val="24"/>
                <w:szCs w:val="24"/>
              </w:rPr>
              <w:t>Argeș</w:t>
            </w:r>
            <w:r w:rsidR="00E73B6D" w:rsidRPr="00E73B6D">
              <w:rPr>
                <w:rFonts w:ascii="Times New Roman" w:hAnsi="Times New Roman" w:cs="Times New Roman"/>
                <w:color w:val="000000" w:themeColor="text1"/>
                <w:sz w:val="24"/>
                <w:szCs w:val="24"/>
              </w:rPr>
              <w:t xml:space="preserve"> nr. </w:t>
            </w:r>
            <w:r w:rsidR="00EB298C">
              <w:rPr>
                <w:rFonts w:ascii="Times New Roman" w:hAnsi="Times New Roman" w:cs="Times New Roman"/>
                <w:color w:val="000000" w:themeColor="text1"/>
                <w:sz w:val="24"/>
                <w:szCs w:val="24"/>
              </w:rPr>
              <w:t>20</w:t>
            </w:r>
            <w:r w:rsidR="00E73B6D" w:rsidRPr="00E73B6D">
              <w:rPr>
                <w:rFonts w:ascii="Times New Roman" w:hAnsi="Times New Roman" w:cs="Times New Roman"/>
                <w:color w:val="000000" w:themeColor="text1"/>
                <w:sz w:val="24"/>
                <w:szCs w:val="24"/>
              </w:rPr>
              <w:t>/</w:t>
            </w:r>
            <w:r w:rsidR="00B45221">
              <w:rPr>
                <w:rFonts w:ascii="Times New Roman" w:hAnsi="Times New Roman" w:cs="Times New Roman"/>
                <w:color w:val="000000" w:themeColor="text1"/>
                <w:sz w:val="24"/>
                <w:szCs w:val="24"/>
              </w:rPr>
              <w:t>2021</w:t>
            </w:r>
            <w:r w:rsidR="00E73B6D" w:rsidRPr="00E73B6D">
              <w:rPr>
                <w:rFonts w:ascii="Times New Roman" w:hAnsi="Times New Roman" w:cs="Times New Roman"/>
                <w:color w:val="000000" w:themeColor="text1"/>
                <w:sz w:val="24"/>
                <w:szCs w:val="24"/>
              </w:rPr>
              <w:t xml:space="preserve"> privind trecerea, cu titlu gratuit, din domeniul public al statului și din administrarea Regiei Naționale a Pădurilor - Romsilva în domeniul public al comunei </w:t>
            </w:r>
            <w:r w:rsidR="00403EE5">
              <w:rPr>
                <w:rFonts w:ascii="Times New Roman" w:hAnsi="Times New Roman" w:cs="Times New Roman"/>
                <w:color w:val="000000" w:themeColor="text1"/>
                <w:sz w:val="24"/>
                <w:szCs w:val="24"/>
              </w:rPr>
              <w:t>Cuca</w:t>
            </w:r>
            <w:r w:rsidR="00E73B6D" w:rsidRPr="00E73B6D">
              <w:rPr>
                <w:rFonts w:ascii="Times New Roman" w:hAnsi="Times New Roman" w:cs="Times New Roman"/>
                <w:color w:val="000000" w:themeColor="text1"/>
                <w:sz w:val="24"/>
                <w:szCs w:val="24"/>
              </w:rPr>
              <w:t xml:space="preserve">, județul </w:t>
            </w:r>
            <w:r w:rsidR="00403EE5">
              <w:rPr>
                <w:rFonts w:ascii="Times New Roman" w:hAnsi="Times New Roman" w:cs="Times New Roman"/>
                <w:color w:val="000000" w:themeColor="text1"/>
                <w:sz w:val="24"/>
                <w:szCs w:val="24"/>
              </w:rPr>
              <w:t>Argeș</w:t>
            </w:r>
            <w:r w:rsidR="00E73B6D" w:rsidRPr="00E73B6D">
              <w:rPr>
                <w:rFonts w:ascii="Times New Roman" w:hAnsi="Times New Roman" w:cs="Times New Roman"/>
                <w:color w:val="000000" w:themeColor="text1"/>
                <w:sz w:val="24"/>
                <w:szCs w:val="24"/>
              </w:rPr>
              <w:t xml:space="preserve"> a un</w:t>
            </w:r>
            <w:r w:rsidR="00D62E2A">
              <w:rPr>
                <w:rFonts w:ascii="Times New Roman" w:hAnsi="Times New Roman" w:cs="Times New Roman"/>
                <w:color w:val="000000" w:themeColor="text1"/>
                <w:sz w:val="24"/>
                <w:szCs w:val="24"/>
              </w:rPr>
              <w:t>ui</w:t>
            </w:r>
            <w:r w:rsidR="00E73B6D" w:rsidRPr="00E73B6D">
              <w:rPr>
                <w:rFonts w:ascii="Times New Roman" w:hAnsi="Times New Roman" w:cs="Times New Roman"/>
                <w:color w:val="000000" w:themeColor="text1"/>
                <w:sz w:val="24"/>
                <w:szCs w:val="24"/>
              </w:rPr>
              <w:t xml:space="preserve"> drum forestier și a terenu</w:t>
            </w:r>
            <w:r w:rsidR="00D62E2A">
              <w:rPr>
                <w:rFonts w:ascii="Times New Roman" w:hAnsi="Times New Roman" w:cs="Times New Roman"/>
                <w:color w:val="000000" w:themeColor="text1"/>
                <w:sz w:val="24"/>
                <w:szCs w:val="24"/>
              </w:rPr>
              <w:t>lui</w:t>
            </w:r>
            <w:r w:rsidR="00E73B6D" w:rsidRPr="00E73B6D">
              <w:rPr>
                <w:rFonts w:ascii="Times New Roman" w:hAnsi="Times New Roman" w:cs="Times New Roman"/>
                <w:color w:val="000000" w:themeColor="text1"/>
                <w:sz w:val="24"/>
                <w:szCs w:val="24"/>
              </w:rPr>
              <w:t xml:space="preserve"> aferent acest</w:t>
            </w:r>
            <w:r w:rsidR="00D62E2A">
              <w:rPr>
                <w:rFonts w:ascii="Times New Roman" w:hAnsi="Times New Roman" w:cs="Times New Roman"/>
                <w:color w:val="000000" w:themeColor="text1"/>
                <w:sz w:val="24"/>
                <w:szCs w:val="24"/>
              </w:rPr>
              <w:t>uia</w:t>
            </w:r>
            <w:r w:rsidRPr="008D505A">
              <w:rPr>
                <w:rFonts w:ascii="Times New Roman" w:hAnsi="Times New Roman" w:cs="Times New Roman"/>
                <w:color w:val="000000" w:themeColor="text1"/>
                <w:sz w:val="24"/>
                <w:szCs w:val="24"/>
              </w:rPr>
              <w:t xml:space="preserve">, precizăm faptul că acesta nu se află sub incidența dispozițiilor art. 860 alin. (3) din Codul Civil, astfel cum rezultă și din adresa Regiei </w:t>
            </w:r>
            <w:proofErr w:type="spellStart"/>
            <w:r w:rsidRPr="008D505A">
              <w:rPr>
                <w:rFonts w:ascii="Times New Roman" w:hAnsi="Times New Roman" w:cs="Times New Roman"/>
                <w:color w:val="000000" w:themeColor="text1"/>
                <w:sz w:val="24"/>
                <w:szCs w:val="24"/>
              </w:rPr>
              <w:t>Naţionale</w:t>
            </w:r>
            <w:proofErr w:type="spellEnd"/>
            <w:r w:rsidRPr="008D505A">
              <w:rPr>
                <w:rFonts w:ascii="Times New Roman" w:hAnsi="Times New Roman" w:cs="Times New Roman"/>
                <w:color w:val="000000" w:themeColor="text1"/>
                <w:sz w:val="24"/>
                <w:szCs w:val="24"/>
              </w:rPr>
              <w:t xml:space="preserve"> a Pădurilor – Romsilva nr.13566/T.Ț./23.11.2020.</w:t>
            </w:r>
          </w:p>
        </w:tc>
      </w:tr>
      <w:tr w:rsidR="00C71302" w:rsidRPr="00C71302" w14:paraId="22069976" w14:textId="77777777" w:rsidTr="003E7F87">
        <w:trPr>
          <w:trHeight w:val="493"/>
        </w:trPr>
        <w:tc>
          <w:tcPr>
            <w:tcW w:w="10632" w:type="dxa"/>
            <w:gridSpan w:val="9"/>
            <w:shd w:val="clear" w:color="auto" w:fill="auto"/>
          </w:tcPr>
          <w:p w14:paraId="0850E24F" w14:textId="77777777" w:rsidR="00D82A7A" w:rsidRPr="00C71302" w:rsidRDefault="00D82A7A" w:rsidP="000A72B6">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3-a: Impactul </w:t>
            </w:r>
            <w:proofErr w:type="spellStart"/>
            <w:r w:rsidRPr="00C71302">
              <w:rPr>
                <w:rFonts w:ascii="Times New Roman" w:hAnsi="Times New Roman"/>
                <w:b/>
                <w:color w:val="000000" w:themeColor="text1"/>
                <w:sz w:val="24"/>
                <w:szCs w:val="24"/>
              </w:rPr>
              <w:t>socio</w:t>
            </w:r>
            <w:proofErr w:type="spellEnd"/>
            <w:r w:rsidRPr="00C71302">
              <w:rPr>
                <w:rFonts w:ascii="Times New Roman" w:hAnsi="Times New Roman"/>
                <w:b/>
                <w:color w:val="000000" w:themeColor="text1"/>
                <w:sz w:val="24"/>
                <w:szCs w:val="24"/>
              </w:rPr>
              <w:t>-economic al proiectului de act normativ</w:t>
            </w:r>
          </w:p>
        </w:tc>
      </w:tr>
      <w:tr w:rsidR="00C71302" w:rsidRPr="00C71302" w14:paraId="4607CBA2" w14:textId="77777777" w:rsidTr="003E7F87">
        <w:trPr>
          <w:trHeight w:val="676"/>
        </w:trPr>
        <w:tc>
          <w:tcPr>
            <w:tcW w:w="2637" w:type="dxa"/>
            <w:shd w:val="clear" w:color="auto" w:fill="auto"/>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995" w:type="dxa"/>
            <w:gridSpan w:val="8"/>
            <w:shd w:val="clear" w:color="auto" w:fill="auto"/>
          </w:tcPr>
          <w:p w14:paraId="397E86D7" w14:textId="38677260"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C71302" w:rsidRPr="00C71302" w14:paraId="513FEAF5" w14:textId="77777777" w:rsidTr="003E7F87">
        <w:trPr>
          <w:trHeight w:val="1255"/>
        </w:trPr>
        <w:tc>
          <w:tcPr>
            <w:tcW w:w="2637" w:type="dxa"/>
            <w:shd w:val="clear" w:color="auto" w:fill="auto"/>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 xml:space="preserve">.Impactul asupra mediului </w:t>
            </w:r>
            <w:proofErr w:type="spellStart"/>
            <w:r w:rsidRPr="00C71302">
              <w:rPr>
                <w:rFonts w:ascii="Times New Roman" w:hAnsi="Times New Roman"/>
                <w:color w:val="000000" w:themeColor="text1"/>
                <w:sz w:val="24"/>
                <w:szCs w:val="24"/>
              </w:rPr>
              <w:t>concurenţial</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domeniului ajutoarelor de stat</w:t>
            </w:r>
          </w:p>
        </w:tc>
        <w:tc>
          <w:tcPr>
            <w:tcW w:w="7995" w:type="dxa"/>
            <w:gridSpan w:val="8"/>
            <w:shd w:val="clear" w:color="auto" w:fill="auto"/>
          </w:tcPr>
          <w:p w14:paraId="2D1672D4" w14:textId="5400CE75" w:rsidR="000A72B6" w:rsidRPr="000A72B6" w:rsidRDefault="00D82A7A"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3E7F87">
        <w:trPr>
          <w:trHeight w:val="752"/>
        </w:trPr>
        <w:tc>
          <w:tcPr>
            <w:tcW w:w="2637" w:type="dxa"/>
            <w:shd w:val="clear" w:color="auto" w:fill="auto"/>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995" w:type="dxa"/>
            <w:gridSpan w:val="8"/>
            <w:shd w:val="clear" w:color="auto" w:fill="auto"/>
          </w:tcPr>
          <w:p w14:paraId="6A4B2572" w14:textId="4FF12D13" w:rsidR="000A72B6" w:rsidRPr="000A72B6" w:rsidRDefault="00DF1A6B" w:rsidP="000A72B6">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3E7F87">
        <w:trPr>
          <w:trHeight w:val="593"/>
        </w:trPr>
        <w:tc>
          <w:tcPr>
            <w:tcW w:w="2637" w:type="dxa"/>
            <w:shd w:val="clear" w:color="auto" w:fill="auto"/>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995" w:type="dxa"/>
            <w:gridSpan w:val="8"/>
            <w:shd w:val="clear" w:color="auto" w:fill="auto"/>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3E7F87">
        <w:trPr>
          <w:trHeight w:val="1002"/>
        </w:trPr>
        <w:tc>
          <w:tcPr>
            <w:tcW w:w="2637" w:type="dxa"/>
            <w:shd w:val="clear" w:color="auto" w:fill="auto"/>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mijlocii</w:t>
            </w:r>
          </w:p>
        </w:tc>
        <w:tc>
          <w:tcPr>
            <w:tcW w:w="7995" w:type="dxa"/>
            <w:gridSpan w:val="8"/>
            <w:shd w:val="clear" w:color="auto" w:fill="auto"/>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3E7F87">
        <w:tc>
          <w:tcPr>
            <w:tcW w:w="2637" w:type="dxa"/>
            <w:shd w:val="clear" w:color="auto" w:fill="auto"/>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995" w:type="dxa"/>
            <w:gridSpan w:val="8"/>
            <w:shd w:val="clear" w:color="auto" w:fill="auto"/>
          </w:tcPr>
          <w:p w14:paraId="3161277D" w14:textId="6BB46B5A" w:rsidR="00D82A7A" w:rsidRPr="000A72B6" w:rsidRDefault="00DF1A6B" w:rsidP="00C23EE4">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25FB4808" w14:textId="77777777" w:rsidTr="003E7F87">
        <w:tc>
          <w:tcPr>
            <w:tcW w:w="2637" w:type="dxa"/>
            <w:shd w:val="clear" w:color="auto" w:fill="auto"/>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995" w:type="dxa"/>
            <w:gridSpan w:val="8"/>
            <w:shd w:val="clear" w:color="auto" w:fill="auto"/>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85F2AD6" w14:textId="038751F0" w:rsidR="00D82A7A" w:rsidRPr="000A72B6" w:rsidRDefault="004D383E" w:rsidP="000A72B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9BB1F16" w14:textId="77777777" w:rsidTr="003E7F87">
        <w:tc>
          <w:tcPr>
            <w:tcW w:w="2637" w:type="dxa"/>
            <w:shd w:val="clear" w:color="auto" w:fill="auto"/>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w:t>
            </w:r>
            <w:proofErr w:type="spellStart"/>
            <w:r w:rsidRPr="00C71302">
              <w:rPr>
                <w:rFonts w:ascii="Times New Roman" w:hAnsi="Times New Roman"/>
                <w:color w:val="000000" w:themeColor="text1"/>
                <w:sz w:val="24"/>
                <w:szCs w:val="24"/>
              </w:rPr>
              <w:t>informaţii</w:t>
            </w:r>
            <w:proofErr w:type="spellEnd"/>
          </w:p>
        </w:tc>
        <w:tc>
          <w:tcPr>
            <w:tcW w:w="7995" w:type="dxa"/>
            <w:gridSpan w:val="8"/>
            <w:shd w:val="clear" w:color="auto" w:fill="auto"/>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3E7F87">
        <w:trPr>
          <w:trHeight w:val="1246"/>
        </w:trPr>
        <w:tc>
          <w:tcPr>
            <w:tcW w:w="10632" w:type="dxa"/>
            <w:gridSpan w:val="9"/>
            <w:shd w:val="clear" w:color="auto" w:fill="auto"/>
          </w:tcPr>
          <w:p w14:paraId="4AA47199" w14:textId="77777777" w:rsidR="00D82A7A" w:rsidRPr="00C71302" w:rsidRDefault="00D82A7A" w:rsidP="005943CF">
            <w:pPr>
              <w:jc w:val="cente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4-a: Impactul financiar asupra bugetului general consolidat, atât pe termen scurt, pentru anul curent, cât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3E7F87">
        <w:trPr>
          <w:trHeight w:val="443"/>
        </w:trPr>
        <w:tc>
          <w:tcPr>
            <w:tcW w:w="10632" w:type="dxa"/>
            <w:gridSpan w:val="9"/>
            <w:shd w:val="clear" w:color="auto" w:fill="auto"/>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3E7F87">
        <w:trPr>
          <w:trHeight w:val="806"/>
        </w:trPr>
        <w:tc>
          <w:tcPr>
            <w:tcW w:w="4395" w:type="dxa"/>
            <w:gridSpan w:val="3"/>
            <w:shd w:val="clear" w:color="auto" w:fill="auto"/>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Indicatori</w:t>
            </w:r>
          </w:p>
        </w:tc>
        <w:tc>
          <w:tcPr>
            <w:tcW w:w="992" w:type="dxa"/>
            <w:shd w:val="clear" w:color="auto" w:fill="auto"/>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3969" w:type="dxa"/>
            <w:gridSpan w:val="4"/>
            <w:shd w:val="clear" w:color="auto" w:fill="auto"/>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276" w:type="dxa"/>
            <w:shd w:val="clear" w:color="auto" w:fill="auto"/>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3E7F87">
        <w:trPr>
          <w:trHeight w:val="170"/>
        </w:trPr>
        <w:tc>
          <w:tcPr>
            <w:tcW w:w="4395" w:type="dxa"/>
            <w:gridSpan w:val="3"/>
            <w:shd w:val="clear" w:color="auto" w:fill="auto"/>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92" w:type="dxa"/>
            <w:shd w:val="clear" w:color="auto" w:fill="auto"/>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992" w:type="dxa"/>
            <w:shd w:val="clear" w:color="auto" w:fill="auto"/>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2" w:type="dxa"/>
            <w:shd w:val="clear" w:color="auto" w:fill="auto"/>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3" w:type="dxa"/>
            <w:shd w:val="clear" w:color="auto" w:fill="auto"/>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2" w:type="dxa"/>
            <w:shd w:val="clear" w:color="auto" w:fill="auto"/>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276" w:type="dxa"/>
            <w:shd w:val="clear" w:color="auto" w:fill="auto"/>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3E7F87">
        <w:tc>
          <w:tcPr>
            <w:tcW w:w="4395" w:type="dxa"/>
            <w:gridSpan w:val="3"/>
            <w:shd w:val="clear" w:color="auto" w:fill="auto"/>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92" w:type="dxa"/>
            <w:shd w:val="clear" w:color="auto" w:fill="auto"/>
          </w:tcPr>
          <w:p w14:paraId="67D907FD" w14:textId="6B6255FA"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w:t>
            </w:r>
            <w:r w:rsidR="004700AF">
              <w:rPr>
                <w:rFonts w:ascii="Times New Roman" w:hAnsi="Times New Roman"/>
                <w:color w:val="000000" w:themeColor="text1"/>
                <w:sz w:val="24"/>
                <w:szCs w:val="24"/>
              </w:rPr>
              <w:t>1</w:t>
            </w:r>
          </w:p>
        </w:tc>
        <w:tc>
          <w:tcPr>
            <w:tcW w:w="992" w:type="dxa"/>
            <w:shd w:val="clear" w:color="auto" w:fill="auto"/>
          </w:tcPr>
          <w:p w14:paraId="0C1461EF" w14:textId="48E9AAA4"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2</w:t>
            </w:r>
          </w:p>
        </w:tc>
        <w:tc>
          <w:tcPr>
            <w:tcW w:w="992" w:type="dxa"/>
            <w:shd w:val="clear" w:color="auto" w:fill="auto"/>
          </w:tcPr>
          <w:p w14:paraId="04FDCC51" w14:textId="1D82D18E"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3</w:t>
            </w:r>
          </w:p>
        </w:tc>
        <w:tc>
          <w:tcPr>
            <w:tcW w:w="993" w:type="dxa"/>
            <w:shd w:val="clear" w:color="auto" w:fill="auto"/>
          </w:tcPr>
          <w:p w14:paraId="179405A3" w14:textId="7EC42590"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4</w:t>
            </w:r>
          </w:p>
        </w:tc>
        <w:tc>
          <w:tcPr>
            <w:tcW w:w="992" w:type="dxa"/>
            <w:shd w:val="clear" w:color="auto" w:fill="auto"/>
          </w:tcPr>
          <w:p w14:paraId="24A8F943" w14:textId="0BCC4130"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5</w:t>
            </w:r>
          </w:p>
        </w:tc>
        <w:tc>
          <w:tcPr>
            <w:tcW w:w="1276" w:type="dxa"/>
            <w:shd w:val="clear" w:color="auto" w:fill="auto"/>
          </w:tcPr>
          <w:p w14:paraId="016F37EA" w14:textId="77777777" w:rsidR="00D82A7A" w:rsidRPr="00C71302" w:rsidRDefault="00D82A7A" w:rsidP="003E7F87">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3E7F87" w:rsidRPr="00C71302" w14:paraId="19211736" w14:textId="77777777" w:rsidTr="003E7F87">
        <w:trPr>
          <w:trHeight w:val="330"/>
        </w:trPr>
        <w:tc>
          <w:tcPr>
            <w:tcW w:w="4395" w:type="dxa"/>
            <w:gridSpan w:val="3"/>
            <w:vMerge w:val="restart"/>
            <w:shd w:val="clear" w:color="auto" w:fill="auto"/>
          </w:tcPr>
          <w:p w14:paraId="584AE089" w14:textId="26621971" w:rsidR="003E7F87" w:rsidRPr="00C71302" w:rsidRDefault="003E7F87" w:rsidP="003E7F8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71302">
              <w:rPr>
                <w:rFonts w:ascii="Times New Roman" w:hAnsi="Times New Roman"/>
                <w:color w:val="000000" w:themeColor="text1"/>
                <w:sz w:val="24"/>
                <w:szCs w:val="24"/>
              </w:rPr>
              <w:t>Modificări ale veniturilor bugetare, plus/minus, din care:</w:t>
            </w:r>
          </w:p>
          <w:p w14:paraId="4B94DAF9" w14:textId="77777777" w:rsidR="003E7F87" w:rsidRPr="00C71302" w:rsidRDefault="003E7F87" w:rsidP="003E7F87">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3E7F87" w:rsidRPr="00C71302" w:rsidRDefault="003E7F87" w:rsidP="003E7F87">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3E7F87" w:rsidRPr="00C71302" w:rsidRDefault="003E7F87" w:rsidP="003E7F87">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3E7F87" w:rsidRPr="00C71302" w:rsidRDefault="003E7F87" w:rsidP="003E7F87">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3E7F87" w:rsidRPr="00C71302" w:rsidRDefault="003E7F87" w:rsidP="003E7F87">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3E7F87" w:rsidRPr="00C71302" w:rsidRDefault="003E7F87" w:rsidP="003E7F87">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3E7F87" w:rsidRPr="00C71302" w:rsidRDefault="003E7F87" w:rsidP="003E7F87">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proofErr w:type="spellStart"/>
            <w:r w:rsidRPr="00C71302">
              <w:rPr>
                <w:rFonts w:ascii="Times New Roman" w:hAnsi="Times New Roman"/>
                <w:color w:val="000000" w:themeColor="text1"/>
                <w:sz w:val="24"/>
                <w:szCs w:val="24"/>
              </w:rPr>
              <w:t>contribuţii</w:t>
            </w:r>
            <w:proofErr w:type="spellEnd"/>
            <w:r w:rsidRPr="00C71302">
              <w:rPr>
                <w:rFonts w:ascii="Times New Roman" w:hAnsi="Times New Roman"/>
                <w:color w:val="000000" w:themeColor="text1"/>
                <w:sz w:val="24"/>
                <w:szCs w:val="24"/>
              </w:rPr>
              <w:t xml:space="preserve"> de asigurări</w:t>
            </w:r>
          </w:p>
        </w:tc>
        <w:tc>
          <w:tcPr>
            <w:tcW w:w="992" w:type="dxa"/>
            <w:shd w:val="clear" w:color="auto" w:fill="auto"/>
          </w:tcPr>
          <w:p w14:paraId="0192F99A" w14:textId="4D98B0AD"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7E7E3A05" w14:textId="75BEC78B"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4B84D10C" w14:textId="32FA1283" w:rsidR="003E7F87" w:rsidRPr="00C71302" w:rsidRDefault="003E7F87" w:rsidP="003E7F87">
            <w:pPr>
              <w:jc w:val="center"/>
              <w:rPr>
                <w:rFonts w:ascii="Times New Roman" w:hAnsi="Times New Roman"/>
                <w:color w:val="000000" w:themeColor="text1"/>
                <w:sz w:val="24"/>
                <w:szCs w:val="24"/>
              </w:rPr>
            </w:pPr>
            <w:r w:rsidRPr="00AD083D">
              <w:t>-</w:t>
            </w:r>
          </w:p>
        </w:tc>
        <w:tc>
          <w:tcPr>
            <w:tcW w:w="993" w:type="dxa"/>
            <w:shd w:val="clear" w:color="auto" w:fill="auto"/>
          </w:tcPr>
          <w:p w14:paraId="415488B5" w14:textId="3EA4FE89"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630D6F4E" w14:textId="5AC5AA88" w:rsidR="003E7F87" w:rsidRPr="00C71302" w:rsidRDefault="003E7F87" w:rsidP="003E7F87">
            <w:pPr>
              <w:jc w:val="center"/>
              <w:rPr>
                <w:rFonts w:ascii="Times New Roman" w:hAnsi="Times New Roman"/>
                <w:color w:val="000000" w:themeColor="text1"/>
                <w:sz w:val="24"/>
                <w:szCs w:val="24"/>
              </w:rPr>
            </w:pPr>
            <w:r w:rsidRPr="00AD083D">
              <w:t>-</w:t>
            </w:r>
          </w:p>
        </w:tc>
        <w:tc>
          <w:tcPr>
            <w:tcW w:w="1276" w:type="dxa"/>
            <w:shd w:val="clear" w:color="auto" w:fill="auto"/>
          </w:tcPr>
          <w:p w14:paraId="1573DE3A" w14:textId="6C2BF84C" w:rsidR="003E7F87" w:rsidRPr="00C71302" w:rsidRDefault="003E7F87" w:rsidP="003E7F87">
            <w:pPr>
              <w:jc w:val="center"/>
              <w:rPr>
                <w:rFonts w:ascii="Times New Roman" w:hAnsi="Times New Roman"/>
                <w:color w:val="000000" w:themeColor="text1"/>
                <w:sz w:val="24"/>
                <w:szCs w:val="24"/>
              </w:rPr>
            </w:pPr>
            <w:r w:rsidRPr="00AD083D">
              <w:t>-</w:t>
            </w:r>
          </w:p>
        </w:tc>
      </w:tr>
      <w:tr w:rsidR="003E7F87" w:rsidRPr="00C71302" w14:paraId="50B83A4E" w14:textId="77777777" w:rsidTr="003E7F87">
        <w:trPr>
          <w:trHeight w:val="324"/>
        </w:trPr>
        <w:tc>
          <w:tcPr>
            <w:tcW w:w="4395" w:type="dxa"/>
            <w:gridSpan w:val="3"/>
            <w:vMerge/>
            <w:shd w:val="clear" w:color="auto" w:fill="auto"/>
          </w:tcPr>
          <w:p w14:paraId="258438AD"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5C7F1851" w14:textId="53DA8BA9"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12D4C29B" w14:textId="022CAEEF"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073A6C5C" w14:textId="073FC6D1"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675BB3CD" w14:textId="34BAF80D"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440DAA05" w14:textId="03CAD712"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5B4066E5" w14:textId="17A9754B"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7A41EEC7" w14:textId="77777777" w:rsidTr="003E7F87">
        <w:trPr>
          <w:trHeight w:val="324"/>
        </w:trPr>
        <w:tc>
          <w:tcPr>
            <w:tcW w:w="4395" w:type="dxa"/>
            <w:gridSpan w:val="3"/>
            <w:vMerge/>
            <w:shd w:val="clear" w:color="auto" w:fill="auto"/>
          </w:tcPr>
          <w:p w14:paraId="46A19761"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4039444C" w14:textId="5B056C5D"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FFDEC33" w14:textId="7A1B111F"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B5B6380" w14:textId="7B6CD8FB"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7C0512D1" w14:textId="19CD05CE"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9AFDCBA" w14:textId="6964639C"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1AB3AEB4" w14:textId="4B4E4537"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46DE1BEC" w14:textId="77777777" w:rsidTr="003E7F87">
        <w:trPr>
          <w:trHeight w:val="324"/>
        </w:trPr>
        <w:tc>
          <w:tcPr>
            <w:tcW w:w="4395" w:type="dxa"/>
            <w:gridSpan w:val="3"/>
            <w:vMerge/>
            <w:shd w:val="clear" w:color="auto" w:fill="auto"/>
          </w:tcPr>
          <w:p w14:paraId="4E723BC2"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0F6B57DF" w14:textId="14C23E40"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2416CA0C" w14:textId="7ADAECF8"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19520581" w14:textId="3BC1F07D"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7AA9E2DA" w14:textId="1A33B1C5"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270BFDA" w14:textId="4C379B8C"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1A7CF560" w14:textId="0C57208E"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241E8F96" w14:textId="77777777" w:rsidTr="003E7F87">
        <w:trPr>
          <w:trHeight w:val="324"/>
        </w:trPr>
        <w:tc>
          <w:tcPr>
            <w:tcW w:w="4395" w:type="dxa"/>
            <w:gridSpan w:val="3"/>
            <w:vMerge/>
            <w:shd w:val="clear" w:color="auto" w:fill="auto"/>
          </w:tcPr>
          <w:p w14:paraId="51E2017A"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665F8FDE" w14:textId="0588A122"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B1F1CB9" w14:textId="659A5C02"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39DE6AE" w14:textId="6DC89D94"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0BA79C9F" w14:textId="44522356"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38303988" w14:textId="1E227BBA"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2D1BF1F8" w14:textId="2BF14E1C"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0D1C6A60" w14:textId="77777777" w:rsidTr="003E7F87">
        <w:trPr>
          <w:trHeight w:val="324"/>
        </w:trPr>
        <w:tc>
          <w:tcPr>
            <w:tcW w:w="4395" w:type="dxa"/>
            <w:gridSpan w:val="3"/>
            <w:vMerge/>
            <w:shd w:val="clear" w:color="auto" w:fill="auto"/>
          </w:tcPr>
          <w:p w14:paraId="437734D3"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4F32597E" w14:textId="634E6335"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59A0249E" w14:textId="5140DCB1"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FA9A62D" w14:textId="405F567B"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5A58F1F3" w14:textId="248580E8"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2146DCCF" w14:textId="30AEFE0D"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3691A965" w14:textId="44551449"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8605AC" w14:paraId="7106EA9C" w14:textId="77777777" w:rsidTr="003E7F87">
        <w:trPr>
          <w:trHeight w:val="292"/>
        </w:trPr>
        <w:tc>
          <w:tcPr>
            <w:tcW w:w="4395" w:type="dxa"/>
            <w:gridSpan w:val="3"/>
          </w:tcPr>
          <w:p w14:paraId="053156DB"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2. Modificări ale cheltuielilor bugetare, plus/minus din care:</w:t>
            </w:r>
          </w:p>
        </w:tc>
        <w:tc>
          <w:tcPr>
            <w:tcW w:w="992" w:type="dxa"/>
          </w:tcPr>
          <w:p w14:paraId="50DDC62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708BC8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34B35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1D13B4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2DC7D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FC91A68"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4B9099E" w14:textId="77777777" w:rsidTr="003E7F87">
        <w:trPr>
          <w:trHeight w:val="292"/>
        </w:trPr>
        <w:tc>
          <w:tcPr>
            <w:tcW w:w="4395" w:type="dxa"/>
            <w:gridSpan w:val="3"/>
          </w:tcPr>
          <w:p w14:paraId="316352E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a) buget de stat, din acesta</w:t>
            </w:r>
          </w:p>
        </w:tc>
        <w:tc>
          <w:tcPr>
            <w:tcW w:w="992" w:type="dxa"/>
          </w:tcPr>
          <w:p w14:paraId="4A70B8B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16C33C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F0B429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E05966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76702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5C65509"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01A2AE8B" w14:textId="77777777" w:rsidTr="003E7F87">
        <w:trPr>
          <w:trHeight w:val="292"/>
        </w:trPr>
        <w:tc>
          <w:tcPr>
            <w:tcW w:w="4395" w:type="dxa"/>
            <w:gridSpan w:val="3"/>
          </w:tcPr>
          <w:p w14:paraId="29B2D9F3"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4D601A2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D8A3C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40F35E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6938C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72893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607505C"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22A78FB" w14:textId="77777777" w:rsidTr="003E7F87">
        <w:trPr>
          <w:trHeight w:val="292"/>
        </w:trPr>
        <w:tc>
          <w:tcPr>
            <w:tcW w:w="4395" w:type="dxa"/>
            <w:gridSpan w:val="3"/>
          </w:tcPr>
          <w:p w14:paraId="590ECB28"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 xml:space="preserve">(ii) bunuri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servicii</w:t>
            </w:r>
          </w:p>
        </w:tc>
        <w:tc>
          <w:tcPr>
            <w:tcW w:w="992" w:type="dxa"/>
          </w:tcPr>
          <w:p w14:paraId="2794B45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ED8629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4B69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E15F03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AAC9F1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B5FB835"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53DF1C23" w14:textId="77777777" w:rsidTr="003E7F87">
        <w:trPr>
          <w:trHeight w:val="292"/>
        </w:trPr>
        <w:tc>
          <w:tcPr>
            <w:tcW w:w="4395" w:type="dxa"/>
            <w:gridSpan w:val="3"/>
          </w:tcPr>
          <w:p w14:paraId="62702A1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b) bugete locale</w:t>
            </w:r>
          </w:p>
        </w:tc>
        <w:tc>
          <w:tcPr>
            <w:tcW w:w="992" w:type="dxa"/>
          </w:tcPr>
          <w:p w14:paraId="040ADC2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FAD19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A94FE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06BB0CD"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6A9EC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7B5A5796"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CC78E7" w14:textId="77777777" w:rsidTr="003E7F87">
        <w:trPr>
          <w:trHeight w:val="292"/>
        </w:trPr>
        <w:tc>
          <w:tcPr>
            <w:tcW w:w="4395" w:type="dxa"/>
            <w:gridSpan w:val="3"/>
          </w:tcPr>
          <w:p w14:paraId="3147544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187972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61B136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7C44CF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0C914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D1596D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047BA8D"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1BBC4407" w14:textId="77777777" w:rsidTr="003E7F87">
        <w:trPr>
          <w:trHeight w:val="292"/>
        </w:trPr>
        <w:tc>
          <w:tcPr>
            <w:tcW w:w="4395" w:type="dxa"/>
            <w:gridSpan w:val="3"/>
          </w:tcPr>
          <w:p w14:paraId="1147334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 xml:space="preserve">(ii) bunuri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servicii</w:t>
            </w:r>
          </w:p>
        </w:tc>
        <w:tc>
          <w:tcPr>
            <w:tcW w:w="992" w:type="dxa"/>
          </w:tcPr>
          <w:p w14:paraId="7386D9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63163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4F59046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50A4F3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8CBCA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D2D3E50"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B914D2" w14:textId="77777777" w:rsidTr="003E7F87">
        <w:trPr>
          <w:trHeight w:val="292"/>
        </w:trPr>
        <w:tc>
          <w:tcPr>
            <w:tcW w:w="4395" w:type="dxa"/>
            <w:gridSpan w:val="3"/>
          </w:tcPr>
          <w:p w14:paraId="208A868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c) bugetul asigurărilor sociale de stat</w:t>
            </w:r>
          </w:p>
        </w:tc>
        <w:tc>
          <w:tcPr>
            <w:tcW w:w="992" w:type="dxa"/>
          </w:tcPr>
          <w:p w14:paraId="7D57B5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8DC80C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E45C9C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65AD5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5CD978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5B3AD2E2"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D3B8CDF" w14:textId="77777777" w:rsidTr="003E7F87">
        <w:trPr>
          <w:trHeight w:val="292"/>
        </w:trPr>
        <w:tc>
          <w:tcPr>
            <w:tcW w:w="4395" w:type="dxa"/>
            <w:gridSpan w:val="3"/>
          </w:tcPr>
          <w:p w14:paraId="2960ABA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7CA53C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A16402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2A7B0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625F9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9E8B26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F0FD3C3"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3BC28FE7" w14:textId="77777777" w:rsidTr="003E7F87">
        <w:trPr>
          <w:trHeight w:val="292"/>
        </w:trPr>
        <w:tc>
          <w:tcPr>
            <w:tcW w:w="4395" w:type="dxa"/>
            <w:gridSpan w:val="3"/>
          </w:tcPr>
          <w:p w14:paraId="20982739"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 xml:space="preserve">(ii) bunuri </w:t>
            </w:r>
            <w:proofErr w:type="spellStart"/>
            <w:r w:rsidRPr="008605AC">
              <w:rPr>
                <w:rFonts w:ascii="Times New Roman" w:hAnsi="Times New Roman"/>
                <w:sz w:val="24"/>
                <w:szCs w:val="24"/>
              </w:rPr>
              <w:t>şi</w:t>
            </w:r>
            <w:proofErr w:type="spellEnd"/>
            <w:r w:rsidRPr="008605AC">
              <w:rPr>
                <w:rFonts w:ascii="Times New Roman" w:hAnsi="Times New Roman"/>
                <w:sz w:val="24"/>
                <w:szCs w:val="24"/>
              </w:rPr>
              <w:t xml:space="preserve"> servicii</w:t>
            </w:r>
          </w:p>
        </w:tc>
        <w:tc>
          <w:tcPr>
            <w:tcW w:w="992" w:type="dxa"/>
          </w:tcPr>
          <w:p w14:paraId="082571E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F8E72B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6D4D11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1D6659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72ADD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1C852AAA"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C71302" w:rsidRPr="00C71302" w14:paraId="403269A7" w14:textId="77777777" w:rsidTr="003E7F87">
        <w:trPr>
          <w:trHeight w:val="285"/>
        </w:trPr>
        <w:tc>
          <w:tcPr>
            <w:tcW w:w="4395" w:type="dxa"/>
            <w:gridSpan w:val="3"/>
            <w:vMerge w:val="restart"/>
            <w:shd w:val="clear" w:color="auto" w:fill="auto"/>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992" w:type="dxa"/>
            <w:shd w:val="clear" w:color="auto" w:fill="auto"/>
          </w:tcPr>
          <w:p w14:paraId="2CED609E" w14:textId="37AE316D" w:rsidR="00D82A7A" w:rsidRPr="00C71302" w:rsidRDefault="00D82A7A" w:rsidP="003E7F87">
            <w:pPr>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3E7F87">
            <w:pPr>
              <w:jc w:val="center"/>
              <w:rPr>
                <w:rFonts w:ascii="Times New Roman" w:hAnsi="Times New Roman"/>
                <w:color w:val="000000" w:themeColor="text1"/>
                <w:sz w:val="24"/>
                <w:szCs w:val="24"/>
              </w:rPr>
            </w:pPr>
          </w:p>
        </w:tc>
        <w:tc>
          <w:tcPr>
            <w:tcW w:w="992" w:type="dxa"/>
            <w:shd w:val="clear" w:color="auto" w:fill="auto"/>
          </w:tcPr>
          <w:p w14:paraId="096343CF"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02D2149"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1E62B32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B7EC903"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59F251A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3E7F87">
        <w:trPr>
          <w:trHeight w:val="432"/>
        </w:trPr>
        <w:tc>
          <w:tcPr>
            <w:tcW w:w="4395" w:type="dxa"/>
            <w:gridSpan w:val="3"/>
            <w:vMerge/>
            <w:shd w:val="clear" w:color="auto" w:fill="auto"/>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992" w:type="dxa"/>
            <w:shd w:val="clear" w:color="auto" w:fill="auto"/>
          </w:tcPr>
          <w:p w14:paraId="09E3847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785C9686"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13078AB8"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23616806"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6AE063FA"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3D6857B2"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3E7F87">
        <w:tc>
          <w:tcPr>
            <w:tcW w:w="4395" w:type="dxa"/>
            <w:gridSpan w:val="3"/>
            <w:shd w:val="clear" w:color="auto" w:fill="auto"/>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Propuneri pentru acoperirea </w:t>
            </w:r>
            <w:proofErr w:type="spellStart"/>
            <w:r w:rsidRPr="00C71302">
              <w:rPr>
                <w:rFonts w:ascii="Times New Roman" w:hAnsi="Times New Roman"/>
                <w:color w:val="000000" w:themeColor="text1"/>
                <w:sz w:val="24"/>
                <w:szCs w:val="24"/>
              </w:rPr>
              <w:t>creşterii</w:t>
            </w:r>
            <w:proofErr w:type="spellEnd"/>
            <w:r w:rsidRPr="00C71302">
              <w:rPr>
                <w:rFonts w:ascii="Times New Roman" w:hAnsi="Times New Roman"/>
                <w:color w:val="000000" w:themeColor="text1"/>
                <w:sz w:val="24"/>
                <w:szCs w:val="24"/>
              </w:rPr>
              <w:t xml:space="preserve"> cheltuielilor bugetare</w:t>
            </w:r>
          </w:p>
        </w:tc>
        <w:tc>
          <w:tcPr>
            <w:tcW w:w="6237" w:type="dxa"/>
            <w:gridSpan w:val="6"/>
            <w:shd w:val="clear" w:color="auto" w:fill="auto"/>
          </w:tcPr>
          <w:p w14:paraId="2D8F1F2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3E7F87">
        <w:tc>
          <w:tcPr>
            <w:tcW w:w="4395" w:type="dxa"/>
            <w:gridSpan w:val="3"/>
            <w:shd w:val="clear" w:color="auto" w:fill="auto"/>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237" w:type="dxa"/>
            <w:gridSpan w:val="6"/>
            <w:shd w:val="clear" w:color="auto" w:fill="auto"/>
          </w:tcPr>
          <w:p w14:paraId="660DA59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AEF5E4D" w14:textId="77777777" w:rsidTr="003E7F87">
        <w:tc>
          <w:tcPr>
            <w:tcW w:w="4395" w:type="dxa"/>
            <w:gridSpan w:val="3"/>
            <w:shd w:val="clear" w:color="auto" w:fill="auto"/>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Calcule detaliate privind fundamentarea modificărilor veniturilor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/sau cheltuielilor bugetare</w:t>
            </w:r>
          </w:p>
        </w:tc>
        <w:tc>
          <w:tcPr>
            <w:tcW w:w="6237" w:type="dxa"/>
            <w:gridSpan w:val="6"/>
            <w:shd w:val="clear" w:color="auto" w:fill="auto"/>
          </w:tcPr>
          <w:p w14:paraId="515F2A8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3838217" w14:textId="77777777" w:rsidTr="003E7F87">
        <w:tc>
          <w:tcPr>
            <w:tcW w:w="4395" w:type="dxa"/>
            <w:gridSpan w:val="3"/>
            <w:shd w:val="clear" w:color="auto" w:fill="auto"/>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7. Alte </w:t>
            </w:r>
            <w:proofErr w:type="spellStart"/>
            <w:r w:rsidRPr="00C71302">
              <w:rPr>
                <w:rFonts w:ascii="Times New Roman" w:hAnsi="Times New Roman"/>
                <w:color w:val="000000" w:themeColor="text1"/>
                <w:sz w:val="24"/>
                <w:szCs w:val="24"/>
              </w:rPr>
              <w:t>informaţii</w:t>
            </w:r>
            <w:proofErr w:type="spellEnd"/>
          </w:p>
        </w:tc>
        <w:tc>
          <w:tcPr>
            <w:tcW w:w="6237" w:type="dxa"/>
            <w:gridSpan w:val="6"/>
            <w:shd w:val="clear" w:color="auto" w:fill="auto"/>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3E7F87">
        <w:trPr>
          <w:trHeight w:val="401"/>
        </w:trPr>
        <w:tc>
          <w:tcPr>
            <w:tcW w:w="10632" w:type="dxa"/>
            <w:gridSpan w:val="9"/>
            <w:shd w:val="clear" w:color="auto" w:fill="auto"/>
          </w:tcPr>
          <w:p w14:paraId="272274BD" w14:textId="77777777" w:rsidR="00D82A7A" w:rsidRPr="00C71302" w:rsidRDefault="00D82A7A" w:rsidP="00776F94">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5-a: Efectele proiectului de act normativ asupra </w:t>
            </w:r>
            <w:proofErr w:type="spellStart"/>
            <w:r w:rsidRPr="00C71302">
              <w:rPr>
                <w:rFonts w:ascii="Times New Roman" w:hAnsi="Times New Roman"/>
                <w:b/>
                <w:color w:val="000000" w:themeColor="text1"/>
                <w:sz w:val="24"/>
                <w:szCs w:val="24"/>
              </w:rPr>
              <w:t>legislaţiei</w:t>
            </w:r>
            <w:proofErr w:type="spellEnd"/>
            <w:r w:rsidRPr="00C71302">
              <w:rPr>
                <w:rFonts w:ascii="Times New Roman" w:hAnsi="Times New Roman"/>
                <w:b/>
                <w:color w:val="000000" w:themeColor="text1"/>
                <w:sz w:val="24"/>
                <w:szCs w:val="24"/>
              </w:rPr>
              <w:t xml:space="preserve"> în vigoare</w:t>
            </w:r>
          </w:p>
        </w:tc>
      </w:tr>
      <w:tr w:rsidR="00C71302" w:rsidRPr="00C71302" w14:paraId="07A92CC3" w14:textId="77777777" w:rsidTr="003E7F87">
        <w:tc>
          <w:tcPr>
            <w:tcW w:w="4395" w:type="dxa"/>
            <w:gridSpan w:val="3"/>
            <w:shd w:val="clear" w:color="auto" w:fill="auto"/>
          </w:tcPr>
          <w:p w14:paraId="483A739B" w14:textId="77777777" w:rsidR="00D82A7A" w:rsidRPr="00C71302" w:rsidRDefault="00D82A7A" w:rsidP="003E7F87">
            <w:pPr>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3E7F87">
            <w:pPr>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b) acte normative ce urmează a fi elaborate în vederea implementării noilor </w:t>
            </w:r>
            <w:proofErr w:type="spellStart"/>
            <w:r w:rsidRPr="00C71302">
              <w:rPr>
                <w:rFonts w:ascii="Times New Roman" w:hAnsi="Times New Roman"/>
                <w:color w:val="000000" w:themeColor="text1"/>
                <w:sz w:val="24"/>
                <w:szCs w:val="24"/>
              </w:rPr>
              <w:t>dispoziţii</w:t>
            </w:r>
            <w:proofErr w:type="spellEnd"/>
          </w:p>
        </w:tc>
        <w:tc>
          <w:tcPr>
            <w:tcW w:w="6237" w:type="dxa"/>
            <w:gridSpan w:val="6"/>
            <w:shd w:val="clear" w:color="auto" w:fill="auto"/>
          </w:tcPr>
          <w:p w14:paraId="75C80417"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1551DF38"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00ED1A60"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3E7F87">
            <w:pPr>
              <w:spacing w:after="0" w:line="240" w:lineRule="auto"/>
              <w:jc w:val="both"/>
              <w:rPr>
                <w:rFonts w:ascii="Times New Roman" w:hAnsi="Times New Roman"/>
                <w:color w:val="000000" w:themeColor="text1"/>
                <w:sz w:val="24"/>
                <w:szCs w:val="24"/>
              </w:rPr>
            </w:pPr>
          </w:p>
        </w:tc>
      </w:tr>
      <w:tr w:rsidR="00C71302" w:rsidRPr="00C71302" w14:paraId="6460731C" w14:textId="77777777" w:rsidTr="003E7F87">
        <w:tc>
          <w:tcPr>
            <w:tcW w:w="4395" w:type="dxa"/>
            <w:gridSpan w:val="3"/>
            <w:shd w:val="clear" w:color="auto" w:fill="auto"/>
          </w:tcPr>
          <w:p w14:paraId="0026E313"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 xml:space="preserve">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w:t>
            </w:r>
          </w:p>
          <w:p w14:paraId="6EE20626"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impact legislativ - prevederi de modificare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completare a cadrului normativ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 prevederi derogatorii;</w:t>
            </w:r>
          </w:p>
          <w:p w14:paraId="7012CD20"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w:t>
            </w:r>
            <w:proofErr w:type="spellStart"/>
            <w:r w:rsidRPr="00C71302">
              <w:rPr>
                <w:rFonts w:ascii="Times New Roman" w:hAnsi="Times New Roman"/>
                <w:color w:val="000000" w:themeColor="text1"/>
                <w:sz w:val="24"/>
                <w:szCs w:val="24"/>
              </w:rPr>
              <w:t>operaţional</w:t>
            </w:r>
            <w:proofErr w:type="spellEnd"/>
            <w:r w:rsidRPr="00C71302">
              <w:rPr>
                <w:rFonts w:ascii="Times New Roman" w:hAnsi="Times New Roman"/>
                <w:color w:val="000000" w:themeColor="text1"/>
                <w:sz w:val="24"/>
                <w:szCs w:val="24"/>
              </w:rPr>
              <w:t xml:space="preserve">/tehnic - sisteme electronice utilizate în </w:t>
            </w:r>
            <w:proofErr w:type="spellStart"/>
            <w:r w:rsidRPr="00C71302">
              <w:rPr>
                <w:rFonts w:ascii="Times New Roman" w:hAnsi="Times New Roman"/>
                <w:color w:val="000000" w:themeColor="text1"/>
                <w:sz w:val="24"/>
                <w:szCs w:val="24"/>
              </w:rPr>
              <w:t>desfăşurarea</w:t>
            </w:r>
            <w:proofErr w:type="spellEnd"/>
            <w:r w:rsidRPr="00C71302">
              <w:rPr>
                <w:rFonts w:ascii="Times New Roman" w:hAnsi="Times New Roman"/>
                <w:color w:val="000000" w:themeColor="text1"/>
                <w:sz w:val="24"/>
                <w:szCs w:val="24"/>
              </w:rPr>
              <w:t xml:space="preserve"> procedurilor de </w:t>
            </w:r>
            <w:proofErr w:type="spellStart"/>
            <w:r w:rsidRPr="00C71302">
              <w:rPr>
                <w:rFonts w:ascii="Times New Roman" w:hAnsi="Times New Roman"/>
                <w:color w:val="000000" w:themeColor="text1"/>
                <w:sz w:val="24"/>
                <w:szCs w:val="24"/>
              </w:rPr>
              <w:t>achiziţie</w:t>
            </w:r>
            <w:proofErr w:type="spellEnd"/>
            <w:r w:rsidRPr="00C71302">
              <w:rPr>
                <w:rFonts w:ascii="Times New Roman" w:hAnsi="Times New Roman"/>
                <w:color w:val="000000" w:themeColor="text1"/>
                <w:sz w:val="24"/>
                <w:szCs w:val="24"/>
              </w:rPr>
              <w:t xml:space="preserve"> publică, </w:t>
            </w:r>
            <w:proofErr w:type="spellStart"/>
            <w:r w:rsidRPr="00C71302">
              <w:rPr>
                <w:rFonts w:ascii="Times New Roman" w:hAnsi="Times New Roman"/>
                <w:color w:val="000000" w:themeColor="text1"/>
                <w:sz w:val="24"/>
                <w:szCs w:val="24"/>
              </w:rPr>
              <w:t>unităţi</w:t>
            </w:r>
            <w:proofErr w:type="spellEnd"/>
            <w:r w:rsidRPr="00C71302">
              <w:rPr>
                <w:rFonts w:ascii="Times New Roman" w:hAnsi="Times New Roman"/>
                <w:color w:val="000000" w:themeColor="text1"/>
                <w:sz w:val="24"/>
                <w:szCs w:val="24"/>
              </w:rPr>
              <w:t xml:space="preserve"> centralizate de </w:t>
            </w:r>
            <w:proofErr w:type="spellStart"/>
            <w:r w:rsidRPr="00C71302">
              <w:rPr>
                <w:rFonts w:ascii="Times New Roman" w:hAnsi="Times New Roman"/>
                <w:color w:val="000000" w:themeColor="text1"/>
                <w:sz w:val="24"/>
                <w:szCs w:val="24"/>
              </w:rPr>
              <w:t>achiziţii</w:t>
            </w:r>
            <w:proofErr w:type="spellEnd"/>
            <w:r w:rsidRPr="00C71302">
              <w:rPr>
                <w:rFonts w:ascii="Times New Roman" w:hAnsi="Times New Roman"/>
                <w:color w:val="000000" w:themeColor="text1"/>
                <w:sz w:val="24"/>
                <w:szCs w:val="24"/>
              </w:rPr>
              <w:t xml:space="preserve"> publice, structură organizatorică internă a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contractante</w:t>
            </w:r>
            <w:r w:rsidRPr="00C71302">
              <w:rPr>
                <w:rFonts w:ascii="Times New Roman" w:hAnsi="Times New Roman"/>
                <w:color w:val="000000" w:themeColor="text1"/>
                <w:sz w:val="28"/>
                <w:szCs w:val="28"/>
              </w:rPr>
              <w:t>.</w:t>
            </w:r>
          </w:p>
        </w:tc>
        <w:tc>
          <w:tcPr>
            <w:tcW w:w="6237" w:type="dxa"/>
            <w:gridSpan w:val="6"/>
            <w:shd w:val="clear" w:color="auto" w:fill="auto"/>
          </w:tcPr>
          <w:p w14:paraId="1C542D74"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3E7F87">
        <w:tc>
          <w:tcPr>
            <w:tcW w:w="4395" w:type="dxa"/>
            <w:gridSpan w:val="3"/>
            <w:shd w:val="clear" w:color="auto" w:fill="auto"/>
          </w:tcPr>
          <w:p w14:paraId="632CED4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comunitară în materie</w:t>
            </w:r>
          </w:p>
        </w:tc>
        <w:tc>
          <w:tcPr>
            <w:tcW w:w="6237" w:type="dxa"/>
            <w:gridSpan w:val="6"/>
            <w:shd w:val="clear" w:color="auto" w:fill="auto"/>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3E7F87">
        <w:tc>
          <w:tcPr>
            <w:tcW w:w="4395" w:type="dxa"/>
            <w:gridSpan w:val="3"/>
            <w:shd w:val="clear" w:color="auto" w:fill="auto"/>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237" w:type="dxa"/>
            <w:gridSpan w:val="6"/>
            <w:shd w:val="clear" w:color="auto" w:fill="auto"/>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3E7F87">
        <w:tc>
          <w:tcPr>
            <w:tcW w:w="4395" w:type="dxa"/>
            <w:gridSpan w:val="3"/>
            <w:shd w:val="clear" w:color="auto" w:fill="auto"/>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Hotărâri ale </w:t>
            </w:r>
            <w:proofErr w:type="spellStart"/>
            <w:r w:rsidRPr="00C71302">
              <w:rPr>
                <w:rFonts w:ascii="Times New Roman" w:hAnsi="Times New Roman"/>
                <w:color w:val="000000" w:themeColor="text1"/>
                <w:sz w:val="24"/>
                <w:szCs w:val="24"/>
              </w:rPr>
              <w:t>Curţii</w:t>
            </w:r>
            <w:proofErr w:type="spellEnd"/>
            <w:r w:rsidRPr="00C71302">
              <w:rPr>
                <w:rFonts w:ascii="Times New Roman" w:hAnsi="Times New Roman"/>
                <w:color w:val="000000" w:themeColor="text1"/>
                <w:sz w:val="24"/>
                <w:szCs w:val="24"/>
              </w:rPr>
              <w:t xml:space="preserve"> Europene de </w:t>
            </w:r>
            <w:proofErr w:type="spellStart"/>
            <w:r w:rsidRPr="00C71302">
              <w:rPr>
                <w:rFonts w:ascii="Times New Roman" w:hAnsi="Times New Roman"/>
                <w:color w:val="000000" w:themeColor="text1"/>
                <w:sz w:val="24"/>
                <w:szCs w:val="24"/>
              </w:rPr>
              <w:t>Justiţie</w:t>
            </w:r>
            <w:proofErr w:type="spellEnd"/>
            <w:r w:rsidRPr="00C71302">
              <w:rPr>
                <w:rFonts w:ascii="Times New Roman" w:hAnsi="Times New Roman"/>
                <w:color w:val="000000" w:themeColor="text1"/>
                <w:sz w:val="24"/>
                <w:szCs w:val="24"/>
              </w:rPr>
              <w:t xml:space="preserve"> a Uniunii Europene</w:t>
            </w:r>
          </w:p>
        </w:tc>
        <w:tc>
          <w:tcPr>
            <w:tcW w:w="6237" w:type="dxa"/>
            <w:gridSpan w:val="6"/>
            <w:shd w:val="clear" w:color="auto" w:fill="auto"/>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3E7F87">
        <w:tc>
          <w:tcPr>
            <w:tcW w:w="4395" w:type="dxa"/>
            <w:gridSpan w:val="3"/>
            <w:shd w:val="clear" w:color="auto" w:fill="auto"/>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acte normative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documente </w:t>
            </w:r>
            <w:proofErr w:type="spellStart"/>
            <w:r w:rsidRPr="00C71302">
              <w:rPr>
                <w:rFonts w:ascii="Times New Roman" w:hAnsi="Times New Roman"/>
                <w:color w:val="000000" w:themeColor="text1"/>
                <w:sz w:val="24"/>
                <w:szCs w:val="24"/>
              </w:rPr>
              <w:t>internaţionale</w:t>
            </w:r>
            <w:proofErr w:type="spellEnd"/>
            <w:r w:rsidRPr="00C71302">
              <w:rPr>
                <w:rFonts w:ascii="Times New Roman" w:hAnsi="Times New Roman"/>
                <w:color w:val="000000" w:themeColor="text1"/>
                <w:sz w:val="24"/>
                <w:szCs w:val="24"/>
              </w:rPr>
              <w:t xml:space="preserve"> din care decurg angajamente</w:t>
            </w:r>
          </w:p>
        </w:tc>
        <w:tc>
          <w:tcPr>
            <w:tcW w:w="6237" w:type="dxa"/>
            <w:gridSpan w:val="6"/>
            <w:shd w:val="clear" w:color="auto" w:fill="auto"/>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3E7F87">
        <w:tc>
          <w:tcPr>
            <w:tcW w:w="4395" w:type="dxa"/>
            <w:gridSpan w:val="3"/>
            <w:shd w:val="clear" w:color="auto" w:fill="auto"/>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w:t>
            </w:r>
            <w:proofErr w:type="spellEnd"/>
          </w:p>
        </w:tc>
        <w:tc>
          <w:tcPr>
            <w:tcW w:w="6237" w:type="dxa"/>
            <w:gridSpan w:val="6"/>
            <w:shd w:val="clear" w:color="auto" w:fill="auto"/>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3E7F87">
        <w:tc>
          <w:tcPr>
            <w:tcW w:w="10632" w:type="dxa"/>
            <w:gridSpan w:val="9"/>
            <w:shd w:val="clear" w:color="auto" w:fill="auto"/>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6-a: Consultările efectuate în vederea elaborării proiectului de act normativ</w:t>
            </w:r>
          </w:p>
        </w:tc>
      </w:tr>
      <w:tr w:rsidR="00C71302" w:rsidRPr="00C71302" w14:paraId="7995EF38" w14:textId="77777777" w:rsidTr="003E7F87">
        <w:tc>
          <w:tcPr>
            <w:tcW w:w="4395" w:type="dxa"/>
            <w:gridSpan w:val="3"/>
            <w:shd w:val="clear" w:color="auto" w:fill="auto"/>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procesul de consultare cu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neguvernamentale, institute de cercetare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alte organisme implicate</w:t>
            </w:r>
          </w:p>
        </w:tc>
        <w:tc>
          <w:tcPr>
            <w:tcW w:w="6237" w:type="dxa"/>
            <w:gridSpan w:val="6"/>
            <w:shd w:val="clear" w:color="auto" w:fill="auto"/>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3E7F87">
        <w:tc>
          <w:tcPr>
            <w:tcW w:w="4395" w:type="dxa"/>
            <w:gridSpan w:val="3"/>
            <w:shd w:val="clear" w:color="auto" w:fill="auto"/>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2. Fundamentarea alegerii </w:t>
            </w:r>
            <w:proofErr w:type="spellStart"/>
            <w:r w:rsidRPr="00C71302">
              <w:rPr>
                <w:rFonts w:ascii="Times New Roman" w:hAnsi="Times New Roman"/>
                <w:color w:val="000000" w:themeColor="text1"/>
                <w:sz w:val="24"/>
                <w:szCs w:val="24"/>
              </w:rPr>
              <w:t>organizaţiilor</w:t>
            </w:r>
            <w:proofErr w:type="spellEnd"/>
            <w:r w:rsidRPr="00C71302">
              <w:rPr>
                <w:rFonts w:ascii="Times New Roman" w:hAnsi="Times New Roman"/>
                <w:color w:val="000000" w:themeColor="text1"/>
                <w:sz w:val="24"/>
                <w:szCs w:val="24"/>
              </w:rPr>
              <w:t xml:space="preserve"> cu care a avut loc consultarea, 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 modului în care activitatea acestor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este legată de obiectul proiectului de act normativ</w:t>
            </w:r>
          </w:p>
        </w:tc>
        <w:tc>
          <w:tcPr>
            <w:tcW w:w="6237" w:type="dxa"/>
            <w:gridSpan w:val="6"/>
            <w:shd w:val="clear" w:color="auto" w:fill="auto"/>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3E7F87">
        <w:tc>
          <w:tcPr>
            <w:tcW w:w="4395" w:type="dxa"/>
            <w:gridSpan w:val="3"/>
            <w:shd w:val="clear" w:color="auto" w:fill="auto"/>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Consultările organizate cu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în </w:t>
            </w:r>
            <w:proofErr w:type="spellStart"/>
            <w:r w:rsidRPr="00C71302">
              <w:rPr>
                <w:rFonts w:ascii="Times New Roman" w:hAnsi="Times New Roman"/>
                <w:color w:val="000000" w:themeColor="text1"/>
                <w:sz w:val="24"/>
                <w:szCs w:val="24"/>
              </w:rPr>
              <w:t>situaţia</w:t>
            </w:r>
            <w:proofErr w:type="spellEnd"/>
            <w:r w:rsidRPr="00C71302">
              <w:rPr>
                <w:rFonts w:ascii="Times New Roman" w:hAnsi="Times New Roman"/>
                <w:color w:val="000000" w:themeColor="text1"/>
                <w:sz w:val="24"/>
                <w:szCs w:val="24"/>
              </w:rPr>
              <w:t xml:space="preserve"> în care proiectul de act normativ are ca obiect </w:t>
            </w:r>
            <w:proofErr w:type="spellStart"/>
            <w:r w:rsidRPr="00C71302">
              <w:rPr>
                <w:rFonts w:ascii="Times New Roman" w:hAnsi="Times New Roman"/>
                <w:color w:val="000000" w:themeColor="text1"/>
                <w:sz w:val="24"/>
                <w:szCs w:val="24"/>
              </w:rPr>
              <w:t>activităţi</w:t>
            </w:r>
            <w:proofErr w:type="spellEnd"/>
            <w:r w:rsidRPr="00C71302">
              <w:rPr>
                <w:rFonts w:ascii="Times New Roman" w:hAnsi="Times New Roman"/>
                <w:color w:val="000000" w:themeColor="text1"/>
                <w:sz w:val="24"/>
                <w:szCs w:val="24"/>
              </w:rPr>
              <w:t xml:space="preserve"> ale acestor </w:t>
            </w:r>
            <w:proofErr w:type="spellStart"/>
            <w:r w:rsidRPr="00C71302">
              <w:rPr>
                <w:rFonts w:ascii="Times New Roman" w:hAnsi="Times New Roman"/>
                <w:color w:val="000000" w:themeColor="text1"/>
                <w:sz w:val="24"/>
                <w:szCs w:val="24"/>
              </w:rPr>
              <w:t>autorităţi</w:t>
            </w:r>
            <w:proofErr w:type="spellEnd"/>
            <w:r w:rsidRPr="00C71302">
              <w:rPr>
                <w:rFonts w:ascii="Times New Roman" w:hAnsi="Times New Roman"/>
                <w:color w:val="000000" w:themeColor="text1"/>
                <w:sz w:val="24"/>
                <w:szCs w:val="24"/>
              </w:rPr>
              <w:t xml:space="preserve">, în </w:t>
            </w:r>
            <w:proofErr w:type="spellStart"/>
            <w:r w:rsidRPr="00C71302">
              <w:rPr>
                <w:rFonts w:ascii="Times New Roman" w:hAnsi="Times New Roman"/>
                <w:color w:val="000000" w:themeColor="text1"/>
                <w:sz w:val="24"/>
                <w:szCs w:val="24"/>
              </w:rPr>
              <w:t>condiţiile</w:t>
            </w:r>
            <w:proofErr w:type="spellEnd"/>
            <w:r w:rsidRPr="00C71302">
              <w:rPr>
                <w:rFonts w:ascii="Times New Roman" w:hAnsi="Times New Roman"/>
                <w:color w:val="000000" w:themeColor="text1"/>
                <w:sz w:val="24"/>
                <w:szCs w:val="24"/>
              </w:rPr>
              <w:t xml:space="preserve"> Hotărârii Guvernului nr. 521/2005 privind procedura de consultare a structurilor asociative ale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la elaborarea proiectelor de acte normative</w:t>
            </w:r>
          </w:p>
        </w:tc>
        <w:tc>
          <w:tcPr>
            <w:tcW w:w="6237" w:type="dxa"/>
            <w:gridSpan w:val="6"/>
            <w:shd w:val="clear" w:color="auto" w:fill="auto"/>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3E7F87">
        <w:tc>
          <w:tcPr>
            <w:tcW w:w="4395" w:type="dxa"/>
            <w:gridSpan w:val="3"/>
            <w:shd w:val="clear" w:color="auto" w:fill="auto"/>
          </w:tcPr>
          <w:p w14:paraId="7084EB4E"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Consultările </w:t>
            </w:r>
            <w:proofErr w:type="spellStart"/>
            <w:r w:rsidRPr="00C71302">
              <w:rPr>
                <w:rFonts w:ascii="Times New Roman" w:hAnsi="Times New Roman"/>
                <w:color w:val="000000" w:themeColor="text1"/>
                <w:sz w:val="24"/>
                <w:szCs w:val="24"/>
              </w:rPr>
              <w:t>desfăşurate</w:t>
            </w:r>
            <w:proofErr w:type="spellEnd"/>
            <w:r w:rsidRPr="00C71302">
              <w:rPr>
                <w:rFonts w:ascii="Times New Roman" w:hAnsi="Times New Roman"/>
                <w:color w:val="000000" w:themeColor="text1"/>
                <w:sz w:val="24"/>
                <w:szCs w:val="24"/>
              </w:rPr>
              <w:t xml:space="preserve"> în cadrul consiliilor interministeriale, în conformitate cu prevederile Hotărârii Guvernului nr.</w:t>
            </w:r>
          </w:p>
          <w:p w14:paraId="3644109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237" w:type="dxa"/>
            <w:gridSpan w:val="6"/>
            <w:shd w:val="clear" w:color="auto" w:fill="auto"/>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3E7F87">
        <w:tc>
          <w:tcPr>
            <w:tcW w:w="4395" w:type="dxa"/>
            <w:gridSpan w:val="3"/>
            <w:shd w:val="clear" w:color="auto" w:fill="auto"/>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b) Consiliul Suprem de Apărare a </w:t>
            </w:r>
            <w:proofErr w:type="spellStart"/>
            <w:r w:rsidRPr="00C71302">
              <w:rPr>
                <w:rFonts w:ascii="Times New Roman" w:hAnsi="Times New Roman"/>
                <w:color w:val="000000" w:themeColor="text1"/>
                <w:sz w:val="24"/>
                <w:szCs w:val="24"/>
              </w:rPr>
              <w:t>Ţării</w:t>
            </w:r>
            <w:proofErr w:type="spellEnd"/>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c) Consiliul Economic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d) Consiliul </w:t>
            </w:r>
            <w:proofErr w:type="spellStart"/>
            <w:r w:rsidRPr="00C71302">
              <w:rPr>
                <w:rFonts w:ascii="Times New Roman" w:hAnsi="Times New Roman"/>
                <w:color w:val="000000" w:themeColor="text1"/>
                <w:sz w:val="24"/>
                <w:szCs w:val="24"/>
              </w:rPr>
              <w:t>Concurenţei</w:t>
            </w:r>
            <w:proofErr w:type="spellEnd"/>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237" w:type="dxa"/>
            <w:gridSpan w:val="6"/>
            <w:shd w:val="clear" w:color="auto" w:fill="auto"/>
          </w:tcPr>
          <w:p w14:paraId="2AE70D50" w14:textId="73669C5F"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w:t>
            </w:r>
            <w:r w:rsidR="003E7F87">
              <w:rPr>
                <w:rFonts w:ascii="Times New Roman" w:hAnsi="Times New Roman"/>
                <w:color w:val="000000" w:themeColor="text1"/>
                <w:sz w:val="24"/>
                <w:szCs w:val="24"/>
              </w:rPr>
              <w:t xml:space="preserve">de act normativ </w:t>
            </w:r>
            <w:r w:rsidRPr="00C71302">
              <w:rPr>
                <w:rFonts w:ascii="Times New Roman" w:hAnsi="Times New Roman"/>
                <w:color w:val="000000" w:themeColor="text1"/>
                <w:sz w:val="24"/>
                <w:szCs w:val="24"/>
              </w:rPr>
              <w:t>nu se referă la acest subiect.</w:t>
            </w:r>
          </w:p>
        </w:tc>
      </w:tr>
      <w:tr w:rsidR="00C71302" w:rsidRPr="00C71302" w14:paraId="2FDED875" w14:textId="77777777" w:rsidTr="003E7F87">
        <w:tc>
          <w:tcPr>
            <w:tcW w:w="4395" w:type="dxa"/>
            <w:gridSpan w:val="3"/>
            <w:shd w:val="clear" w:color="auto" w:fill="auto"/>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informaţii</w:t>
            </w:r>
            <w:proofErr w:type="spellEnd"/>
          </w:p>
        </w:tc>
        <w:tc>
          <w:tcPr>
            <w:tcW w:w="6237" w:type="dxa"/>
            <w:gridSpan w:val="6"/>
            <w:shd w:val="clear" w:color="auto" w:fill="auto"/>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3E7F87">
        <w:tc>
          <w:tcPr>
            <w:tcW w:w="10632" w:type="dxa"/>
            <w:gridSpan w:val="9"/>
            <w:shd w:val="clear" w:color="auto" w:fill="auto"/>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7-a: </w:t>
            </w:r>
            <w:proofErr w:type="spellStart"/>
            <w:r w:rsidRPr="00C71302">
              <w:rPr>
                <w:rFonts w:ascii="Times New Roman" w:hAnsi="Times New Roman"/>
                <w:b/>
                <w:color w:val="000000" w:themeColor="text1"/>
                <w:sz w:val="24"/>
                <w:szCs w:val="24"/>
              </w:rPr>
              <w:t>Activităţi</w:t>
            </w:r>
            <w:proofErr w:type="spellEnd"/>
            <w:r w:rsidRPr="00C71302">
              <w:rPr>
                <w:rFonts w:ascii="Times New Roman" w:hAnsi="Times New Roman"/>
                <w:b/>
                <w:color w:val="000000" w:themeColor="text1"/>
                <w:sz w:val="24"/>
                <w:szCs w:val="24"/>
              </w:rPr>
              <w:t xml:space="preserve"> de informare publică privind elaborarea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implementarea proiectului de act normativ</w:t>
            </w:r>
          </w:p>
        </w:tc>
      </w:tr>
      <w:tr w:rsidR="00C71302" w:rsidRPr="00C71302" w14:paraId="1BB62966" w14:textId="77777777" w:rsidTr="003E7F87">
        <w:tc>
          <w:tcPr>
            <w:tcW w:w="4395" w:type="dxa"/>
            <w:gridSpan w:val="3"/>
            <w:shd w:val="clear" w:color="auto" w:fill="auto"/>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necesitatea elaborării proiectului de act normativ</w:t>
            </w:r>
          </w:p>
        </w:tc>
        <w:tc>
          <w:tcPr>
            <w:tcW w:w="6237" w:type="dxa"/>
            <w:gridSpan w:val="6"/>
            <w:shd w:val="clear" w:color="auto" w:fill="auto"/>
          </w:tcPr>
          <w:p w14:paraId="561FC42F" w14:textId="51DEB753"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 xml:space="preserve">Legea nr. 52/2003 privind </w:t>
            </w:r>
            <w:proofErr w:type="spellStart"/>
            <w:r w:rsidRPr="00C71302">
              <w:rPr>
                <w:rFonts w:ascii="Times New Roman" w:eastAsia="Times New Roman" w:hAnsi="Times New Roman"/>
                <w:i/>
                <w:color w:val="000000" w:themeColor="text1"/>
                <w:sz w:val="24"/>
                <w:szCs w:val="24"/>
              </w:rPr>
              <w:t>transparenţa</w:t>
            </w:r>
            <w:proofErr w:type="spellEnd"/>
            <w:r w:rsidRPr="00C71302">
              <w:rPr>
                <w:rFonts w:ascii="Times New Roman" w:eastAsia="Times New Roman" w:hAnsi="Times New Roman"/>
                <w:i/>
                <w:color w:val="000000" w:themeColor="text1"/>
                <w:sz w:val="24"/>
                <w:szCs w:val="24"/>
              </w:rPr>
              <w:t xml:space="preserve"> decizională în </w:t>
            </w:r>
            <w:proofErr w:type="spellStart"/>
            <w:r w:rsidRPr="00C71302">
              <w:rPr>
                <w:rFonts w:ascii="Times New Roman" w:eastAsia="Times New Roman" w:hAnsi="Times New Roman"/>
                <w:i/>
                <w:color w:val="000000" w:themeColor="text1"/>
                <w:sz w:val="24"/>
                <w:szCs w:val="24"/>
              </w:rPr>
              <w:t>administraţia</w:t>
            </w:r>
            <w:proofErr w:type="spellEnd"/>
            <w:r w:rsidRPr="00C71302">
              <w:rPr>
                <w:rFonts w:ascii="Times New Roman" w:eastAsia="Times New Roman" w:hAnsi="Times New Roman"/>
                <w:i/>
                <w:color w:val="000000" w:themeColor="text1"/>
                <w:sz w:val="24"/>
                <w:szCs w:val="24"/>
              </w:rPr>
              <w:t xml:space="preserve"> publică</w:t>
            </w:r>
            <w:r w:rsidRPr="00C71302">
              <w:rPr>
                <w:rFonts w:ascii="Times New Roman" w:eastAsia="Times New Roman" w:hAnsi="Times New Roman"/>
                <w:color w:val="000000" w:themeColor="text1"/>
                <w:sz w:val="24"/>
                <w:szCs w:val="24"/>
              </w:rPr>
              <w:t>, republicată</w:t>
            </w:r>
            <w:r w:rsidR="003E7F87">
              <w:rPr>
                <w:rFonts w:ascii="Times New Roman" w:eastAsia="Times New Roman" w:hAnsi="Times New Roman"/>
                <w:color w:val="000000" w:themeColor="text1"/>
                <w:sz w:val="24"/>
                <w:szCs w:val="24"/>
              </w:rPr>
              <w:t>.</w:t>
            </w:r>
          </w:p>
        </w:tc>
      </w:tr>
      <w:tr w:rsidR="00C71302" w:rsidRPr="00C71302" w14:paraId="387DE0EB" w14:textId="77777777" w:rsidTr="003E7F87">
        <w:tc>
          <w:tcPr>
            <w:tcW w:w="4395" w:type="dxa"/>
            <w:gridSpan w:val="3"/>
            <w:shd w:val="clear" w:color="auto" w:fill="auto"/>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eventualul impact asupra mediului în urma implementării proiectului de act normativ, </w:t>
            </w:r>
            <w:r w:rsidRPr="00C71302">
              <w:rPr>
                <w:rFonts w:ascii="Times New Roman" w:hAnsi="Times New Roman"/>
                <w:color w:val="000000" w:themeColor="text1"/>
                <w:sz w:val="24"/>
                <w:szCs w:val="24"/>
              </w:rPr>
              <w:lastRenderedPageBreak/>
              <w:t xml:space="preserve">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efectele asupra </w:t>
            </w:r>
            <w:proofErr w:type="spellStart"/>
            <w:r w:rsidRPr="00C71302">
              <w:rPr>
                <w:rFonts w:ascii="Times New Roman" w:hAnsi="Times New Roman"/>
                <w:color w:val="000000" w:themeColor="text1"/>
                <w:sz w:val="24"/>
                <w:szCs w:val="24"/>
              </w:rPr>
              <w:t>sănătăţii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securităţii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cetăţenilor</w:t>
            </w:r>
            <w:proofErr w:type="spellEnd"/>
            <w:r w:rsidRPr="00C71302">
              <w:rPr>
                <w:rFonts w:ascii="Times New Roman" w:hAnsi="Times New Roman"/>
                <w:color w:val="000000" w:themeColor="text1"/>
                <w:sz w:val="24"/>
                <w:szCs w:val="24"/>
              </w:rPr>
              <w:t xml:space="preserve"> sau </w:t>
            </w:r>
            <w:proofErr w:type="spellStart"/>
            <w:r w:rsidRPr="00C71302">
              <w:rPr>
                <w:rFonts w:ascii="Times New Roman" w:hAnsi="Times New Roman"/>
                <w:color w:val="000000" w:themeColor="text1"/>
                <w:sz w:val="24"/>
                <w:szCs w:val="24"/>
              </w:rPr>
              <w:t>diversităţii</w:t>
            </w:r>
            <w:proofErr w:type="spellEnd"/>
            <w:r w:rsidRPr="00C71302">
              <w:rPr>
                <w:rFonts w:ascii="Times New Roman" w:hAnsi="Times New Roman"/>
                <w:color w:val="000000" w:themeColor="text1"/>
                <w:sz w:val="24"/>
                <w:szCs w:val="24"/>
              </w:rPr>
              <w:t xml:space="preserve"> biologice</w:t>
            </w:r>
          </w:p>
        </w:tc>
        <w:tc>
          <w:tcPr>
            <w:tcW w:w="6237" w:type="dxa"/>
            <w:gridSpan w:val="6"/>
            <w:shd w:val="clear" w:color="auto" w:fill="auto"/>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3E7F87">
        <w:tc>
          <w:tcPr>
            <w:tcW w:w="4395" w:type="dxa"/>
            <w:gridSpan w:val="3"/>
            <w:shd w:val="clear" w:color="auto" w:fill="auto"/>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Alte </w:t>
            </w:r>
            <w:proofErr w:type="spellStart"/>
            <w:r w:rsidRPr="00C71302">
              <w:rPr>
                <w:rFonts w:ascii="Times New Roman" w:hAnsi="Times New Roman"/>
                <w:color w:val="000000" w:themeColor="text1"/>
                <w:sz w:val="24"/>
                <w:szCs w:val="24"/>
              </w:rPr>
              <w:t>informaţii</w:t>
            </w:r>
            <w:proofErr w:type="spellEnd"/>
          </w:p>
        </w:tc>
        <w:tc>
          <w:tcPr>
            <w:tcW w:w="6237" w:type="dxa"/>
            <w:gridSpan w:val="6"/>
            <w:shd w:val="clear" w:color="auto" w:fill="auto"/>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3E7F87">
        <w:trPr>
          <w:trHeight w:val="269"/>
        </w:trPr>
        <w:tc>
          <w:tcPr>
            <w:tcW w:w="10632" w:type="dxa"/>
            <w:gridSpan w:val="9"/>
            <w:shd w:val="clear" w:color="auto" w:fill="auto"/>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8-a: Măsuri de implementare</w:t>
            </w:r>
          </w:p>
        </w:tc>
      </w:tr>
      <w:tr w:rsidR="00C71302" w:rsidRPr="00C71302" w14:paraId="101345D9" w14:textId="77777777" w:rsidTr="003E7F87">
        <w:tc>
          <w:tcPr>
            <w:tcW w:w="4395" w:type="dxa"/>
            <w:gridSpan w:val="3"/>
            <w:shd w:val="clear" w:color="auto" w:fill="auto"/>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Măsurile de punere în aplicare a proiectului de act normativ de către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centrale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locale – </w:t>
            </w:r>
            <w:proofErr w:type="spellStart"/>
            <w:r w:rsidRPr="00C71302">
              <w:rPr>
                <w:rFonts w:ascii="Times New Roman" w:hAnsi="Times New Roman"/>
                <w:color w:val="000000" w:themeColor="text1"/>
                <w:sz w:val="24"/>
                <w:szCs w:val="24"/>
              </w:rPr>
              <w:t>înfiinţarea</w:t>
            </w:r>
            <w:proofErr w:type="spellEnd"/>
            <w:r w:rsidRPr="00C71302">
              <w:rPr>
                <w:rFonts w:ascii="Times New Roman" w:hAnsi="Times New Roman"/>
                <w:color w:val="000000" w:themeColor="text1"/>
                <w:sz w:val="24"/>
                <w:szCs w:val="24"/>
              </w:rPr>
              <w:t xml:space="preserve"> unor noi organisme sau extinderea </w:t>
            </w:r>
            <w:proofErr w:type="spellStart"/>
            <w:r w:rsidRPr="00C71302">
              <w:rPr>
                <w:rFonts w:ascii="Times New Roman" w:hAnsi="Times New Roman"/>
                <w:color w:val="000000" w:themeColor="text1"/>
                <w:sz w:val="24"/>
                <w:szCs w:val="24"/>
              </w:rPr>
              <w:t>competenţelor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instituţiilor</w:t>
            </w:r>
            <w:proofErr w:type="spellEnd"/>
            <w:r w:rsidRPr="00C71302">
              <w:rPr>
                <w:rFonts w:ascii="Times New Roman" w:hAnsi="Times New Roman"/>
                <w:color w:val="000000" w:themeColor="text1"/>
                <w:sz w:val="24"/>
                <w:szCs w:val="24"/>
              </w:rPr>
              <w:t xml:space="preserve"> existente</w:t>
            </w:r>
          </w:p>
        </w:tc>
        <w:tc>
          <w:tcPr>
            <w:tcW w:w="6237" w:type="dxa"/>
            <w:gridSpan w:val="6"/>
            <w:shd w:val="clear" w:color="auto" w:fill="auto"/>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3E7F87">
        <w:tc>
          <w:tcPr>
            <w:tcW w:w="4395" w:type="dxa"/>
            <w:gridSpan w:val="3"/>
            <w:shd w:val="clear" w:color="auto" w:fill="auto"/>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Alte </w:t>
            </w:r>
            <w:proofErr w:type="spellStart"/>
            <w:r w:rsidRPr="00C71302">
              <w:rPr>
                <w:rFonts w:ascii="Times New Roman" w:hAnsi="Times New Roman"/>
                <w:color w:val="000000" w:themeColor="text1"/>
                <w:sz w:val="24"/>
                <w:szCs w:val="24"/>
              </w:rPr>
              <w:t>informaţii</w:t>
            </w:r>
            <w:proofErr w:type="spellEnd"/>
          </w:p>
        </w:tc>
        <w:tc>
          <w:tcPr>
            <w:tcW w:w="6237" w:type="dxa"/>
            <w:gridSpan w:val="6"/>
            <w:shd w:val="clear" w:color="auto" w:fill="auto"/>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091D47DC" w14:textId="77777777" w:rsidR="00DD5993" w:rsidRPr="00C71302" w:rsidRDefault="00DD5993" w:rsidP="00A050F7">
      <w:pPr>
        <w:spacing w:after="0" w:line="240" w:lineRule="auto"/>
        <w:jc w:val="both"/>
        <w:rPr>
          <w:rFonts w:ascii="Times New Roman" w:hAnsi="Times New Roman"/>
          <w:b/>
          <w:color w:val="000000" w:themeColor="text1"/>
          <w:sz w:val="24"/>
          <w:szCs w:val="24"/>
        </w:rPr>
      </w:pPr>
    </w:p>
    <w:p w14:paraId="5E405140" w14:textId="2F967B44" w:rsidR="00030484" w:rsidRDefault="00030484" w:rsidP="005776B4">
      <w:pPr>
        <w:tabs>
          <w:tab w:val="left" w:pos="938"/>
        </w:tabs>
        <w:jc w:val="both"/>
        <w:rPr>
          <w:rFonts w:ascii="Times New Roman" w:hAnsi="Times New Roman"/>
          <w:b/>
          <w:color w:val="000000" w:themeColor="text1"/>
          <w:sz w:val="24"/>
          <w:szCs w:val="24"/>
        </w:rPr>
      </w:pPr>
    </w:p>
    <w:p w14:paraId="3B03AA1C" w14:textId="16A1B5D0" w:rsidR="006C61DF" w:rsidRDefault="006C61DF" w:rsidP="005776B4">
      <w:pPr>
        <w:tabs>
          <w:tab w:val="left" w:pos="938"/>
        </w:tabs>
        <w:jc w:val="both"/>
        <w:rPr>
          <w:rFonts w:ascii="Times New Roman" w:hAnsi="Times New Roman"/>
          <w:b/>
          <w:color w:val="000000" w:themeColor="text1"/>
          <w:sz w:val="24"/>
          <w:szCs w:val="24"/>
        </w:rPr>
      </w:pPr>
    </w:p>
    <w:p w14:paraId="54C8A488" w14:textId="305CE98C" w:rsidR="006C61DF" w:rsidRDefault="006C61DF" w:rsidP="005776B4">
      <w:pPr>
        <w:tabs>
          <w:tab w:val="left" w:pos="938"/>
        </w:tabs>
        <w:jc w:val="both"/>
        <w:rPr>
          <w:rFonts w:ascii="Times New Roman" w:hAnsi="Times New Roman"/>
          <w:b/>
          <w:color w:val="000000" w:themeColor="text1"/>
          <w:sz w:val="24"/>
          <w:szCs w:val="24"/>
        </w:rPr>
      </w:pPr>
    </w:p>
    <w:p w14:paraId="7778682A" w14:textId="20E8BE67" w:rsidR="006C61DF" w:rsidRDefault="006C61DF" w:rsidP="005776B4">
      <w:pPr>
        <w:tabs>
          <w:tab w:val="left" w:pos="938"/>
        </w:tabs>
        <w:jc w:val="both"/>
        <w:rPr>
          <w:rFonts w:ascii="Times New Roman" w:hAnsi="Times New Roman"/>
          <w:b/>
          <w:color w:val="000000" w:themeColor="text1"/>
          <w:sz w:val="24"/>
          <w:szCs w:val="24"/>
        </w:rPr>
      </w:pPr>
    </w:p>
    <w:p w14:paraId="1BDD3D20" w14:textId="117EC7F3" w:rsidR="00450949" w:rsidRDefault="00450949" w:rsidP="005776B4">
      <w:pPr>
        <w:tabs>
          <w:tab w:val="left" w:pos="938"/>
        </w:tabs>
        <w:jc w:val="both"/>
        <w:rPr>
          <w:rFonts w:ascii="Times New Roman" w:hAnsi="Times New Roman"/>
          <w:b/>
          <w:color w:val="000000" w:themeColor="text1"/>
          <w:sz w:val="24"/>
          <w:szCs w:val="24"/>
        </w:rPr>
      </w:pPr>
    </w:p>
    <w:p w14:paraId="47C96827" w14:textId="14AD86D3" w:rsidR="00450949" w:rsidRDefault="00450949" w:rsidP="005776B4">
      <w:pPr>
        <w:tabs>
          <w:tab w:val="left" w:pos="938"/>
        </w:tabs>
        <w:jc w:val="both"/>
        <w:rPr>
          <w:rFonts w:ascii="Times New Roman" w:hAnsi="Times New Roman"/>
          <w:b/>
          <w:color w:val="000000" w:themeColor="text1"/>
          <w:sz w:val="24"/>
          <w:szCs w:val="24"/>
        </w:rPr>
      </w:pPr>
    </w:p>
    <w:p w14:paraId="6019FA48" w14:textId="5FA38DBF" w:rsidR="00450949" w:rsidRDefault="00450949" w:rsidP="005776B4">
      <w:pPr>
        <w:tabs>
          <w:tab w:val="left" w:pos="938"/>
        </w:tabs>
        <w:jc w:val="both"/>
        <w:rPr>
          <w:rFonts w:ascii="Times New Roman" w:hAnsi="Times New Roman"/>
          <w:b/>
          <w:color w:val="000000" w:themeColor="text1"/>
          <w:sz w:val="24"/>
          <w:szCs w:val="24"/>
        </w:rPr>
      </w:pPr>
    </w:p>
    <w:p w14:paraId="2081C051" w14:textId="2CBB946E" w:rsidR="00450949" w:rsidRDefault="00450949" w:rsidP="005776B4">
      <w:pPr>
        <w:tabs>
          <w:tab w:val="left" w:pos="938"/>
        </w:tabs>
        <w:jc w:val="both"/>
        <w:rPr>
          <w:rFonts w:ascii="Times New Roman" w:hAnsi="Times New Roman"/>
          <w:b/>
          <w:color w:val="000000" w:themeColor="text1"/>
          <w:sz w:val="24"/>
          <w:szCs w:val="24"/>
        </w:rPr>
      </w:pPr>
    </w:p>
    <w:p w14:paraId="333A11DC" w14:textId="55CBECDA" w:rsidR="00450949" w:rsidRDefault="00450949" w:rsidP="005776B4">
      <w:pPr>
        <w:tabs>
          <w:tab w:val="left" w:pos="938"/>
        </w:tabs>
        <w:jc w:val="both"/>
        <w:rPr>
          <w:rFonts w:ascii="Times New Roman" w:hAnsi="Times New Roman"/>
          <w:b/>
          <w:color w:val="000000" w:themeColor="text1"/>
          <w:sz w:val="24"/>
          <w:szCs w:val="24"/>
        </w:rPr>
      </w:pPr>
    </w:p>
    <w:p w14:paraId="0B4A4F6D" w14:textId="3CD5AF1C" w:rsidR="00450949" w:rsidRDefault="00450949" w:rsidP="005776B4">
      <w:pPr>
        <w:tabs>
          <w:tab w:val="left" w:pos="938"/>
        </w:tabs>
        <w:jc w:val="both"/>
        <w:rPr>
          <w:rFonts w:ascii="Times New Roman" w:hAnsi="Times New Roman"/>
          <w:b/>
          <w:color w:val="000000" w:themeColor="text1"/>
          <w:sz w:val="24"/>
          <w:szCs w:val="24"/>
        </w:rPr>
      </w:pPr>
    </w:p>
    <w:p w14:paraId="6CABACF2" w14:textId="1116AFB6" w:rsidR="00450949" w:rsidRDefault="00450949" w:rsidP="005776B4">
      <w:pPr>
        <w:tabs>
          <w:tab w:val="left" w:pos="938"/>
        </w:tabs>
        <w:jc w:val="both"/>
        <w:rPr>
          <w:rFonts w:ascii="Times New Roman" w:hAnsi="Times New Roman"/>
          <w:b/>
          <w:color w:val="000000" w:themeColor="text1"/>
          <w:sz w:val="24"/>
          <w:szCs w:val="24"/>
        </w:rPr>
      </w:pPr>
    </w:p>
    <w:p w14:paraId="45A415C3" w14:textId="3162C5D6" w:rsidR="003E7F87" w:rsidRDefault="003E7F87" w:rsidP="005776B4">
      <w:pPr>
        <w:tabs>
          <w:tab w:val="left" w:pos="938"/>
        </w:tabs>
        <w:jc w:val="both"/>
        <w:rPr>
          <w:rFonts w:ascii="Times New Roman" w:hAnsi="Times New Roman"/>
          <w:b/>
          <w:color w:val="000000" w:themeColor="text1"/>
          <w:sz w:val="24"/>
          <w:szCs w:val="24"/>
        </w:rPr>
      </w:pPr>
    </w:p>
    <w:p w14:paraId="354C667A" w14:textId="4F0437F4" w:rsidR="003142D8" w:rsidRDefault="003142D8" w:rsidP="005776B4">
      <w:pPr>
        <w:tabs>
          <w:tab w:val="left" w:pos="938"/>
        </w:tabs>
        <w:jc w:val="both"/>
        <w:rPr>
          <w:rFonts w:ascii="Times New Roman" w:hAnsi="Times New Roman"/>
          <w:b/>
          <w:color w:val="000000" w:themeColor="text1"/>
          <w:sz w:val="24"/>
          <w:szCs w:val="24"/>
        </w:rPr>
      </w:pPr>
    </w:p>
    <w:p w14:paraId="6FE3591D" w14:textId="7FDEA6B1" w:rsidR="003142D8" w:rsidRDefault="003142D8" w:rsidP="005776B4">
      <w:pPr>
        <w:tabs>
          <w:tab w:val="left" w:pos="938"/>
        </w:tabs>
        <w:jc w:val="both"/>
        <w:rPr>
          <w:rFonts w:ascii="Times New Roman" w:hAnsi="Times New Roman"/>
          <w:b/>
          <w:color w:val="000000" w:themeColor="text1"/>
          <w:sz w:val="24"/>
          <w:szCs w:val="24"/>
        </w:rPr>
      </w:pPr>
    </w:p>
    <w:p w14:paraId="1BADC991" w14:textId="751A7D7D" w:rsidR="003142D8" w:rsidRDefault="003142D8" w:rsidP="005776B4">
      <w:pPr>
        <w:tabs>
          <w:tab w:val="left" w:pos="938"/>
        </w:tabs>
        <w:jc w:val="both"/>
        <w:rPr>
          <w:rFonts w:ascii="Times New Roman" w:hAnsi="Times New Roman"/>
          <w:b/>
          <w:color w:val="000000" w:themeColor="text1"/>
          <w:sz w:val="24"/>
          <w:szCs w:val="24"/>
        </w:rPr>
      </w:pPr>
    </w:p>
    <w:p w14:paraId="144D1EFF" w14:textId="6DAAD667" w:rsidR="003142D8" w:rsidRDefault="003142D8" w:rsidP="005776B4">
      <w:pPr>
        <w:tabs>
          <w:tab w:val="left" w:pos="938"/>
        </w:tabs>
        <w:jc w:val="both"/>
        <w:rPr>
          <w:rFonts w:ascii="Times New Roman" w:hAnsi="Times New Roman"/>
          <w:b/>
          <w:color w:val="000000" w:themeColor="text1"/>
          <w:sz w:val="24"/>
          <w:szCs w:val="24"/>
        </w:rPr>
      </w:pPr>
    </w:p>
    <w:p w14:paraId="661104F0" w14:textId="77777777" w:rsidR="003142D8" w:rsidRDefault="003142D8" w:rsidP="005776B4">
      <w:pPr>
        <w:tabs>
          <w:tab w:val="left" w:pos="938"/>
        </w:tabs>
        <w:jc w:val="both"/>
        <w:rPr>
          <w:rFonts w:ascii="Times New Roman" w:hAnsi="Times New Roman"/>
          <w:b/>
          <w:color w:val="000000" w:themeColor="text1"/>
          <w:sz w:val="24"/>
          <w:szCs w:val="24"/>
        </w:rPr>
      </w:pPr>
    </w:p>
    <w:p w14:paraId="435A81C9" w14:textId="147FFD54"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 xml:space="preserve">privind actualizarea descrierii tehnice </w:t>
      </w:r>
      <w:r w:rsidR="00975BB6">
        <w:rPr>
          <w:rFonts w:ascii="Times New Roman" w:hAnsi="Times New Roman" w:cs="Times New Roman"/>
          <w:b/>
          <w:color w:val="000000" w:themeColor="text1"/>
          <w:sz w:val="24"/>
          <w:szCs w:val="24"/>
        </w:rPr>
        <w:t xml:space="preserve">și a valorii de inventar </w:t>
      </w:r>
      <w:r w:rsidR="006C61DF" w:rsidRPr="006C61DF">
        <w:rPr>
          <w:rFonts w:ascii="Times New Roman" w:hAnsi="Times New Roman" w:cs="Times New Roman"/>
          <w:b/>
          <w:color w:val="000000" w:themeColor="text1"/>
          <w:sz w:val="24"/>
          <w:szCs w:val="24"/>
        </w:rPr>
        <w:t>a un</w:t>
      </w:r>
      <w:r w:rsidR="00975BB6">
        <w:rPr>
          <w:rFonts w:ascii="Times New Roman" w:hAnsi="Times New Roman" w:cs="Times New Roman"/>
          <w:b/>
          <w:color w:val="000000" w:themeColor="text1"/>
          <w:sz w:val="24"/>
          <w:szCs w:val="24"/>
        </w:rPr>
        <w:t xml:space="preserve">ui </w:t>
      </w:r>
      <w:r w:rsidR="006C61DF" w:rsidRPr="006C61DF">
        <w:rPr>
          <w:rFonts w:ascii="Times New Roman" w:hAnsi="Times New Roman" w:cs="Times New Roman"/>
          <w:b/>
          <w:color w:val="000000" w:themeColor="text1"/>
          <w:sz w:val="24"/>
          <w:szCs w:val="24"/>
        </w:rPr>
        <w:t>drum forestier precum și trecerea cu titlu gratuit a acest</w:t>
      </w:r>
      <w:r w:rsidR="00975BB6">
        <w:rPr>
          <w:rFonts w:ascii="Times New Roman" w:hAnsi="Times New Roman" w:cs="Times New Roman"/>
          <w:b/>
          <w:color w:val="000000" w:themeColor="text1"/>
          <w:sz w:val="24"/>
          <w:szCs w:val="24"/>
        </w:rPr>
        <w:t>uia</w:t>
      </w:r>
      <w:r w:rsidR="006C61DF" w:rsidRPr="006C61DF">
        <w:rPr>
          <w:rFonts w:ascii="Times New Roman" w:hAnsi="Times New Roman" w:cs="Times New Roman"/>
          <w:b/>
          <w:color w:val="000000" w:themeColor="text1"/>
          <w:sz w:val="24"/>
          <w:szCs w:val="24"/>
        </w:rPr>
        <w:t xml:space="preserve"> și a terenu</w:t>
      </w:r>
      <w:r w:rsidR="00975BB6">
        <w:rPr>
          <w:rFonts w:ascii="Times New Roman" w:hAnsi="Times New Roman" w:cs="Times New Roman"/>
          <w:b/>
          <w:color w:val="000000" w:themeColor="text1"/>
          <w:sz w:val="24"/>
          <w:szCs w:val="24"/>
        </w:rPr>
        <w:t>lui</w:t>
      </w:r>
      <w:r w:rsidR="006C61DF" w:rsidRPr="006C61DF">
        <w:rPr>
          <w:rFonts w:ascii="Times New Roman" w:hAnsi="Times New Roman" w:cs="Times New Roman"/>
          <w:b/>
          <w:color w:val="000000" w:themeColor="text1"/>
          <w:sz w:val="24"/>
          <w:szCs w:val="24"/>
        </w:rPr>
        <w:t xml:space="preserve"> aferent, din domeniul public al statului și din administrarea Regiei Naționale a Pădurilor - Romsilva în domeniul public</w:t>
      </w:r>
      <w:r w:rsidR="00FE446A">
        <w:rPr>
          <w:rFonts w:ascii="Times New Roman" w:hAnsi="Times New Roman" w:cs="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 xml:space="preserve">al comunei </w:t>
      </w:r>
      <w:r w:rsidR="00403EE5">
        <w:rPr>
          <w:rFonts w:ascii="Times New Roman" w:hAnsi="Times New Roman" w:cs="Times New Roman"/>
          <w:b/>
          <w:color w:val="000000" w:themeColor="text1"/>
          <w:sz w:val="24"/>
          <w:szCs w:val="24"/>
        </w:rPr>
        <w:t>Cuca</w:t>
      </w:r>
      <w:r w:rsidR="006C61DF" w:rsidRPr="006C61DF">
        <w:rPr>
          <w:rFonts w:ascii="Times New Roman" w:hAnsi="Times New Roman" w:cs="Times New Roman"/>
          <w:b/>
          <w:color w:val="000000" w:themeColor="text1"/>
          <w:sz w:val="24"/>
          <w:szCs w:val="24"/>
        </w:rPr>
        <w:t xml:space="preserve">, </w:t>
      </w:r>
      <w:proofErr w:type="spellStart"/>
      <w:r w:rsidR="006C61DF" w:rsidRPr="006C61DF">
        <w:rPr>
          <w:rFonts w:ascii="Times New Roman" w:hAnsi="Times New Roman" w:cs="Times New Roman"/>
          <w:b/>
          <w:color w:val="000000" w:themeColor="text1"/>
          <w:sz w:val="24"/>
          <w:szCs w:val="24"/>
        </w:rPr>
        <w:t>judeţul</w:t>
      </w:r>
      <w:proofErr w:type="spellEnd"/>
      <w:r w:rsidR="006C61DF" w:rsidRPr="006C61DF">
        <w:rPr>
          <w:rFonts w:ascii="Times New Roman" w:hAnsi="Times New Roman" w:cs="Times New Roman"/>
          <w:b/>
          <w:color w:val="000000" w:themeColor="text1"/>
          <w:sz w:val="24"/>
          <w:szCs w:val="24"/>
        </w:rPr>
        <w:t xml:space="preserve"> </w:t>
      </w:r>
      <w:r w:rsidR="00403EE5">
        <w:rPr>
          <w:rFonts w:ascii="Times New Roman" w:hAnsi="Times New Roman" w:cs="Times New Roman"/>
          <w:b/>
          <w:color w:val="000000" w:themeColor="text1"/>
          <w:sz w:val="24"/>
          <w:szCs w:val="24"/>
        </w:rPr>
        <w:t>Argeș</w:t>
      </w:r>
      <w:r w:rsidR="00205E77">
        <w:rPr>
          <w:rFonts w:ascii="Times New Roman" w:hAnsi="Times New Roman" w:cs="Times New Roman"/>
          <w:b/>
          <w:color w:val="000000" w:themeColor="text1"/>
          <w:sz w:val="24"/>
          <w:szCs w:val="24"/>
        </w:rPr>
        <w:t>,</w:t>
      </w:r>
      <w:r w:rsidR="00205E77" w:rsidRPr="00205E77">
        <w:t xml:space="preserve"> </w:t>
      </w:r>
      <w:r w:rsidR="00205E77" w:rsidRPr="00205E77">
        <w:rPr>
          <w:rFonts w:ascii="Times New Roman" w:hAnsi="Times New Roman" w:cs="Times New Roman"/>
          <w:b/>
          <w:color w:val="000000" w:themeColor="text1"/>
          <w:sz w:val="24"/>
          <w:szCs w:val="24"/>
        </w:rPr>
        <w:t>care în forma prezentată a fost avizat de către ministerele interesate, pe care îl supunem spre adoptare</w:t>
      </w:r>
      <w:r w:rsidR="00205E77">
        <w:rPr>
          <w:rFonts w:ascii="Times New Roman" w:hAnsi="Times New Roman" w:cs="Times New Roman"/>
          <w:b/>
          <w:color w:val="000000" w:themeColor="text1"/>
          <w:sz w:val="24"/>
          <w:szCs w:val="24"/>
        </w:rPr>
        <w:t xml:space="preserve"> </w:t>
      </w:r>
      <w:r w:rsidRPr="00C71302">
        <w:rPr>
          <w:rFonts w:ascii="Times New Roman" w:hAnsi="Times New Roman"/>
          <w:b/>
          <w:color w:val="000000" w:themeColor="text1"/>
          <w:sz w:val="24"/>
          <w:szCs w:val="24"/>
        </w:rPr>
        <w:t>.</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7DCB24B7"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00D97F91" w:rsidRPr="00D97F91">
        <w:rPr>
          <w:rFonts w:ascii="Times New Roman" w:hAnsi="Times New Roman"/>
          <w:b/>
          <w:color w:val="000000" w:themeColor="text1"/>
        </w:rPr>
        <w:t>MINISTRUL DEZVOLTĂRII, LUCRĂRILOR PUBLICE</w:t>
      </w:r>
      <w:r w:rsidRPr="005776B4">
        <w:rPr>
          <w:rFonts w:ascii="Times New Roman" w:hAnsi="Times New Roman"/>
          <w:b/>
          <w:color w:val="000000" w:themeColor="text1"/>
        </w:rPr>
        <w:t xml:space="preserve"> </w:t>
      </w:r>
    </w:p>
    <w:p w14:paraId="32165A11" w14:textId="64ED30B3"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00D97F91">
        <w:rPr>
          <w:rFonts w:ascii="Times New Roman" w:hAnsi="Times New Roman"/>
          <w:b/>
          <w:color w:val="000000" w:themeColor="text1"/>
        </w:rPr>
        <w:t xml:space="preserve">                ȘI ADMINISTRAȚIEI</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00F1B3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D97F91" w:rsidRPr="00D97F91">
        <w:rPr>
          <w:rFonts w:ascii="Times New Roman" w:hAnsi="Times New Roman"/>
          <w:b/>
          <w:color w:val="000000" w:themeColor="text1"/>
        </w:rPr>
        <w:t>BARNA TÁNCZOS</w:t>
      </w:r>
      <w:r w:rsidR="00D97F91" w:rsidRPr="00D97F91">
        <w:rPr>
          <w:rFonts w:ascii="Times New Roman" w:hAnsi="Times New Roman"/>
          <w:b/>
          <w:color w:val="000000" w:themeColor="text1"/>
        </w:rPr>
        <w:tab/>
        <w:t xml:space="preserve">                                                         </w:t>
      </w:r>
      <w:r w:rsidR="003E7F87">
        <w:rPr>
          <w:rFonts w:ascii="Times New Roman" w:hAnsi="Times New Roman"/>
          <w:b/>
          <w:color w:val="000000" w:themeColor="text1"/>
        </w:rPr>
        <w:t xml:space="preserve">           </w:t>
      </w:r>
      <w:r w:rsidR="00D97F91" w:rsidRPr="00D97F91">
        <w:rPr>
          <w:rFonts w:ascii="Times New Roman" w:hAnsi="Times New Roman"/>
          <w:b/>
          <w:color w:val="000000" w:themeColor="text1"/>
        </w:rPr>
        <w:t xml:space="preserve">  CSEKE ATTILA ZOLTAN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1536D00"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F565D">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386C4F24" w14:textId="77777777" w:rsidR="00D97F91" w:rsidRDefault="00D97F91" w:rsidP="005776B4">
      <w:pPr>
        <w:tabs>
          <w:tab w:val="left" w:pos="1276"/>
          <w:tab w:val="left" w:pos="4140"/>
        </w:tabs>
        <w:rPr>
          <w:rFonts w:ascii="Times New Roman" w:hAnsi="Times New Roman"/>
          <w:b/>
          <w:color w:val="000000" w:themeColor="text1"/>
          <w:sz w:val="24"/>
          <w:szCs w:val="24"/>
          <w:u w:val="single"/>
        </w:rPr>
      </w:pPr>
    </w:p>
    <w:p w14:paraId="609DE0F8"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VICEPRIM-MINISTRU</w:t>
      </w:r>
    </w:p>
    <w:p w14:paraId="23CC746B"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KELEMEN HUNOR</w:t>
      </w:r>
    </w:p>
    <w:p w14:paraId="759AFD0B" w14:textId="77777777" w:rsidR="00D97F91" w:rsidRPr="00604745" w:rsidRDefault="00D97F91" w:rsidP="00D97F91">
      <w:pPr>
        <w:spacing w:line="360" w:lineRule="auto"/>
        <w:rPr>
          <w:rFonts w:ascii="Times New Roman" w:hAnsi="Times New Roman"/>
          <w:b/>
          <w:color w:val="000000" w:themeColor="text1"/>
        </w:rPr>
      </w:pPr>
    </w:p>
    <w:p w14:paraId="1B6D667D" w14:textId="790ADDD6" w:rsidR="00D97F91" w:rsidRPr="00D97F91" w:rsidRDefault="00D97F91" w:rsidP="00D97F91">
      <w:pPr>
        <w:spacing w:line="360" w:lineRule="auto"/>
        <w:ind w:left="-567"/>
        <w:jc w:val="center"/>
        <w:rPr>
          <w:rFonts w:ascii="Times New Roman" w:hAnsi="Times New Roman"/>
          <w:b/>
          <w:color w:val="000000" w:themeColor="text1"/>
        </w:rPr>
      </w:pPr>
      <w:r w:rsidRPr="00D97F91">
        <w:rPr>
          <w:rFonts w:ascii="Times New Roman" w:hAnsi="Times New Roman"/>
          <w:b/>
          <w:color w:val="000000" w:themeColor="text1"/>
        </w:rPr>
        <w:t>MINISTRUL FINANȚELOR</w:t>
      </w:r>
    </w:p>
    <w:p w14:paraId="260302DF" w14:textId="15952AEA" w:rsidR="00D97F91" w:rsidRPr="00D97F91" w:rsidRDefault="00450949" w:rsidP="00450949">
      <w:pPr>
        <w:tabs>
          <w:tab w:val="left" w:pos="165"/>
          <w:tab w:val="center" w:pos="4846"/>
        </w:tabs>
        <w:spacing w:line="360" w:lineRule="auto"/>
        <w:ind w:left="-567"/>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6778B4">
        <w:rPr>
          <w:rFonts w:ascii="Times New Roman" w:hAnsi="Times New Roman"/>
          <w:b/>
          <w:color w:val="000000" w:themeColor="text1"/>
        </w:rPr>
        <w:t>DAN V</w:t>
      </w:r>
      <w:r w:rsidR="00F14B7D">
        <w:rPr>
          <w:rFonts w:ascii="Times New Roman" w:hAnsi="Times New Roman"/>
          <w:b/>
          <w:color w:val="000000" w:themeColor="text1"/>
        </w:rPr>
        <w:t>Î</w:t>
      </w:r>
      <w:r w:rsidR="006778B4">
        <w:rPr>
          <w:rFonts w:ascii="Times New Roman" w:hAnsi="Times New Roman"/>
          <w:b/>
          <w:color w:val="000000" w:themeColor="text1"/>
        </w:rPr>
        <w:t>LCEANU</w:t>
      </w:r>
    </w:p>
    <w:p w14:paraId="6A20C850" w14:textId="77777777" w:rsidR="00D97F91" w:rsidRDefault="00D97F91" w:rsidP="00D97F91">
      <w:pPr>
        <w:spacing w:line="360" w:lineRule="auto"/>
        <w:ind w:left="-567"/>
        <w:jc w:val="center"/>
        <w:rPr>
          <w:rFonts w:ascii="Times New Roman" w:hAnsi="Times New Roman"/>
          <w:b/>
          <w:color w:val="000000" w:themeColor="text1"/>
        </w:rPr>
      </w:pPr>
    </w:p>
    <w:p w14:paraId="5C91E693" w14:textId="7D344EAA"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MINISTRUL JUSTIȚIEI</w:t>
      </w:r>
      <w:r w:rsidR="003142D8">
        <w:rPr>
          <w:rFonts w:ascii="Times New Roman" w:hAnsi="Times New Roman"/>
          <w:b/>
          <w:color w:val="000000" w:themeColor="text1"/>
        </w:rPr>
        <w:t>, INTERIMAR</w:t>
      </w:r>
    </w:p>
    <w:p w14:paraId="64476CC4" w14:textId="1248C0ED" w:rsidR="00D97F91" w:rsidRPr="00C71302" w:rsidRDefault="006778B4" w:rsidP="00D97F91">
      <w:pPr>
        <w:spacing w:line="360" w:lineRule="auto"/>
        <w:ind w:left="-567"/>
        <w:jc w:val="center"/>
        <w:rPr>
          <w:rFonts w:ascii="Times New Roman" w:hAnsi="Times New Roman"/>
          <w:b/>
          <w:color w:val="000000" w:themeColor="text1"/>
          <w:sz w:val="24"/>
          <w:szCs w:val="24"/>
        </w:rPr>
      </w:pPr>
      <w:r>
        <w:rPr>
          <w:rFonts w:ascii="Times New Roman" w:hAnsi="Times New Roman"/>
          <w:b/>
          <w:color w:val="000000" w:themeColor="text1"/>
        </w:rPr>
        <w:t>LUCIAN NICOLAE BODE</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3D92B5B8" w14:textId="0D142804" w:rsidR="00155CC4" w:rsidRPr="00C71302" w:rsidRDefault="00155CC4" w:rsidP="00155CC4">
      <w:pPr>
        <w:pStyle w:val="Titlu3"/>
        <w:shd w:val="clear" w:color="auto" w:fill="FFFFFF"/>
        <w:spacing w:before="0" w:beforeAutospacing="0" w:after="0" w:afterAutospacing="0"/>
        <w:textAlignment w:val="baseline"/>
        <w:rPr>
          <w:color w:val="000000" w:themeColor="text1"/>
        </w:rPr>
      </w:pP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6527F4E2" w:rsidR="00155CC4" w:rsidRDefault="00155CC4" w:rsidP="00A84C99">
      <w:pPr>
        <w:spacing w:after="0" w:line="360" w:lineRule="auto"/>
        <w:ind w:left="-567"/>
        <w:rPr>
          <w:rFonts w:ascii="Times New Roman" w:hAnsi="Times New Roman"/>
          <w:b/>
          <w:color w:val="000000" w:themeColor="text1"/>
          <w:sz w:val="24"/>
          <w:szCs w:val="24"/>
        </w:rPr>
      </w:pPr>
    </w:p>
    <w:p w14:paraId="48EA5C9D" w14:textId="77777777" w:rsidR="00422227" w:rsidRPr="00C71302" w:rsidRDefault="00422227" w:rsidP="00A84C99">
      <w:pPr>
        <w:spacing w:after="0" w:line="360" w:lineRule="auto"/>
        <w:ind w:left="-567"/>
        <w:rPr>
          <w:rFonts w:ascii="Times New Roman" w:hAnsi="Times New Roman"/>
          <w:b/>
          <w:color w:val="000000" w:themeColor="text1"/>
          <w:sz w:val="24"/>
          <w:szCs w:val="24"/>
        </w:rPr>
      </w:pPr>
    </w:p>
    <w:p w14:paraId="2E2E3C3D" w14:textId="1BCAD30E" w:rsidR="00BD2AC8" w:rsidRPr="008B67A7" w:rsidRDefault="00952621" w:rsidP="008B67A7">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p>
    <w:p w14:paraId="0B7C294B"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lastRenderedPageBreak/>
        <w:t>SECRETAR  DE  STAT</w:t>
      </w:r>
    </w:p>
    <w:p w14:paraId="3548DFEA" w14:textId="1E41C971" w:rsidR="006C61DF" w:rsidRPr="008B67A7" w:rsidRDefault="00FC257D" w:rsidP="008B67A7">
      <w:pPr>
        <w:tabs>
          <w:tab w:val="left" w:pos="938"/>
        </w:tabs>
        <w:jc w:val="both"/>
        <w:rPr>
          <w:rFonts w:ascii="Times New Roman" w:hAnsi="Times New Roman"/>
          <w:b/>
          <w:color w:val="000000" w:themeColor="text1"/>
          <w:sz w:val="24"/>
          <w:szCs w:val="24"/>
        </w:rPr>
      </w:pPr>
      <w:r>
        <w:rPr>
          <w:rFonts w:ascii="Times New Roman" w:hAnsi="Times New Roman"/>
          <w:b/>
          <w:color w:val="000000" w:themeColor="text1"/>
          <w:sz w:val="24"/>
          <w:szCs w:val="24"/>
        </w:rPr>
        <w:t>GEORGE MIERLIȚĂ</w:t>
      </w:r>
    </w:p>
    <w:p w14:paraId="47C2DA4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193D3143"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w:t>
      </w:r>
    </w:p>
    <w:p w14:paraId="5B978BC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CORVIN NEDELCU</w:t>
      </w:r>
    </w:p>
    <w:p w14:paraId="5FDAA3E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61CF388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65B94C51"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Győző István BÁRCZI</w:t>
      </w:r>
    </w:p>
    <w:p w14:paraId="10B1AA20"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AD85A4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290C28A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TEODOR DULCEAȚĂ</w:t>
      </w:r>
    </w:p>
    <w:p w14:paraId="5280D78D"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33DA153D"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JURIDICĂ</w:t>
      </w:r>
    </w:p>
    <w:p w14:paraId="506D96E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CRISTIAN ALEXE</w:t>
      </w:r>
    </w:p>
    <w:p w14:paraId="174322A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594B7B0"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DIRECȚIA  ECONOMICO – FINANCIARĂ</w:t>
      </w:r>
    </w:p>
    <w:p w14:paraId="355780B4"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DINU NICOLESCU</w:t>
      </w:r>
    </w:p>
    <w:p w14:paraId="78F141D8"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A77EE1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POLITICI  ŞI  STRATEGII  ÎN  SILVICULTURĂ</w:t>
      </w:r>
    </w:p>
    <w:p w14:paraId="45F67EB7"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DĂNUŢ  IACOB</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p>
    <w:p w14:paraId="1C68047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D7FA50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 xml:space="preserve">          REGIA NAȚIONALĂ A PĂDURILOR – ROMSILVA </w:t>
      </w:r>
    </w:p>
    <w:p w14:paraId="04EB54BE"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DIRECTOR GENERAL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p>
    <w:p w14:paraId="24526B12" w14:textId="61EFDD0F" w:rsidR="008436CB"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TEODOR ȚIGAN</w:t>
      </w:r>
    </w:p>
    <w:p w14:paraId="5180B50F" w14:textId="5C962B7B" w:rsidR="008B67A7"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Red. 2 ex./</w:t>
      </w:r>
      <w:r w:rsidR="00422227">
        <w:rPr>
          <w:rFonts w:ascii="Times New Roman" w:hAnsi="Times New Roman"/>
          <w:bCs/>
          <w:color w:val="000000" w:themeColor="text1"/>
          <w:sz w:val="16"/>
          <w:szCs w:val="16"/>
        </w:rPr>
        <w:t>27</w:t>
      </w:r>
      <w:r w:rsidRPr="00BA45B0">
        <w:rPr>
          <w:rFonts w:ascii="Times New Roman" w:hAnsi="Times New Roman"/>
          <w:bCs/>
          <w:color w:val="000000" w:themeColor="text1"/>
          <w:sz w:val="16"/>
          <w:szCs w:val="16"/>
        </w:rPr>
        <w:t>.0</w:t>
      </w:r>
      <w:r w:rsidR="00422227">
        <w:rPr>
          <w:rFonts w:ascii="Times New Roman" w:hAnsi="Times New Roman"/>
          <w:bCs/>
          <w:color w:val="000000" w:themeColor="text1"/>
          <w:sz w:val="16"/>
          <w:szCs w:val="16"/>
        </w:rPr>
        <w:t>9</w:t>
      </w:r>
      <w:r w:rsidRPr="00BA45B0">
        <w:rPr>
          <w:rFonts w:ascii="Times New Roman" w:hAnsi="Times New Roman"/>
          <w:bCs/>
          <w:color w:val="000000" w:themeColor="text1"/>
          <w:sz w:val="16"/>
          <w:szCs w:val="16"/>
        </w:rPr>
        <w:t>.2021</w:t>
      </w:r>
      <w:r w:rsidRPr="00BA45B0">
        <w:rPr>
          <w:rFonts w:ascii="Times New Roman" w:hAnsi="Times New Roman"/>
          <w:bCs/>
          <w:color w:val="000000" w:themeColor="text1"/>
          <w:sz w:val="16"/>
          <w:szCs w:val="16"/>
        </w:rPr>
        <w:tab/>
      </w:r>
    </w:p>
    <w:p w14:paraId="60488A6B" w14:textId="5E613024" w:rsidR="006E75AA"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Cristian Macău</w:t>
      </w:r>
    </w:p>
    <w:sectPr w:rsidR="006E75AA" w:rsidRPr="00BA45B0"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BCEB" w14:textId="77777777" w:rsidR="00E662F7" w:rsidRDefault="00E662F7" w:rsidP="008436CB">
      <w:pPr>
        <w:spacing w:after="0" w:line="240" w:lineRule="auto"/>
      </w:pPr>
      <w:r>
        <w:separator/>
      </w:r>
    </w:p>
  </w:endnote>
  <w:endnote w:type="continuationSeparator" w:id="0">
    <w:p w14:paraId="0F810644" w14:textId="77777777" w:rsidR="00E662F7" w:rsidRDefault="00E662F7"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D070" w14:textId="77777777" w:rsidR="008436CB" w:rsidRDefault="008436C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7A3" w14:textId="77777777" w:rsidR="008436CB" w:rsidRDefault="008436C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CC5" w14:textId="77777777" w:rsidR="008436CB" w:rsidRDefault="008436C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BBEF" w14:textId="77777777" w:rsidR="00E662F7" w:rsidRDefault="00E662F7" w:rsidP="008436CB">
      <w:pPr>
        <w:spacing w:after="0" w:line="240" w:lineRule="auto"/>
      </w:pPr>
      <w:r>
        <w:separator/>
      </w:r>
    </w:p>
  </w:footnote>
  <w:footnote w:type="continuationSeparator" w:id="0">
    <w:p w14:paraId="20B0E3BE" w14:textId="77777777" w:rsidR="00E662F7" w:rsidRDefault="00E662F7" w:rsidP="008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2BF" w14:textId="6E0680A7" w:rsidR="008436CB" w:rsidRDefault="00E662F7">
    <w:pPr>
      <w:pStyle w:val="Antet"/>
    </w:pPr>
    <w:r>
      <w:rPr>
        <w:noProof/>
      </w:rPr>
      <w:pict w14:anchorId="23542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2.55pt;height:160.7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256" w14:textId="265FCED8" w:rsidR="008436CB" w:rsidRDefault="00E662F7">
    <w:pPr>
      <w:pStyle w:val="Antet"/>
    </w:pPr>
    <w:r>
      <w:rPr>
        <w:noProof/>
      </w:rPr>
      <w:pict w14:anchorId="4CB06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2.55pt;height:160.7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A72" w14:textId="21D2E84A" w:rsidR="008436CB" w:rsidRDefault="008436C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4"/>
  </w:num>
  <w:num w:numId="5">
    <w:abstractNumId w:val="7"/>
  </w:num>
  <w:num w:numId="6">
    <w:abstractNumId w:val="0"/>
  </w:num>
  <w:num w:numId="7">
    <w:abstractNumId w:val="5"/>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A7A"/>
    <w:rsid w:val="0000106B"/>
    <w:rsid w:val="0001197E"/>
    <w:rsid w:val="00013D66"/>
    <w:rsid w:val="000145F2"/>
    <w:rsid w:val="00030484"/>
    <w:rsid w:val="000436E8"/>
    <w:rsid w:val="00047D9A"/>
    <w:rsid w:val="000516F7"/>
    <w:rsid w:val="000606E2"/>
    <w:rsid w:val="000609B0"/>
    <w:rsid w:val="0006476F"/>
    <w:rsid w:val="000667B8"/>
    <w:rsid w:val="0007446E"/>
    <w:rsid w:val="00081769"/>
    <w:rsid w:val="0008183C"/>
    <w:rsid w:val="00091238"/>
    <w:rsid w:val="0009541B"/>
    <w:rsid w:val="00096F5B"/>
    <w:rsid w:val="000A72B6"/>
    <w:rsid w:val="000B28F6"/>
    <w:rsid w:val="000B4DCF"/>
    <w:rsid w:val="000F0918"/>
    <w:rsid w:val="000F0C2F"/>
    <w:rsid w:val="000F6319"/>
    <w:rsid w:val="00102DC1"/>
    <w:rsid w:val="00106118"/>
    <w:rsid w:val="00113BF9"/>
    <w:rsid w:val="00121023"/>
    <w:rsid w:val="00126501"/>
    <w:rsid w:val="00133AC9"/>
    <w:rsid w:val="00137020"/>
    <w:rsid w:val="00142AD3"/>
    <w:rsid w:val="00145C87"/>
    <w:rsid w:val="001471AE"/>
    <w:rsid w:val="0015507F"/>
    <w:rsid w:val="00155CC4"/>
    <w:rsid w:val="00155D86"/>
    <w:rsid w:val="001628F8"/>
    <w:rsid w:val="00163210"/>
    <w:rsid w:val="00164626"/>
    <w:rsid w:val="00166196"/>
    <w:rsid w:val="00166222"/>
    <w:rsid w:val="00166F90"/>
    <w:rsid w:val="00175E1B"/>
    <w:rsid w:val="00183F43"/>
    <w:rsid w:val="00184865"/>
    <w:rsid w:val="001941D8"/>
    <w:rsid w:val="00195A98"/>
    <w:rsid w:val="001B0102"/>
    <w:rsid w:val="001B69CF"/>
    <w:rsid w:val="001C0817"/>
    <w:rsid w:val="001C1969"/>
    <w:rsid w:val="001C1F60"/>
    <w:rsid w:val="001C45E8"/>
    <w:rsid w:val="001C55C7"/>
    <w:rsid w:val="001D0E98"/>
    <w:rsid w:val="001D1EB9"/>
    <w:rsid w:val="001D2106"/>
    <w:rsid w:val="001D61E8"/>
    <w:rsid w:val="001D7DD2"/>
    <w:rsid w:val="001E1166"/>
    <w:rsid w:val="001E75CF"/>
    <w:rsid w:val="001E781F"/>
    <w:rsid w:val="001E7B19"/>
    <w:rsid w:val="001E7C4F"/>
    <w:rsid w:val="001F30D0"/>
    <w:rsid w:val="001F53C9"/>
    <w:rsid w:val="001F565D"/>
    <w:rsid w:val="00203EEE"/>
    <w:rsid w:val="00204C55"/>
    <w:rsid w:val="00205E77"/>
    <w:rsid w:val="002069EA"/>
    <w:rsid w:val="00213243"/>
    <w:rsid w:val="002143AB"/>
    <w:rsid w:val="00215990"/>
    <w:rsid w:val="00220C8E"/>
    <w:rsid w:val="00221EB9"/>
    <w:rsid w:val="00223E34"/>
    <w:rsid w:val="002247B1"/>
    <w:rsid w:val="00227027"/>
    <w:rsid w:val="00227088"/>
    <w:rsid w:val="00230D77"/>
    <w:rsid w:val="002349A0"/>
    <w:rsid w:val="00236FBF"/>
    <w:rsid w:val="00240472"/>
    <w:rsid w:val="00253109"/>
    <w:rsid w:val="00255CB0"/>
    <w:rsid w:val="002643A8"/>
    <w:rsid w:val="00266227"/>
    <w:rsid w:val="00266ED8"/>
    <w:rsid w:val="002719DD"/>
    <w:rsid w:val="0028172C"/>
    <w:rsid w:val="0028481B"/>
    <w:rsid w:val="002857DE"/>
    <w:rsid w:val="00286193"/>
    <w:rsid w:val="00290101"/>
    <w:rsid w:val="0029103A"/>
    <w:rsid w:val="00292BBC"/>
    <w:rsid w:val="002937EC"/>
    <w:rsid w:val="002A6964"/>
    <w:rsid w:val="002B1BEA"/>
    <w:rsid w:val="002B585A"/>
    <w:rsid w:val="002B6782"/>
    <w:rsid w:val="002B69B2"/>
    <w:rsid w:val="002C7200"/>
    <w:rsid w:val="002D43C7"/>
    <w:rsid w:val="002D6183"/>
    <w:rsid w:val="002D6FC8"/>
    <w:rsid w:val="002E1C61"/>
    <w:rsid w:val="002E2481"/>
    <w:rsid w:val="002F3AFE"/>
    <w:rsid w:val="002F407C"/>
    <w:rsid w:val="002F4728"/>
    <w:rsid w:val="002F5A96"/>
    <w:rsid w:val="002F6085"/>
    <w:rsid w:val="002F7A39"/>
    <w:rsid w:val="00301BC8"/>
    <w:rsid w:val="0031366E"/>
    <w:rsid w:val="00313F3D"/>
    <w:rsid w:val="003142D8"/>
    <w:rsid w:val="00315B6D"/>
    <w:rsid w:val="00316F7A"/>
    <w:rsid w:val="003201DF"/>
    <w:rsid w:val="003215C1"/>
    <w:rsid w:val="0032229E"/>
    <w:rsid w:val="00323093"/>
    <w:rsid w:val="00330413"/>
    <w:rsid w:val="00333CC3"/>
    <w:rsid w:val="00333E3F"/>
    <w:rsid w:val="0034476B"/>
    <w:rsid w:val="00344E6F"/>
    <w:rsid w:val="003477C0"/>
    <w:rsid w:val="00351C3E"/>
    <w:rsid w:val="0035432C"/>
    <w:rsid w:val="00355196"/>
    <w:rsid w:val="00357BEE"/>
    <w:rsid w:val="00357E55"/>
    <w:rsid w:val="00365375"/>
    <w:rsid w:val="00366E77"/>
    <w:rsid w:val="00372AA9"/>
    <w:rsid w:val="0037504C"/>
    <w:rsid w:val="00377358"/>
    <w:rsid w:val="00383614"/>
    <w:rsid w:val="00384876"/>
    <w:rsid w:val="00386BB3"/>
    <w:rsid w:val="003870D8"/>
    <w:rsid w:val="0038773A"/>
    <w:rsid w:val="003979B7"/>
    <w:rsid w:val="003A064E"/>
    <w:rsid w:val="003A3264"/>
    <w:rsid w:val="003A33C8"/>
    <w:rsid w:val="003A5511"/>
    <w:rsid w:val="003B0D69"/>
    <w:rsid w:val="003B2848"/>
    <w:rsid w:val="003B4E2C"/>
    <w:rsid w:val="003B5FC0"/>
    <w:rsid w:val="003C03AB"/>
    <w:rsid w:val="003C4157"/>
    <w:rsid w:val="003C723C"/>
    <w:rsid w:val="003D0491"/>
    <w:rsid w:val="003D4234"/>
    <w:rsid w:val="003D4A4C"/>
    <w:rsid w:val="003D7ABD"/>
    <w:rsid w:val="003E05CD"/>
    <w:rsid w:val="003E3E75"/>
    <w:rsid w:val="003E7F87"/>
    <w:rsid w:val="003F066C"/>
    <w:rsid w:val="004014F6"/>
    <w:rsid w:val="00403BF7"/>
    <w:rsid w:val="00403EE5"/>
    <w:rsid w:val="00411731"/>
    <w:rsid w:val="00414792"/>
    <w:rsid w:val="0041479D"/>
    <w:rsid w:val="00415E01"/>
    <w:rsid w:val="00416F7B"/>
    <w:rsid w:val="00422227"/>
    <w:rsid w:val="0043055A"/>
    <w:rsid w:val="00433AB6"/>
    <w:rsid w:val="00436051"/>
    <w:rsid w:val="00437313"/>
    <w:rsid w:val="0044017B"/>
    <w:rsid w:val="004417A1"/>
    <w:rsid w:val="00443E1B"/>
    <w:rsid w:val="00447A89"/>
    <w:rsid w:val="00450949"/>
    <w:rsid w:val="00453577"/>
    <w:rsid w:val="00461AB1"/>
    <w:rsid w:val="00464DA6"/>
    <w:rsid w:val="004671D2"/>
    <w:rsid w:val="004700AF"/>
    <w:rsid w:val="0047258D"/>
    <w:rsid w:val="004A5D36"/>
    <w:rsid w:val="004B2E4D"/>
    <w:rsid w:val="004B4954"/>
    <w:rsid w:val="004B679F"/>
    <w:rsid w:val="004C3EF0"/>
    <w:rsid w:val="004C4A14"/>
    <w:rsid w:val="004C5231"/>
    <w:rsid w:val="004C56F2"/>
    <w:rsid w:val="004D105E"/>
    <w:rsid w:val="004D383E"/>
    <w:rsid w:val="004D78AE"/>
    <w:rsid w:val="004E32A9"/>
    <w:rsid w:val="004F1596"/>
    <w:rsid w:val="004F236D"/>
    <w:rsid w:val="004F63BF"/>
    <w:rsid w:val="004F6833"/>
    <w:rsid w:val="004F7DEC"/>
    <w:rsid w:val="00501C68"/>
    <w:rsid w:val="00504014"/>
    <w:rsid w:val="0050448E"/>
    <w:rsid w:val="00505E02"/>
    <w:rsid w:val="00506AAF"/>
    <w:rsid w:val="00522661"/>
    <w:rsid w:val="0052458F"/>
    <w:rsid w:val="00531335"/>
    <w:rsid w:val="00531AC7"/>
    <w:rsid w:val="00536929"/>
    <w:rsid w:val="00540180"/>
    <w:rsid w:val="005418E2"/>
    <w:rsid w:val="00542891"/>
    <w:rsid w:val="0055107C"/>
    <w:rsid w:val="00551E10"/>
    <w:rsid w:val="00552E73"/>
    <w:rsid w:val="005551E0"/>
    <w:rsid w:val="0055667A"/>
    <w:rsid w:val="00565F6F"/>
    <w:rsid w:val="0056638C"/>
    <w:rsid w:val="005755B8"/>
    <w:rsid w:val="005776B4"/>
    <w:rsid w:val="00580877"/>
    <w:rsid w:val="005820CD"/>
    <w:rsid w:val="00582E96"/>
    <w:rsid w:val="00586C29"/>
    <w:rsid w:val="00591C61"/>
    <w:rsid w:val="00591CDE"/>
    <w:rsid w:val="005943CF"/>
    <w:rsid w:val="00594B5B"/>
    <w:rsid w:val="005B3BF0"/>
    <w:rsid w:val="005B5131"/>
    <w:rsid w:val="005C0371"/>
    <w:rsid w:val="005C0BEB"/>
    <w:rsid w:val="005C1B2C"/>
    <w:rsid w:val="005C234A"/>
    <w:rsid w:val="005C27DF"/>
    <w:rsid w:val="005C441E"/>
    <w:rsid w:val="005D0E5C"/>
    <w:rsid w:val="005D136C"/>
    <w:rsid w:val="005D20C1"/>
    <w:rsid w:val="005D6C3E"/>
    <w:rsid w:val="005E2B50"/>
    <w:rsid w:val="005E3106"/>
    <w:rsid w:val="005E3335"/>
    <w:rsid w:val="005E4B8C"/>
    <w:rsid w:val="00601D43"/>
    <w:rsid w:val="00605D04"/>
    <w:rsid w:val="00606052"/>
    <w:rsid w:val="006070E6"/>
    <w:rsid w:val="006076CC"/>
    <w:rsid w:val="00613D16"/>
    <w:rsid w:val="0062206B"/>
    <w:rsid w:val="00626922"/>
    <w:rsid w:val="00631A69"/>
    <w:rsid w:val="006324A9"/>
    <w:rsid w:val="00643790"/>
    <w:rsid w:val="00644C04"/>
    <w:rsid w:val="006522FD"/>
    <w:rsid w:val="006531C3"/>
    <w:rsid w:val="006542D3"/>
    <w:rsid w:val="00655C1D"/>
    <w:rsid w:val="00664D78"/>
    <w:rsid w:val="00665E75"/>
    <w:rsid w:val="006666B0"/>
    <w:rsid w:val="00671C8C"/>
    <w:rsid w:val="00674B77"/>
    <w:rsid w:val="0067632B"/>
    <w:rsid w:val="006778B4"/>
    <w:rsid w:val="00683A4B"/>
    <w:rsid w:val="00684135"/>
    <w:rsid w:val="00686715"/>
    <w:rsid w:val="00686BD3"/>
    <w:rsid w:val="00687DD5"/>
    <w:rsid w:val="00694FE4"/>
    <w:rsid w:val="006975F4"/>
    <w:rsid w:val="006A4694"/>
    <w:rsid w:val="006A6059"/>
    <w:rsid w:val="006B3F46"/>
    <w:rsid w:val="006B41DC"/>
    <w:rsid w:val="006C61DF"/>
    <w:rsid w:val="006C7E12"/>
    <w:rsid w:val="006D3FF2"/>
    <w:rsid w:val="006D6946"/>
    <w:rsid w:val="006E303B"/>
    <w:rsid w:val="006E75AA"/>
    <w:rsid w:val="006F185A"/>
    <w:rsid w:val="006F5AB7"/>
    <w:rsid w:val="006F7488"/>
    <w:rsid w:val="006F75C5"/>
    <w:rsid w:val="0070312C"/>
    <w:rsid w:val="00703266"/>
    <w:rsid w:val="00703C05"/>
    <w:rsid w:val="00710AC4"/>
    <w:rsid w:val="00715BF6"/>
    <w:rsid w:val="0071721A"/>
    <w:rsid w:val="007179CE"/>
    <w:rsid w:val="00726830"/>
    <w:rsid w:val="0073488A"/>
    <w:rsid w:val="0074139F"/>
    <w:rsid w:val="0074493C"/>
    <w:rsid w:val="00746F91"/>
    <w:rsid w:val="00750363"/>
    <w:rsid w:val="007510A4"/>
    <w:rsid w:val="00751DC5"/>
    <w:rsid w:val="007529EB"/>
    <w:rsid w:val="00761C37"/>
    <w:rsid w:val="007649B4"/>
    <w:rsid w:val="007760FE"/>
    <w:rsid w:val="00776F94"/>
    <w:rsid w:val="007820FC"/>
    <w:rsid w:val="00785540"/>
    <w:rsid w:val="00792E7F"/>
    <w:rsid w:val="0079454A"/>
    <w:rsid w:val="007A5D12"/>
    <w:rsid w:val="007B2E7B"/>
    <w:rsid w:val="007B46E4"/>
    <w:rsid w:val="007B5E59"/>
    <w:rsid w:val="007B6B83"/>
    <w:rsid w:val="007C19FB"/>
    <w:rsid w:val="007C1A3D"/>
    <w:rsid w:val="007C1AA6"/>
    <w:rsid w:val="007C1E96"/>
    <w:rsid w:val="007C20E7"/>
    <w:rsid w:val="007C2C2E"/>
    <w:rsid w:val="007C7403"/>
    <w:rsid w:val="007D7B09"/>
    <w:rsid w:val="007E217B"/>
    <w:rsid w:val="007E584D"/>
    <w:rsid w:val="007F33F0"/>
    <w:rsid w:val="007F4D38"/>
    <w:rsid w:val="007F7B89"/>
    <w:rsid w:val="00804200"/>
    <w:rsid w:val="00804AC9"/>
    <w:rsid w:val="00824FE7"/>
    <w:rsid w:val="008277B1"/>
    <w:rsid w:val="00833FD1"/>
    <w:rsid w:val="008376E5"/>
    <w:rsid w:val="0084312D"/>
    <w:rsid w:val="008436CB"/>
    <w:rsid w:val="008454D1"/>
    <w:rsid w:val="00850002"/>
    <w:rsid w:val="00857E86"/>
    <w:rsid w:val="008642E8"/>
    <w:rsid w:val="00872743"/>
    <w:rsid w:val="00872861"/>
    <w:rsid w:val="00875847"/>
    <w:rsid w:val="00876656"/>
    <w:rsid w:val="00877305"/>
    <w:rsid w:val="00882967"/>
    <w:rsid w:val="00883695"/>
    <w:rsid w:val="00884574"/>
    <w:rsid w:val="00885D3E"/>
    <w:rsid w:val="00886539"/>
    <w:rsid w:val="00893B53"/>
    <w:rsid w:val="00894ECB"/>
    <w:rsid w:val="008960E5"/>
    <w:rsid w:val="00896861"/>
    <w:rsid w:val="00896A04"/>
    <w:rsid w:val="008A41A9"/>
    <w:rsid w:val="008B12A9"/>
    <w:rsid w:val="008B1B06"/>
    <w:rsid w:val="008B67A7"/>
    <w:rsid w:val="008B6A62"/>
    <w:rsid w:val="008B7A8E"/>
    <w:rsid w:val="008C467C"/>
    <w:rsid w:val="008C5E63"/>
    <w:rsid w:val="008D0902"/>
    <w:rsid w:val="008D2250"/>
    <w:rsid w:val="008D2F19"/>
    <w:rsid w:val="008D44FD"/>
    <w:rsid w:val="008D505A"/>
    <w:rsid w:val="008D61D7"/>
    <w:rsid w:val="008D7940"/>
    <w:rsid w:val="008E04CE"/>
    <w:rsid w:val="008E0D1A"/>
    <w:rsid w:val="008E174C"/>
    <w:rsid w:val="008E4598"/>
    <w:rsid w:val="008E7447"/>
    <w:rsid w:val="008F01FA"/>
    <w:rsid w:val="008F1428"/>
    <w:rsid w:val="008F194C"/>
    <w:rsid w:val="008F3ADF"/>
    <w:rsid w:val="008F44BF"/>
    <w:rsid w:val="00900276"/>
    <w:rsid w:val="0090110B"/>
    <w:rsid w:val="00903A0E"/>
    <w:rsid w:val="00914A32"/>
    <w:rsid w:val="0092675D"/>
    <w:rsid w:val="00926B4E"/>
    <w:rsid w:val="00927AFC"/>
    <w:rsid w:val="00934B36"/>
    <w:rsid w:val="00941290"/>
    <w:rsid w:val="00942C3C"/>
    <w:rsid w:val="00952621"/>
    <w:rsid w:val="00967156"/>
    <w:rsid w:val="00971019"/>
    <w:rsid w:val="00971B57"/>
    <w:rsid w:val="00973794"/>
    <w:rsid w:val="00975BB6"/>
    <w:rsid w:val="00990C0A"/>
    <w:rsid w:val="00991829"/>
    <w:rsid w:val="00997839"/>
    <w:rsid w:val="009A10CE"/>
    <w:rsid w:val="009A297A"/>
    <w:rsid w:val="009A4DF6"/>
    <w:rsid w:val="009A7128"/>
    <w:rsid w:val="009A7861"/>
    <w:rsid w:val="009B2424"/>
    <w:rsid w:val="009B457B"/>
    <w:rsid w:val="009C5EC1"/>
    <w:rsid w:val="009D1BD0"/>
    <w:rsid w:val="009D59AC"/>
    <w:rsid w:val="009D7101"/>
    <w:rsid w:val="009D74E9"/>
    <w:rsid w:val="009E0281"/>
    <w:rsid w:val="009E43D3"/>
    <w:rsid w:val="009E684D"/>
    <w:rsid w:val="009F5FA9"/>
    <w:rsid w:val="009F78CD"/>
    <w:rsid w:val="00A000E6"/>
    <w:rsid w:val="00A02597"/>
    <w:rsid w:val="00A04E71"/>
    <w:rsid w:val="00A050F7"/>
    <w:rsid w:val="00A05A8B"/>
    <w:rsid w:val="00A06800"/>
    <w:rsid w:val="00A10ED3"/>
    <w:rsid w:val="00A13617"/>
    <w:rsid w:val="00A17F8E"/>
    <w:rsid w:val="00A27C32"/>
    <w:rsid w:val="00A31542"/>
    <w:rsid w:val="00A31FAD"/>
    <w:rsid w:val="00A326C8"/>
    <w:rsid w:val="00A3306C"/>
    <w:rsid w:val="00A404F9"/>
    <w:rsid w:val="00A41EE5"/>
    <w:rsid w:val="00A43695"/>
    <w:rsid w:val="00A448FA"/>
    <w:rsid w:val="00A569B4"/>
    <w:rsid w:val="00A618E4"/>
    <w:rsid w:val="00A7076A"/>
    <w:rsid w:val="00A70E38"/>
    <w:rsid w:val="00A768BE"/>
    <w:rsid w:val="00A76A0B"/>
    <w:rsid w:val="00A84C99"/>
    <w:rsid w:val="00A875AB"/>
    <w:rsid w:val="00A91A30"/>
    <w:rsid w:val="00A91D82"/>
    <w:rsid w:val="00A93382"/>
    <w:rsid w:val="00AA3680"/>
    <w:rsid w:val="00AA3D62"/>
    <w:rsid w:val="00AA5AFC"/>
    <w:rsid w:val="00AC35CE"/>
    <w:rsid w:val="00AD358F"/>
    <w:rsid w:val="00AD452C"/>
    <w:rsid w:val="00AE0EF9"/>
    <w:rsid w:val="00AE4611"/>
    <w:rsid w:val="00AE7FBE"/>
    <w:rsid w:val="00AF0722"/>
    <w:rsid w:val="00AF2BDE"/>
    <w:rsid w:val="00AF5B5F"/>
    <w:rsid w:val="00AF7E49"/>
    <w:rsid w:val="00B02005"/>
    <w:rsid w:val="00B02449"/>
    <w:rsid w:val="00B30B00"/>
    <w:rsid w:val="00B32417"/>
    <w:rsid w:val="00B3469F"/>
    <w:rsid w:val="00B34D93"/>
    <w:rsid w:val="00B3588A"/>
    <w:rsid w:val="00B408A6"/>
    <w:rsid w:val="00B43015"/>
    <w:rsid w:val="00B45221"/>
    <w:rsid w:val="00B45560"/>
    <w:rsid w:val="00B51B42"/>
    <w:rsid w:val="00B52427"/>
    <w:rsid w:val="00B55C82"/>
    <w:rsid w:val="00B56C7C"/>
    <w:rsid w:val="00B6426F"/>
    <w:rsid w:val="00B70FB0"/>
    <w:rsid w:val="00B85D66"/>
    <w:rsid w:val="00B96BB7"/>
    <w:rsid w:val="00B96E54"/>
    <w:rsid w:val="00BA0E37"/>
    <w:rsid w:val="00BA3F82"/>
    <w:rsid w:val="00BA45B0"/>
    <w:rsid w:val="00BA5089"/>
    <w:rsid w:val="00BB0356"/>
    <w:rsid w:val="00BB1E05"/>
    <w:rsid w:val="00BB4C5B"/>
    <w:rsid w:val="00BB6BB1"/>
    <w:rsid w:val="00BB7A6D"/>
    <w:rsid w:val="00BC41AD"/>
    <w:rsid w:val="00BC489C"/>
    <w:rsid w:val="00BC6561"/>
    <w:rsid w:val="00BD0362"/>
    <w:rsid w:val="00BD2AC8"/>
    <w:rsid w:val="00BD2FC4"/>
    <w:rsid w:val="00BD3A0F"/>
    <w:rsid w:val="00BE0A92"/>
    <w:rsid w:val="00BE1B14"/>
    <w:rsid w:val="00BE1CBB"/>
    <w:rsid w:val="00BE736D"/>
    <w:rsid w:val="00BF0A45"/>
    <w:rsid w:val="00BF43D4"/>
    <w:rsid w:val="00C00690"/>
    <w:rsid w:val="00C01514"/>
    <w:rsid w:val="00C05122"/>
    <w:rsid w:val="00C17772"/>
    <w:rsid w:val="00C2065E"/>
    <w:rsid w:val="00C22D8A"/>
    <w:rsid w:val="00C309B5"/>
    <w:rsid w:val="00C34032"/>
    <w:rsid w:val="00C354A7"/>
    <w:rsid w:val="00C37CB2"/>
    <w:rsid w:val="00C4149D"/>
    <w:rsid w:val="00C441AE"/>
    <w:rsid w:val="00C4623E"/>
    <w:rsid w:val="00C50AAC"/>
    <w:rsid w:val="00C53A53"/>
    <w:rsid w:val="00C55869"/>
    <w:rsid w:val="00C575FA"/>
    <w:rsid w:val="00C61D60"/>
    <w:rsid w:val="00C679B2"/>
    <w:rsid w:val="00C71302"/>
    <w:rsid w:val="00C836D1"/>
    <w:rsid w:val="00C86E7F"/>
    <w:rsid w:val="00C97919"/>
    <w:rsid w:val="00CA6497"/>
    <w:rsid w:val="00CA702D"/>
    <w:rsid w:val="00CA7D49"/>
    <w:rsid w:val="00CB59D6"/>
    <w:rsid w:val="00CB5BDF"/>
    <w:rsid w:val="00CC2204"/>
    <w:rsid w:val="00CC3843"/>
    <w:rsid w:val="00CC4305"/>
    <w:rsid w:val="00CD11F0"/>
    <w:rsid w:val="00CD6389"/>
    <w:rsid w:val="00CE1393"/>
    <w:rsid w:val="00CE1CF5"/>
    <w:rsid w:val="00CE5974"/>
    <w:rsid w:val="00CE629E"/>
    <w:rsid w:val="00CF2804"/>
    <w:rsid w:val="00CF4694"/>
    <w:rsid w:val="00CF7AAC"/>
    <w:rsid w:val="00D03241"/>
    <w:rsid w:val="00D06B3C"/>
    <w:rsid w:val="00D072C0"/>
    <w:rsid w:val="00D120A8"/>
    <w:rsid w:val="00D1265B"/>
    <w:rsid w:val="00D13DD7"/>
    <w:rsid w:val="00D22A8D"/>
    <w:rsid w:val="00D23509"/>
    <w:rsid w:val="00D26009"/>
    <w:rsid w:val="00D2636B"/>
    <w:rsid w:val="00D3603D"/>
    <w:rsid w:val="00D37093"/>
    <w:rsid w:val="00D37F7E"/>
    <w:rsid w:val="00D41733"/>
    <w:rsid w:val="00D452F6"/>
    <w:rsid w:val="00D50359"/>
    <w:rsid w:val="00D56737"/>
    <w:rsid w:val="00D617CC"/>
    <w:rsid w:val="00D61A43"/>
    <w:rsid w:val="00D62CA5"/>
    <w:rsid w:val="00D62E2A"/>
    <w:rsid w:val="00D66106"/>
    <w:rsid w:val="00D71992"/>
    <w:rsid w:val="00D82A7A"/>
    <w:rsid w:val="00D85520"/>
    <w:rsid w:val="00D91607"/>
    <w:rsid w:val="00D93FFE"/>
    <w:rsid w:val="00D97F91"/>
    <w:rsid w:val="00DA045C"/>
    <w:rsid w:val="00DA1259"/>
    <w:rsid w:val="00DA276D"/>
    <w:rsid w:val="00DA3716"/>
    <w:rsid w:val="00DA3893"/>
    <w:rsid w:val="00DB58EF"/>
    <w:rsid w:val="00DB5A32"/>
    <w:rsid w:val="00DB6DA3"/>
    <w:rsid w:val="00DC0941"/>
    <w:rsid w:val="00DC1480"/>
    <w:rsid w:val="00DC17C5"/>
    <w:rsid w:val="00DC5E92"/>
    <w:rsid w:val="00DC7151"/>
    <w:rsid w:val="00DD22D5"/>
    <w:rsid w:val="00DD5993"/>
    <w:rsid w:val="00DD6931"/>
    <w:rsid w:val="00DD6954"/>
    <w:rsid w:val="00DE0D90"/>
    <w:rsid w:val="00DE7640"/>
    <w:rsid w:val="00DF1A6B"/>
    <w:rsid w:val="00E00013"/>
    <w:rsid w:val="00E11E5C"/>
    <w:rsid w:val="00E267C7"/>
    <w:rsid w:val="00E30050"/>
    <w:rsid w:val="00E32651"/>
    <w:rsid w:val="00E3558F"/>
    <w:rsid w:val="00E368D3"/>
    <w:rsid w:val="00E37B1F"/>
    <w:rsid w:val="00E405AE"/>
    <w:rsid w:val="00E461A9"/>
    <w:rsid w:val="00E53F6A"/>
    <w:rsid w:val="00E54577"/>
    <w:rsid w:val="00E55E22"/>
    <w:rsid w:val="00E662F7"/>
    <w:rsid w:val="00E678BC"/>
    <w:rsid w:val="00E716B5"/>
    <w:rsid w:val="00E72695"/>
    <w:rsid w:val="00E73B6D"/>
    <w:rsid w:val="00E82FC0"/>
    <w:rsid w:val="00E84126"/>
    <w:rsid w:val="00E849FD"/>
    <w:rsid w:val="00E86696"/>
    <w:rsid w:val="00E9150A"/>
    <w:rsid w:val="00EA2369"/>
    <w:rsid w:val="00EA3C0D"/>
    <w:rsid w:val="00EA4D72"/>
    <w:rsid w:val="00EA72A6"/>
    <w:rsid w:val="00EA7538"/>
    <w:rsid w:val="00EB298C"/>
    <w:rsid w:val="00EB29B6"/>
    <w:rsid w:val="00EB4F0E"/>
    <w:rsid w:val="00EC0634"/>
    <w:rsid w:val="00EC30EF"/>
    <w:rsid w:val="00EC6E4A"/>
    <w:rsid w:val="00EC74E7"/>
    <w:rsid w:val="00ED0722"/>
    <w:rsid w:val="00ED2228"/>
    <w:rsid w:val="00ED4909"/>
    <w:rsid w:val="00ED685F"/>
    <w:rsid w:val="00EE162D"/>
    <w:rsid w:val="00EE2C38"/>
    <w:rsid w:val="00EE69CA"/>
    <w:rsid w:val="00EE7E89"/>
    <w:rsid w:val="00EF0C95"/>
    <w:rsid w:val="00EF26D0"/>
    <w:rsid w:val="00EF4A52"/>
    <w:rsid w:val="00EF4F5C"/>
    <w:rsid w:val="00EF7265"/>
    <w:rsid w:val="00EF7922"/>
    <w:rsid w:val="00F106D4"/>
    <w:rsid w:val="00F14B7D"/>
    <w:rsid w:val="00F23BB0"/>
    <w:rsid w:val="00F264CB"/>
    <w:rsid w:val="00F336ED"/>
    <w:rsid w:val="00F45C97"/>
    <w:rsid w:val="00F60E27"/>
    <w:rsid w:val="00F64FED"/>
    <w:rsid w:val="00F66734"/>
    <w:rsid w:val="00F66DC9"/>
    <w:rsid w:val="00F72B10"/>
    <w:rsid w:val="00F81230"/>
    <w:rsid w:val="00F86260"/>
    <w:rsid w:val="00F87E1B"/>
    <w:rsid w:val="00F9037C"/>
    <w:rsid w:val="00F9246D"/>
    <w:rsid w:val="00F94D49"/>
    <w:rsid w:val="00F96116"/>
    <w:rsid w:val="00F964F4"/>
    <w:rsid w:val="00FB23FC"/>
    <w:rsid w:val="00FB25A2"/>
    <w:rsid w:val="00FC257D"/>
    <w:rsid w:val="00FC6D55"/>
    <w:rsid w:val="00FE2522"/>
    <w:rsid w:val="00FE446A"/>
    <w:rsid w:val="00FE4CBB"/>
    <w:rsid w:val="00FE77B4"/>
    <w:rsid w:val="00FF1BA6"/>
    <w:rsid w:val="00FF38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paragraph" w:styleId="Textsimplu">
    <w:name w:val="Plain Text"/>
    <w:basedOn w:val="Normal"/>
    <w:link w:val="TextsimpluCaracte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TextsimpluCaracter">
    <w:name w:val="Text simplu Caracter"/>
    <w:basedOn w:val="Fontdeparagrafimplicit"/>
    <w:link w:val="Textsimplu"/>
    <w:uiPriority w:val="99"/>
    <w:semiHidden/>
    <w:rsid w:val="00D97F91"/>
    <w:rPr>
      <w:rFonts w:ascii="Calibri" w:eastAsiaTheme="minorHAnsi" w:hAnsi="Calibri"/>
      <w:szCs w:val="21"/>
      <w:lang w:val="en-GB" w:eastAsia="en-US"/>
    </w:rPr>
  </w:style>
  <w:style w:type="paragraph" w:styleId="Antet">
    <w:name w:val="header"/>
    <w:basedOn w:val="Normal"/>
    <w:link w:val="AntetCaracter"/>
    <w:uiPriority w:val="99"/>
    <w:unhideWhenUsed/>
    <w:rsid w:val="008436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36CB"/>
  </w:style>
  <w:style w:type="paragraph" w:styleId="Subsol">
    <w:name w:val="footer"/>
    <w:basedOn w:val="Normal"/>
    <w:link w:val="SubsolCaracter"/>
    <w:uiPriority w:val="99"/>
    <w:unhideWhenUsed/>
    <w:rsid w:val="008436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36CB"/>
  </w:style>
  <w:style w:type="paragraph" w:styleId="Subtitlu">
    <w:name w:val="Subtitle"/>
    <w:basedOn w:val="Normal"/>
    <w:next w:val="Normal"/>
    <w:link w:val="SubtitluCaracter"/>
    <w:uiPriority w:val="11"/>
    <w:qFormat/>
    <w:rsid w:val="00E30050"/>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rsid w:val="00E3005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28B8-E4FD-42F2-BFA9-0DBC350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4203</TotalTime>
  <Pages>1</Pages>
  <Words>3131</Words>
  <Characters>17851</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152</cp:revision>
  <cp:lastPrinted>2021-10-21T06:28:00Z</cp:lastPrinted>
  <dcterms:created xsi:type="dcterms:W3CDTF">2019-09-13T08:14:00Z</dcterms:created>
  <dcterms:modified xsi:type="dcterms:W3CDTF">2021-10-21T06:41:00Z</dcterms:modified>
</cp:coreProperties>
</file>