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0842" w14:textId="30DE152A" w:rsidR="00E720A3" w:rsidRDefault="00E720A3" w:rsidP="00515AFD">
      <w:pPr>
        <w:spacing w:line="360" w:lineRule="auto"/>
        <w:jc w:val="center"/>
        <w:rPr>
          <w:b/>
        </w:rPr>
      </w:pPr>
      <w:r w:rsidRPr="005E6D0D">
        <w:rPr>
          <w:b/>
        </w:rPr>
        <w:t>NOTĂ DE FUNDAMENTARE</w:t>
      </w:r>
    </w:p>
    <w:p w14:paraId="52DEB038" w14:textId="441B2484" w:rsidR="0088684E" w:rsidRDefault="0088684E" w:rsidP="00515AFD">
      <w:pPr>
        <w:spacing w:line="360" w:lineRule="auto"/>
        <w:jc w:val="center"/>
        <w:rPr>
          <w:b/>
        </w:rPr>
      </w:pPr>
    </w:p>
    <w:p w14:paraId="48DF9AE0" w14:textId="77777777" w:rsidR="007A0C38" w:rsidRPr="005E6D0D" w:rsidRDefault="007A0C38" w:rsidP="00515AFD">
      <w:pPr>
        <w:pStyle w:val="Corptext"/>
        <w:spacing w:after="0" w:line="360" w:lineRule="auto"/>
        <w:jc w:val="cente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63"/>
        <w:gridCol w:w="1259"/>
        <w:gridCol w:w="16"/>
        <w:gridCol w:w="924"/>
        <w:gridCol w:w="12"/>
        <w:gridCol w:w="968"/>
        <w:gridCol w:w="835"/>
        <w:gridCol w:w="90"/>
        <w:gridCol w:w="55"/>
        <w:gridCol w:w="588"/>
        <w:gridCol w:w="20"/>
        <w:gridCol w:w="682"/>
        <w:gridCol w:w="15"/>
        <w:gridCol w:w="38"/>
        <w:gridCol w:w="181"/>
        <w:gridCol w:w="269"/>
        <w:gridCol w:w="12"/>
        <w:gridCol w:w="57"/>
        <w:gridCol w:w="313"/>
        <w:gridCol w:w="98"/>
        <w:gridCol w:w="32"/>
        <w:gridCol w:w="2924"/>
      </w:tblGrid>
      <w:tr w:rsidR="00925A7F" w:rsidRPr="005E6D0D" w14:paraId="11D40315" w14:textId="77777777" w:rsidTr="006A3995">
        <w:trPr>
          <w:trHeight w:val="798"/>
        </w:trPr>
        <w:tc>
          <w:tcPr>
            <w:tcW w:w="10207" w:type="dxa"/>
            <w:gridSpan w:val="23"/>
            <w:tcBorders>
              <w:bottom w:val="single" w:sz="4" w:space="0" w:color="auto"/>
            </w:tcBorders>
          </w:tcPr>
          <w:p w14:paraId="4545677B" w14:textId="77777777" w:rsidR="00751982" w:rsidRPr="005E6D0D" w:rsidRDefault="00751982" w:rsidP="00515AFD">
            <w:pPr>
              <w:pStyle w:val="Listparagraf"/>
              <w:spacing w:before="60" w:after="60" w:line="360" w:lineRule="auto"/>
              <w:ind w:left="0"/>
              <w:contextualSpacing w:val="0"/>
              <w:jc w:val="center"/>
              <w:rPr>
                <w:b/>
              </w:rPr>
            </w:pPr>
            <w:r w:rsidRPr="005E6D0D">
              <w:rPr>
                <w:b/>
              </w:rPr>
              <w:t>Secțiunea 1</w:t>
            </w:r>
          </w:p>
          <w:p w14:paraId="129FA6F0" w14:textId="77777777" w:rsidR="00925A7F" w:rsidRPr="005E6D0D" w:rsidRDefault="00751982" w:rsidP="00515AFD">
            <w:pPr>
              <w:pStyle w:val="Listparagraf"/>
              <w:spacing w:before="60" w:after="60" w:line="360" w:lineRule="auto"/>
              <w:ind w:left="0"/>
              <w:contextualSpacing w:val="0"/>
              <w:jc w:val="center"/>
              <w:rPr>
                <w:b/>
              </w:rPr>
            </w:pPr>
            <w:r w:rsidRPr="005E6D0D">
              <w:rPr>
                <w:b/>
              </w:rPr>
              <w:t>Titlul proiectului de act normativ</w:t>
            </w:r>
          </w:p>
        </w:tc>
      </w:tr>
      <w:tr w:rsidR="00FD07B3" w:rsidRPr="005E6D0D" w14:paraId="0023731C" w14:textId="77777777" w:rsidTr="007522D8">
        <w:trPr>
          <w:trHeight w:val="1547"/>
        </w:trPr>
        <w:tc>
          <w:tcPr>
            <w:tcW w:w="10207" w:type="dxa"/>
            <w:gridSpan w:val="23"/>
            <w:tcBorders>
              <w:bottom w:val="single" w:sz="4" w:space="0" w:color="auto"/>
            </w:tcBorders>
          </w:tcPr>
          <w:p w14:paraId="000846D9" w14:textId="77777777" w:rsidR="00E27734" w:rsidRDefault="00E27734" w:rsidP="00E27734">
            <w:pPr>
              <w:pStyle w:val="Listparagraf"/>
              <w:spacing w:before="60" w:after="60" w:line="360" w:lineRule="auto"/>
              <w:ind w:left="0"/>
              <w:contextualSpacing w:val="0"/>
              <w:jc w:val="center"/>
              <w:rPr>
                <w:b/>
              </w:rPr>
            </w:pPr>
            <w:r w:rsidRPr="005E6D0D">
              <w:rPr>
                <w:b/>
              </w:rPr>
              <w:t>Hotărâre a Guvernului</w:t>
            </w:r>
          </w:p>
          <w:p w14:paraId="5892AD0D" w14:textId="54918326" w:rsidR="00E27734" w:rsidRDefault="005C3A48" w:rsidP="00E27734">
            <w:pPr>
              <w:pStyle w:val="Titlu1"/>
              <w:spacing w:line="360" w:lineRule="auto"/>
              <w:jc w:val="center"/>
              <w:rPr>
                <w:bCs w:val="0"/>
                <w:color w:val="000000" w:themeColor="text1"/>
                <w:sz w:val="24"/>
              </w:rPr>
            </w:pPr>
            <w:bookmarkStart w:id="0" w:name="_Hlk141102741"/>
            <w:r>
              <w:rPr>
                <w:bCs w:val="0"/>
                <w:color w:val="000000" w:themeColor="text1"/>
                <w:sz w:val="24"/>
              </w:rPr>
              <w:t>privind</w:t>
            </w:r>
            <w:r w:rsidRPr="00896904">
              <w:rPr>
                <w:bCs w:val="0"/>
                <w:color w:val="000000" w:themeColor="text1"/>
                <w:sz w:val="24"/>
              </w:rPr>
              <w:t xml:space="preserve"> </w:t>
            </w:r>
            <w:r w:rsidR="00E27734" w:rsidRPr="00896904">
              <w:rPr>
                <w:bCs w:val="0"/>
                <w:color w:val="000000" w:themeColor="text1"/>
                <w:sz w:val="24"/>
              </w:rPr>
              <w:t xml:space="preserve">modificarea </w:t>
            </w:r>
            <w:r w:rsidR="00347727">
              <w:rPr>
                <w:bCs w:val="0"/>
                <w:color w:val="000000" w:themeColor="text1"/>
                <w:sz w:val="24"/>
              </w:rPr>
              <w:t xml:space="preserve">și completarea </w:t>
            </w:r>
            <w:r w:rsidR="00E27734" w:rsidRPr="00896904">
              <w:rPr>
                <w:bCs w:val="0"/>
                <w:color w:val="000000" w:themeColor="text1"/>
                <w:sz w:val="24"/>
              </w:rPr>
              <w:t>Hotărârii Guvernului nr. 615/2015 privind declanşarea procedurilor de expropriere a imobilelor proprietate privată care constituie coridorul de expropriere al lucrării de utilitate publică de interes naţional "Amenajări hidrotehnice în bazinul hidrografic Niraj, județul Mureș"</w:t>
            </w:r>
          </w:p>
          <w:bookmarkEnd w:id="0"/>
          <w:p w14:paraId="0CE9CB28" w14:textId="04263C9F" w:rsidR="009903A3" w:rsidRPr="00477065" w:rsidRDefault="009903A3" w:rsidP="009903A3">
            <w:pPr>
              <w:jc w:val="center"/>
            </w:pPr>
          </w:p>
        </w:tc>
      </w:tr>
      <w:tr w:rsidR="00FD07B3" w:rsidRPr="005E6D0D" w14:paraId="2026D4C8"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810"/>
        </w:trPr>
        <w:tc>
          <w:tcPr>
            <w:tcW w:w="10207" w:type="dxa"/>
            <w:gridSpan w:val="23"/>
            <w:tcBorders>
              <w:top w:val="single" w:sz="4" w:space="0" w:color="auto"/>
              <w:left w:val="single" w:sz="4" w:space="0" w:color="auto"/>
              <w:bottom w:val="single" w:sz="4" w:space="0" w:color="auto"/>
              <w:right w:val="single" w:sz="4" w:space="0" w:color="auto"/>
            </w:tcBorders>
          </w:tcPr>
          <w:p w14:paraId="6B03A7C6" w14:textId="77777777" w:rsidR="00FD07B3" w:rsidRPr="005E6D0D" w:rsidRDefault="00FD07B3" w:rsidP="00515AFD">
            <w:pPr>
              <w:pStyle w:val="Listparagraf"/>
              <w:spacing w:before="60" w:after="60" w:line="360" w:lineRule="auto"/>
              <w:ind w:left="0"/>
              <w:jc w:val="center"/>
              <w:rPr>
                <w:b/>
              </w:rPr>
            </w:pPr>
            <w:r w:rsidRPr="005E6D0D">
              <w:rPr>
                <w:b/>
              </w:rPr>
              <w:t>Secțiunea a 2-a</w:t>
            </w:r>
          </w:p>
          <w:p w14:paraId="06485663" w14:textId="7E5B572B" w:rsidR="00A055B1" w:rsidRPr="005E6D0D" w:rsidRDefault="00FD07B3" w:rsidP="00477065">
            <w:pPr>
              <w:pStyle w:val="Listparagraf"/>
              <w:spacing w:before="60" w:after="60" w:line="360" w:lineRule="auto"/>
              <w:ind w:left="0"/>
              <w:contextualSpacing w:val="0"/>
              <w:jc w:val="center"/>
              <w:rPr>
                <w:b/>
              </w:rPr>
            </w:pPr>
            <w:r w:rsidRPr="005E6D0D">
              <w:rPr>
                <w:b/>
              </w:rPr>
              <w:t>Motivele emiterii actului normativ</w:t>
            </w:r>
          </w:p>
        </w:tc>
      </w:tr>
      <w:tr w:rsidR="00650B44" w:rsidRPr="005E6D0D" w14:paraId="54B158A2"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579"/>
        </w:trPr>
        <w:tc>
          <w:tcPr>
            <w:tcW w:w="756" w:type="dxa"/>
            <w:tcBorders>
              <w:top w:val="single" w:sz="4" w:space="0" w:color="auto"/>
              <w:left w:val="single" w:sz="4" w:space="0" w:color="auto"/>
              <w:bottom w:val="single" w:sz="4" w:space="0" w:color="auto"/>
              <w:right w:val="single" w:sz="4" w:space="0" w:color="auto"/>
            </w:tcBorders>
          </w:tcPr>
          <w:p w14:paraId="0CBDB4B5" w14:textId="77777777" w:rsidR="00FD07B3" w:rsidRPr="005E6D0D" w:rsidRDefault="00FD07B3" w:rsidP="00515AFD">
            <w:pPr>
              <w:pStyle w:val="Listparagraf"/>
              <w:spacing w:before="60" w:after="60" w:line="360" w:lineRule="auto"/>
              <w:ind w:left="0"/>
              <w:jc w:val="center"/>
              <w:rPr>
                <w:bCs/>
              </w:rPr>
            </w:pPr>
            <w:r w:rsidRPr="005E6D0D">
              <w:rPr>
                <w:bCs/>
              </w:rPr>
              <w:t>2.1</w:t>
            </w:r>
            <w:r w:rsidR="00A76715" w:rsidRPr="005E6D0D">
              <w:rPr>
                <w:bCs/>
              </w:rPr>
              <w:t>.</w:t>
            </w:r>
          </w:p>
        </w:tc>
        <w:tc>
          <w:tcPr>
            <w:tcW w:w="1338" w:type="dxa"/>
            <w:gridSpan w:val="3"/>
            <w:tcBorders>
              <w:top w:val="single" w:sz="4" w:space="0" w:color="auto"/>
              <w:left w:val="single" w:sz="4" w:space="0" w:color="auto"/>
              <w:bottom w:val="single" w:sz="4" w:space="0" w:color="auto"/>
              <w:right w:val="single" w:sz="4" w:space="0" w:color="auto"/>
            </w:tcBorders>
          </w:tcPr>
          <w:p w14:paraId="64CA3222" w14:textId="77777777" w:rsidR="00FD07B3" w:rsidRPr="005E6D0D" w:rsidRDefault="00FD07B3" w:rsidP="00515AFD">
            <w:pPr>
              <w:pStyle w:val="Listparagraf"/>
              <w:spacing w:before="60" w:after="60" w:line="360" w:lineRule="auto"/>
              <w:ind w:left="0"/>
              <w:rPr>
                <w:bCs/>
              </w:rPr>
            </w:pPr>
            <w:r w:rsidRPr="005E6D0D">
              <w:rPr>
                <w:bCs/>
              </w:rPr>
              <w:t>Sursa proiectului de act normativ</w:t>
            </w:r>
          </w:p>
        </w:tc>
        <w:tc>
          <w:tcPr>
            <w:tcW w:w="8113" w:type="dxa"/>
            <w:gridSpan w:val="19"/>
            <w:tcBorders>
              <w:top w:val="single" w:sz="4" w:space="0" w:color="auto"/>
              <w:left w:val="single" w:sz="4" w:space="0" w:color="auto"/>
              <w:bottom w:val="single" w:sz="4" w:space="0" w:color="auto"/>
              <w:right w:val="single" w:sz="4" w:space="0" w:color="auto"/>
            </w:tcBorders>
          </w:tcPr>
          <w:p w14:paraId="3BF22CE6" w14:textId="77777777" w:rsidR="00FD07B3" w:rsidRPr="005E6D0D" w:rsidRDefault="00A76715" w:rsidP="00515AFD">
            <w:pPr>
              <w:pStyle w:val="Listparagraf"/>
              <w:spacing w:before="60" w:after="60" w:line="360" w:lineRule="auto"/>
              <w:ind w:left="0"/>
              <w:jc w:val="both"/>
              <w:rPr>
                <w:bCs/>
              </w:rPr>
            </w:pPr>
            <w:r w:rsidRPr="005E6D0D">
              <w:rPr>
                <w:bCs/>
              </w:rPr>
              <w:t>Obiectivul</w:t>
            </w:r>
            <w:r w:rsidR="005721A2" w:rsidRPr="005A38D7">
              <w:rPr>
                <w:bCs/>
              </w:rPr>
              <w:t xml:space="preserve"> de investiții</w:t>
            </w:r>
            <w:r w:rsidRPr="005E6D0D">
              <w:rPr>
                <w:bCs/>
              </w:rPr>
              <w:t xml:space="preserve"> se </w:t>
            </w:r>
            <w:r w:rsidR="00F0034A" w:rsidRPr="005E6D0D">
              <w:rPr>
                <w:bCs/>
              </w:rPr>
              <w:t>derulează</w:t>
            </w:r>
            <w:r w:rsidRPr="005E6D0D">
              <w:rPr>
                <w:bCs/>
              </w:rPr>
              <w:t xml:space="preserve"> în cadrul Strategiei naționale </w:t>
            </w:r>
            <w:r w:rsidR="005721A2" w:rsidRPr="005E6D0D">
              <w:rPr>
                <w:bCs/>
              </w:rPr>
              <w:t xml:space="preserve">de management al </w:t>
            </w:r>
            <w:r w:rsidRPr="005E6D0D">
              <w:rPr>
                <w:bCs/>
              </w:rPr>
              <w:t>riscului la inundații pe termen mediu și lung, aprobată prin H</w:t>
            </w:r>
            <w:r w:rsidR="007522D8" w:rsidRPr="005E6D0D">
              <w:rPr>
                <w:bCs/>
              </w:rPr>
              <w:t>otărârea Guvernului</w:t>
            </w:r>
            <w:r w:rsidRPr="005E6D0D">
              <w:rPr>
                <w:bCs/>
              </w:rPr>
              <w:t xml:space="preserve"> nr. 846/2010 </w:t>
            </w:r>
          </w:p>
        </w:tc>
      </w:tr>
      <w:tr w:rsidR="00B679FE" w:rsidRPr="00B679FE" w14:paraId="6563384A" w14:textId="77777777" w:rsidTr="006A3995">
        <w:trPr>
          <w:trHeight w:val="709"/>
        </w:trPr>
        <w:tc>
          <w:tcPr>
            <w:tcW w:w="756" w:type="dxa"/>
          </w:tcPr>
          <w:p w14:paraId="32A219F7" w14:textId="77777777" w:rsidR="00FD07B3" w:rsidRPr="00B679FE" w:rsidRDefault="00A76715" w:rsidP="00E34DD7">
            <w:pPr>
              <w:spacing w:before="120" w:line="360" w:lineRule="auto"/>
              <w:jc w:val="center"/>
            </w:pPr>
            <w:r w:rsidRPr="00B679FE">
              <w:t>2.2.</w:t>
            </w:r>
          </w:p>
        </w:tc>
        <w:tc>
          <w:tcPr>
            <w:tcW w:w="1338" w:type="dxa"/>
            <w:gridSpan w:val="3"/>
          </w:tcPr>
          <w:p w14:paraId="0FCAEDC7" w14:textId="77777777" w:rsidR="00FD07B3" w:rsidRPr="00B679FE" w:rsidRDefault="00A76715" w:rsidP="00E34DD7">
            <w:pPr>
              <w:spacing w:before="120" w:line="360" w:lineRule="auto"/>
              <w:jc w:val="both"/>
            </w:pPr>
            <w:r w:rsidRPr="00B679FE">
              <w:t>Descrierea situției actuale</w:t>
            </w:r>
          </w:p>
        </w:tc>
        <w:tc>
          <w:tcPr>
            <w:tcW w:w="8113" w:type="dxa"/>
            <w:gridSpan w:val="19"/>
          </w:tcPr>
          <w:p w14:paraId="7D9E7EFE" w14:textId="77777777" w:rsidR="00B9367D" w:rsidRPr="00B679FE" w:rsidRDefault="00B9367D" w:rsidP="00E34DD7">
            <w:pPr>
              <w:spacing w:line="360" w:lineRule="auto"/>
              <w:ind w:firstLine="459"/>
              <w:jc w:val="both"/>
            </w:pPr>
            <w:r w:rsidRPr="00B679FE">
              <w:t>Cadrul general al politicii Guvernului constă în asigurarea și susținerea unei infrastructuri adecvate dezvoltării obiectivelor socio-economice prin modernizarea, dezvoltarea și administrarea eficientă a cursurilor de apă în vederea reducerii riscului la inundaţii.</w:t>
            </w:r>
          </w:p>
          <w:p w14:paraId="447AC2B2" w14:textId="2510C571" w:rsidR="00B9367D" w:rsidRPr="00B679FE" w:rsidRDefault="00B9367D" w:rsidP="00E34DD7">
            <w:pPr>
              <w:spacing w:line="360" w:lineRule="auto"/>
              <w:ind w:firstLine="459"/>
              <w:jc w:val="both"/>
            </w:pPr>
            <w:r w:rsidRPr="00B679FE">
              <w:t xml:space="preserve">Proiectul de amenajare hidrologică a râului Niraj, finanțat prin Programul Sectorial Mediu, Axa Prioritară 5, „Implementarea infrastructurii adecvate de prevenire a riscurilor naturale în zonele cele mai expuse la risc", în valoare de 60 milioane de lei </w:t>
            </w:r>
            <w:r w:rsidR="00477065">
              <w:t>s-a finalizat</w:t>
            </w:r>
            <w:r w:rsidRPr="00B679FE">
              <w:t>, prin încheierea Procesului verbal de recepţie la terminarea lucrărilor nr</w:t>
            </w:r>
            <w:r w:rsidR="00477065">
              <w:t>.</w:t>
            </w:r>
            <w:r w:rsidRPr="00B679FE">
              <w:t xml:space="preserve"> 17514 din 30.12.2015</w:t>
            </w:r>
            <w:r w:rsidR="00477065">
              <w:t>,</w:t>
            </w:r>
            <w:r w:rsidRPr="00B679FE">
              <w:t xml:space="preserve"> de către Administrația Bazinală de Apă Mureș, beneficiarul investiției. Nu mai puțin de 32 km de amenajări prin diguri și ziduri de sprijin, consolidări maluri au fost realizate, rezultatul </w:t>
            </w:r>
            <w:r w:rsidR="008E7E38">
              <w:t>constând în</w:t>
            </w:r>
            <w:r w:rsidR="008E7E38" w:rsidRPr="00B679FE">
              <w:t xml:space="preserve"> </w:t>
            </w:r>
            <w:r w:rsidRPr="00B679FE">
              <w:t xml:space="preserve">protejarea </w:t>
            </w:r>
            <w:r w:rsidR="008E7E38" w:rsidRPr="00B679FE">
              <w:t xml:space="preserve">a peste 30 de mii de mureșeni din această zonă </w:t>
            </w:r>
            <w:r w:rsidRPr="00B679FE">
              <w:t>împotriva inundațiilor. Amenajarea Văii Nirajului a fost începută încă din anul 1988</w:t>
            </w:r>
            <w:r w:rsidR="008E7E38">
              <w:t>,</w:t>
            </w:r>
            <w:r w:rsidRPr="00B679FE">
              <w:t xml:space="preserve"> când au fost aprobați indicatorii tehnico-economici a proiectului</w:t>
            </w:r>
            <w:r w:rsidR="008E7E38">
              <w:t>,</w:t>
            </w:r>
            <w:r w:rsidRPr="00B679FE">
              <w:t xml:space="preserve"> care prevedeau realizarea acumulării nepermanente Valea pe râul Niraj, cu un volum total de 6 mil mc, recalibrarea râului Vețca, amenajarea râului Niraj și a afluenților între Miercurea Nirajului și Ungheni.</w:t>
            </w:r>
          </w:p>
          <w:p w14:paraId="348BFA36" w14:textId="31AEC0A9" w:rsidR="00B9367D" w:rsidRPr="00B679FE" w:rsidRDefault="00B9367D" w:rsidP="00E34DD7">
            <w:pPr>
              <w:spacing w:line="360" w:lineRule="auto"/>
              <w:ind w:firstLine="459"/>
              <w:jc w:val="both"/>
            </w:pPr>
            <w:r w:rsidRPr="00B679FE">
              <w:t xml:space="preserve">Scopul acestui obiectiv de investiţii </w:t>
            </w:r>
            <w:r w:rsidR="007A24EB" w:rsidRPr="00B679FE">
              <w:t>este</w:t>
            </w:r>
            <w:r w:rsidRPr="00B679FE">
              <w:t xml:space="preserve"> de a contribui substanțial la reducerea riscului de inundații</w:t>
            </w:r>
            <w:r w:rsidR="008E7E38">
              <w:t>,</w:t>
            </w:r>
            <w:r w:rsidRPr="00B679FE">
              <w:t xml:space="preserve"> prin asigurarea liniei de apărare împotriva inundațiilor pe </w:t>
            </w:r>
            <w:r w:rsidRPr="00B679FE">
              <w:lastRenderedPageBreak/>
              <w:t xml:space="preserve">respectivul tronson a râului Niraj, punerea în siguranță a construcțiilor deja executate, </w:t>
            </w:r>
            <w:r w:rsidR="008E7E38">
              <w:t xml:space="preserve">precum și </w:t>
            </w:r>
            <w:r w:rsidRPr="00B679FE">
              <w:t xml:space="preserve">executarea unor lucrări de consolidare a malurilor în zone expuse eroziunilor. </w:t>
            </w:r>
          </w:p>
          <w:p w14:paraId="790AB165" w14:textId="77777777" w:rsidR="00B9367D" w:rsidRPr="00B679FE" w:rsidRDefault="00B9367D" w:rsidP="00E34DD7">
            <w:pPr>
              <w:spacing w:line="360" w:lineRule="auto"/>
              <w:ind w:firstLine="459"/>
              <w:jc w:val="both"/>
            </w:pPr>
            <w:r w:rsidRPr="00B679FE">
              <w:t>Lucrările hidrotehnice proiectate sunt amplasate în bazinul hidrografic Mureș, pe cursul râului Niraj (cod cadastral IV-1.67), afluent de stânga al râului Mureș (cod cadastral IV.1), pe valea Maiad, afluent de dreapta al râului Niraj și pe cursul pârâului Nirajul Mic (cod cadastral IV-1.67). Din punct de vedere administrativ, lucrările hidrotehnice au fost amplasate pe teritoriul orașului Miercurea Nirajului (inclusiv satul Dumitrești), și a comunelor Gălești (satul Gălești), Păsăreni (satul Păsăreni), Acățari (satele Murgești, Acățari și Stejeriș) și Crăciunești (satele Cinta și Crăciunești), județul Mureș. Accesul către investiţie se realizează din DN 13 și DJ 151 D, iar zonele de intervenții se accesează pe drumuri agricole existente.</w:t>
            </w:r>
          </w:p>
          <w:p w14:paraId="2A447058" w14:textId="51A8E001" w:rsidR="00B9367D" w:rsidRPr="00B679FE" w:rsidRDefault="00B9367D" w:rsidP="00E34DD7">
            <w:pPr>
              <w:spacing w:line="360" w:lineRule="auto"/>
              <w:ind w:firstLine="459"/>
              <w:jc w:val="both"/>
            </w:pPr>
            <w:r w:rsidRPr="00B679FE">
              <w:t>Nirajul este unul dintre afluenții care are un aport important în formarea viiturilor în b.h. Mureș</w:t>
            </w:r>
            <w:r w:rsidR="008E7E38">
              <w:t>.</w:t>
            </w:r>
            <w:r w:rsidRPr="00B679FE">
              <w:t xml:space="preserve"> </w:t>
            </w:r>
            <w:r w:rsidR="008E7E38">
              <w:t>C</w:t>
            </w:r>
            <w:r w:rsidRPr="00B679FE">
              <w:t xml:space="preserve">auzele celor mai mari viituri la scara bazinului Mureș </w:t>
            </w:r>
            <w:r w:rsidR="008E7E38">
              <w:t>sunt</w:t>
            </w:r>
            <w:r w:rsidR="008E7E38" w:rsidRPr="00B679FE">
              <w:t xml:space="preserve"> </w:t>
            </w:r>
            <w:r w:rsidRPr="00B679FE">
              <w:t>precipitațiile foarte mari căzute pe fondul existenței unei rezerve mari de apă în sol.</w:t>
            </w:r>
          </w:p>
          <w:p w14:paraId="1E96B52A" w14:textId="77777777" w:rsidR="00B9367D" w:rsidRPr="00B679FE" w:rsidRDefault="00B9367D" w:rsidP="00E34DD7">
            <w:pPr>
              <w:spacing w:line="360" w:lineRule="auto"/>
              <w:ind w:firstLine="459"/>
              <w:jc w:val="both"/>
            </w:pPr>
            <w:r w:rsidRPr="00B679FE">
              <w:t>Frecvența inundațiilor pe tronsonul Miercurea-Nirajului – confluența cu râul Mureș era aproape anuală, iar la debite excepționale cum au fost cele din anii 1970, 1975, 1984, 1998 au fost afectate 22 localități, o suprafață de circa 6100 ha teren agricol, peste 600 gospodării și căi de comunicație.</w:t>
            </w:r>
          </w:p>
          <w:p w14:paraId="16B0D3E4" w14:textId="77777777" w:rsidR="00B9367D" w:rsidRPr="00B679FE" w:rsidRDefault="00B9367D" w:rsidP="00E34DD7">
            <w:pPr>
              <w:spacing w:line="360" w:lineRule="auto"/>
              <w:ind w:firstLine="459"/>
              <w:jc w:val="both"/>
            </w:pPr>
            <w:r w:rsidRPr="00B679FE">
              <w:t>Populația totală care beneficiază de lucrările pentru reducerea efectelor distructive cauzate de inundații este de aproximativ 10350 locuitori din localitățile Miercurea Nirajului, Dumitrești, Gălești, Murgești, Păsăreni, Bolintineni, Acățari, Stejeriș, Crăciunești, Cinta.</w:t>
            </w:r>
          </w:p>
          <w:p w14:paraId="18BD9E2F" w14:textId="5C62B8E2" w:rsidR="00B9367D" w:rsidRPr="00B679FE" w:rsidRDefault="00B9367D" w:rsidP="00E34DD7">
            <w:pPr>
              <w:spacing w:line="360" w:lineRule="auto"/>
              <w:ind w:firstLine="459"/>
              <w:jc w:val="both"/>
            </w:pPr>
            <w:r w:rsidRPr="00B679FE">
              <w:t>Amenajarea hid</w:t>
            </w:r>
            <w:r w:rsidR="008E7E38">
              <w:t>r</w:t>
            </w:r>
            <w:r w:rsidRPr="00B679FE">
              <w:t>otehnică a râului Niraj a scos de sub efectul inundațiilor:</w:t>
            </w:r>
          </w:p>
          <w:p w14:paraId="2C9020D1" w14:textId="56A66AC4" w:rsidR="00B9367D" w:rsidRPr="00B679FE" w:rsidRDefault="00B9367D" w:rsidP="00E34DD7">
            <w:pPr>
              <w:spacing w:line="360" w:lineRule="auto"/>
              <w:jc w:val="both"/>
            </w:pPr>
            <w:r w:rsidRPr="00B679FE">
              <w:t xml:space="preserve"> - 10 localități cu peste 600 gospodării și infrastructura locală (rețele</w:t>
            </w:r>
            <w:r w:rsidR="008E7E38">
              <w:t xml:space="preserve"> </w:t>
            </w:r>
            <w:r w:rsidRPr="00B679FE">
              <w:t>de utilități, drumuri și străzi, etc.);</w:t>
            </w:r>
          </w:p>
          <w:p w14:paraId="3047C971" w14:textId="77777777" w:rsidR="00B9367D" w:rsidRPr="00B679FE" w:rsidRDefault="00B9367D" w:rsidP="00E34DD7">
            <w:pPr>
              <w:spacing w:line="360" w:lineRule="auto"/>
              <w:jc w:val="both"/>
            </w:pPr>
            <w:r w:rsidRPr="00B679FE">
              <w:t xml:space="preserve"> - 20 IMM-uri;</w:t>
            </w:r>
          </w:p>
          <w:p w14:paraId="4D07D3E2" w14:textId="69E0247C" w:rsidR="00B9367D" w:rsidRPr="00B679FE" w:rsidRDefault="00B9367D" w:rsidP="00E34DD7">
            <w:pPr>
              <w:spacing w:line="360" w:lineRule="auto"/>
              <w:jc w:val="both"/>
            </w:pPr>
            <w:r w:rsidRPr="00B679FE">
              <w:t xml:space="preserve"> - 6100 ha de terenuri agricole</w:t>
            </w:r>
            <w:r w:rsidR="008E7E38">
              <w:t>.</w:t>
            </w:r>
          </w:p>
          <w:p w14:paraId="2C61E43A" w14:textId="13F7D150" w:rsidR="00B9367D" w:rsidRPr="00B679FE" w:rsidRDefault="002A0224" w:rsidP="007F531E">
            <w:pPr>
              <w:spacing w:line="360" w:lineRule="auto"/>
              <w:jc w:val="both"/>
              <w:rPr>
                <w:bCs/>
                <w:i/>
              </w:rPr>
            </w:pPr>
            <w:r w:rsidRPr="00B679FE">
              <w:t xml:space="preserve">      </w:t>
            </w:r>
            <w:r w:rsidR="006211ED" w:rsidRPr="00B679FE">
              <w:t xml:space="preserve">Pentru realizarea obiectivului de </w:t>
            </w:r>
            <w:r w:rsidR="005721A2" w:rsidRPr="00B679FE">
              <w:t>investiție</w:t>
            </w:r>
            <w:r w:rsidR="006211ED" w:rsidRPr="00B679FE">
              <w:t xml:space="preserve">, prin </w:t>
            </w:r>
            <w:r w:rsidR="005721A2" w:rsidRPr="00B679FE">
              <w:t xml:space="preserve">Hotărârea </w:t>
            </w:r>
            <w:r w:rsidR="006211ED" w:rsidRPr="00B679FE">
              <w:t>Guvern</w:t>
            </w:r>
            <w:r w:rsidR="007522D8" w:rsidRPr="00B679FE">
              <w:t>ului</w:t>
            </w:r>
            <w:r w:rsidR="006211ED" w:rsidRPr="00B679FE">
              <w:t xml:space="preserve"> nr. </w:t>
            </w:r>
            <w:r w:rsidR="00B9367D" w:rsidRPr="00B679FE">
              <w:t>67/2014</w:t>
            </w:r>
            <w:r w:rsidR="006211ED" w:rsidRPr="00B679FE">
              <w:t xml:space="preserve"> </w:t>
            </w:r>
            <w:r w:rsidRPr="00B679FE">
              <w:t xml:space="preserve"> </w:t>
            </w:r>
            <w:r w:rsidRPr="00B679FE">
              <w:rPr>
                <w:shd w:val="clear" w:color="auto" w:fill="FFFFFF"/>
              </w:rPr>
              <w:t>privind aprobarea Listei cuprinzând 3 obiective de investiţii prioritare din infrastructura de gospodărirea apelor şi de mediu, precum şi a caracteristicilor principale şi a indicatorilor tehnico-economici aferenţi acestora</w:t>
            </w:r>
            <w:r w:rsidRPr="00B679FE">
              <w:br/>
              <w:t>în Anexa II/1 C</w:t>
            </w:r>
            <w:r w:rsidRPr="00B679FE">
              <w:rPr>
                <w:shd w:val="clear" w:color="auto" w:fill="FFFFFF"/>
              </w:rPr>
              <w:t>aracteristicile principale şi indicatorii tehnico-economici</w:t>
            </w:r>
            <w:r w:rsidRPr="00B679FE">
              <w:br/>
            </w:r>
            <w:r w:rsidRPr="00B679FE">
              <w:rPr>
                <w:shd w:val="clear" w:color="auto" w:fill="FFFFFF"/>
              </w:rPr>
              <w:t>ai obiectivului de investiţii</w:t>
            </w:r>
            <w:r w:rsidRPr="00B679FE">
              <w:t xml:space="preserve"> </w:t>
            </w:r>
            <w:r w:rsidRPr="00B679FE">
              <w:rPr>
                <w:bCs/>
                <w:i/>
              </w:rPr>
              <w:t xml:space="preserve">"Amenajări hidrotehnice în bazinul hidrografic Niraj, judeţul Mureş” </w:t>
            </w:r>
            <w:r w:rsidR="006211ED" w:rsidRPr="00B679FE">
              <w:t xml:space="preserve">au fost </w:t>
            </w:r>
            <w:r w:rsidR="00FC462C" w:rsidRPr="00B679FE">
              <w:t xml:space="preserve">aprobați </w:t>
            </w:r>
            <w:r w:rsidR="006211ED" w:rsidRPr="00B679FE">
              <w:t>indicatorii tehnico-economici</w:t>
            </w:r>
            <w:r w:rsidRPr="00B679FE">
              <w:t xml:space="preserve"> ai acestei investiții.</w:t>
            </w:r>
          </w:p>
          <w:p w14:paraId="7F6766EC" w14:textId="12EB3BB4" w:rsidR="002A0224" w:rsidRPr="00B679FE" w:rsidRDefault="008E7E38" w:rsidP="007F531E">
            <w:pPr>
              <w:spacing w:line="360" w:lineRule="auto"/>
              <w:jc w:val="both"/>
              <w:rPr>
                <w:strike/>
              </w:rPr>
            </w:pPr>
            <w:r>
              <w:lastRenderedPageBreak/>
              <w:t>D</w:t>
            </w:r>
            <w:r w:rsidR="006211ED" w:rsidRPr="00B679FE">
              <w:t xml:space="preserve">eclanșarea procedurii de expropriere a fost aprobată prin Hotărârea Guvernului nr. </w:t>
            </w:r>
            <w:r w:rsidR="00B9367D" w:rsidRPr="00B679FE">
              <w:t xml:space="preserve">615/2015 </w:t>
            </w:r>
            <w:r w:rsidR="002A0224" w:rsidRPr="00B679FE">
              <w:rPr>
                <w:bCs/>
              </w:rPr>
              <w:t xml:space="preserve">privind declanșarea procedurilor de expropriere a imobilelor proprietate privată care constituie coridorul de expropriere al lucrării de utilitate publică de interes național </w:t>
            </w:r>
            <w:r w:rsidR="002A0224" w:rsidRPr="00B679FE">
              <w:rPr>
                <w:b/>
                <w:i/>
                <w:iCs/>
              </w:rPr>
              <w:t>"Amenajări hidrotehnice în bazinul hidrografic Niraj, judeţul Mureş”</w:t>
            </w:r>
            <w:r w:rsidR="002A0224" w:rsidRPr="00B679FE">
              <w:rPr>
                <w:bCs/>
              </w:rPr>
              <w:t xml:space="preserve">, cu modificările ulterioare, </w:t>
            </w:r>
            <w:r w:rsidR="002A0224" w:rsidRPr="00B679FE">
              <w:t>publicată în Monitorul Oficial al României, Partea I, nr.602 din 10 august 2015.</w:t>
            </w:r>
          </w:p>
          <w:p w14:paraId="3426BDAC" w14:textId="299AFDBB" w:rsidR="00FC462C" w:rsidRPr="00B679FE" w:rsidRDefault="006211ED" w:rsidP="00E34DD7">
            <w:pPr>
              <w:pStyle w:val="Indentcorptext"/>
              <w:spacing w:before="60" w:after="0" w:line="360" w:lineRule="auto"/>
              <w:ind w:left="40" w:firstLine="425"/>
              <w:jc w:val="both"/>
            </w:pPr>
            <w:r w:rsidRPr="00B679FE">
              <w:t xml:space="preserve">După aprobarea Hotărârii Guvernului nr. </w:t>
            </w:r>
            <w:r w:rsidR="00B9367D" w:rsidRPr="00B679FE">
              <w:t>615/2015</w:t>
            </w:r>
            <w:r w:rsidR="002A43E9">
              <w:t>,</w:t>
            </w:r>
            <w:r w:rsidR="002A0224" w:rsidRPr="00B679FE">
              <w:t xml:space="preserve"> </w:t>
            </w:r>
            <w:r w:rsidR="002A0224" w:rsidRPr="00B679FE">
              <w:rPr>
                <w:bCs/>
              </w:rPr>
              <w:t>cu modificările ulterioare</w:t>
            </w:r>
            <w:r w:rsidRPr="00B679FE">
              <w:t>, conform Leg</w:t>
            </w:r>
            <w:r w:rsidR="008E7E38">
              <w:t>ii</w:t>
            </w:r>
            <w:r w:rsidRPr="00B679FE">
              <w:t xml:space="preserve"> nr. 255/2010 privind exproprierea pentru cauză de utilitate publică, necesară realizării unor obiective de interes naţional, judeţean şi local, cu modificările şi completările ulterioare, </w:t>
            </w:r>
            <w:r w:rsidR="008E7E38" w:rsidRPr="00B679FE">
              <w:t xml:space="preserve">planurile parcelare pentru localitățile în care sunt situate imobilele supuse exproprierii </w:t>
            </w:r>
            <w:r w:rsidR="00DE5128" w:rsidRPr="00B679FE">
              <w:t>au fost a</w:t>
            </w:r>
            <w:r w:rsidRPr="00B679FE">
              <w:t>viza</w:t>
            </w:r>
            <w:r w:rsidR="00DE5128" w:rsidRPr="00B679FE">
              <w:t>te</w:t>
            </w:r>
            <w:r w:rsidRPr="00B679FE">
              <w:t xml:space="preserve"> și recepționa</w:t>
            </w:r>
            <w:r w:rsidR="00DE5128" w:rsidRPr="00B679FE">
              <w:t>te</w:t>
            </w:r>
            <w:r w:rsidRPr="00B679FE">
              <w:t xml:space="preserve"> de către A</w:t>
            </w:r>
            <w:r w:rsidR="007522D8" w:rsidRPr="00B679FE">
              <w:t xml:space="preserve">genția </w:t>
            </w:r>
            <w:r w:rsidRPr="00B679FE">
              <w:t>N</w:t>
            </w:r>
            <w:r w:rsidR="007522D8" w:rsidRPr="00B679FE">
              <w:t xml:space="preserve">ațională de </w:t>
            </w:r>
            <w:r w:rsidRPr="00B679FE">
              <w:t>C</w:t>
            </w:r>
            <w:r w:rsidR="007522D8" w:rsidRPr="00B679FE">
              <w:t xml:space="preserve">adastru și </w:t>
            </w:r>
            <w:r w:rsidRPr="00B679FE">
              <w:t>P</w:t>
            </w:r>
            <w:r w:rsidR="007522D8" w:rsidRPr="00B679FE">
              <w:t xml:space="preserve">ublicitate </w:t>
            </w:r>
            <w:r w:rsidRPr="00B679FE">
              <w:t>I</w:t>
            </w:r>
            <w:r w:rsidR="007522D8" w:rsidRPr="00B679FE">
              <w:t>mobiliară</w:t>
            </w:r>
            <w:r w:rsidRPr="00B679FE">
              <w:t>/O</w:t>
            </w:r>
            <w:r w:rsidR="007522D8" w:rsidRPr="00B679FE">
              <w:t>ficiul pentru Cadastru și Publicitate Imobiliară</w:t>
            </w:r>
            <w:r w:rsidR="00B5618D" w:rsidRPr="00B679FE">
              <w:t xml:space="preserve"> Mureș</w:t>
            </w:r>
            <w:r w:rsidR="0013380C" w:rsidRPr="00B679FE">
              <w:t xml:space="preserve">. </w:t>
            </w:r>
          </w:p>
          <w:p w14:paraId="355054CD" w14:textId="7A08B036" w:rsidR="00B9367D" w:rsidRPr="00B679FE" w:rsidRDefault="00B9367D" w:rsidP="00E34DD7">
            <w:pPr>
              <w:spacing w:before="60" w:line="360" w:lineRule="auto"/>
              <w:ind w:firstLine="459"/>
              <w:jc w:val="both"/>
            </w:pPr>
            <w:r w:rsidRPr="00B679FE">
              <w:t>La momentul realizării Proiectului Tehnic</w:t>
            </w:r>
            <w:r w:rsidR="008E7E38">
              <w:t>,</w:t>
            </w:r>
            <w:r w:rsidRPr="00B679FE">
              <w:t xml:space="preserve"> a fost identificată necesitatea ocupării unei suprafețe suplimentare de teren pentru continuarea lucrărilor la obiectivul de investiție mai sus menționat, respectiv o suprafață totală de </w:t>
            </w:r>
            <w:r w:rsidR="00EA6B1C" w:rsidRPr="00B679FE">
              <w:t>285.091</w:t>
            </w:r>
            <w:r w:rsidRPr="00B679FE">
              <w:t xml:space="preserve"> mp, în valoare de </w:t>
            </w:r>
            <w:r w:rsidR="00EA6B1C" w:rsidRPr="00B679FE">
              <w:t>741.583</w:t>
            </w:r>
            <w:r w:rsidRPr="00B679FE">
              <w:t xml:space="preserve"> lei</w:t>
            </w:r>
            <w:r w:rsidR="00805801">
              <w:t>,</w:t>
            </w:r>
            <w:r w:rsidRPr="00B679FE">
              <w:t xml:space="preserve"> conform Raportului de evaluare din </w:t>
            </w:r>
            <w:r w:rsidR="00EA6B1C" w:rsidRPr="00B679FE">
              <w:t>10.07.2015</w:t>
            </w:r>
            <w:r w:rsidRPr="00B679FE">
              <w:t xml:space="preserve">, asupra cărora </w:t>
            </w:r>
            <w:r w:rsidR="00EA6B1C" w:rsidRPr="00B679FE">
              <w:t>nu s</w:t>
            </w:r>
            <w:r w:rsidR="002A43E9">
              <w:t>-</w:t>
            </w:r>
            <w:r w:rsidR="00EA6B1C" w:rsidRPr="00B679FE">
              <w:t>a</w:t>
            </w:r>
            <w:r w:rsidRPr="00B679FE">
              <w:t xml:space="preserve"> declanș</w:t>
            </w:r>
            <w:r w:rsidR="00EA6B1C" w:rsidRPr="00B679FE">
              <w:t>at</w:t>
            </w:r>
            <w:r w:rsidRPr="00B679FE">
              <w:t xml:space="preserve"> procedura de expropriere.</w:t>
            </w:r>
          </w:p>
          <w:p w14:paraId="461F3EB6" w14:textId="425FE6A9" w:rsidR="00B9367D" w:rsidRPr="00B679FE" w:rsidRDefault="00B9367D" w:rsidP="00E34DD7">
            <w:pPr>
              <w:spacing w:before="60" w:line="360" w:lineRule="auto"/>
              <w:ind w:firstLine="459"/>
              <w:jc w:val="both"/>
            </w:pPr>
            <w:r w:rsidRPr="00B679FE">
              <w:t xml:space="preserve">Amplasamentul lucrarii de utilitate publică de interes naţional </w:t>
            </w:r>
            <w:r w:rsidRPr="00B679FE">
              <w:rPr>
                <w:i/>
              </w:rPr>
              <w:t>"Amenajări hidrotehnice în bazinul hidrografic Niraj, judeţul Mureş",</w:t>
            </w:r>
            <w:r w:rsidRPr="00B679FE">
              <w:t xml:space="preserve"> este prevăzut în cadrul hărţii topografice - anexa nr.1  </w:t>
            </w:r>
            <w:r w:rsidR="005B1541">
              <w:t xml:space="preserve">la </w:t>
            </w:r>
            <w:r w:rsidR="00E60C22">
              <w:t>H</w:t>
            </w:r>
            <w:r w:rsidR="005B1541" w:rsidRPr="00896904">
              <w:t>ot</w:t>
            </w:r>
            <w:r w:rsidR="00E60C22">
              <w:t>ă</w:t>
            </w:r>
            <w:r w:rsidR="005B1541" w:rsidRPr="00896904">
              <w:t>râre</w:t>
            </w:r>
            <w:r w:rsidR="00E60C22">
              <w:t xml:space="preserve">a Guvernului nr.615/2015, </w:t>
            </w:r>
            <w:r w:rsidR="00E60C22" w:rsidRPr="00B679FE">
              <w:rPr>
                <w:bCs/>
              </w:rPr>
              <w:t>cu modificările ulterioare</w:t>
            </w:r>
            <w:r w:rsidR="005B1541" w:rsidRPr="00896904">
              <w:t>.</w:t>
            </w:r>
          </w:p>
          <w:p w14:paraId="37B5A2E3" w14:textId="7420BB02" w:rsidR="00B9367D" w:rsidRDefault="00B9367D" w:rsidP="00E34DD7">
            <w:pPr>
              <w:spacing w:before="60" w:line="360" w:lineRule="auto"/>
              <w:ind w:firstLine="459"/>
              <w:jc w:val="both"/>
            </w:pPr>
            <w:r w:rsidRPr="00B679FE">
              <w:t xml:space="preserve">În conformitate cu dispozițiile statuate de legiuitor în art. </w:t>
            </w:r>
            <w:r w:rsidR="00B5618D" w:rsidRPr="00B679FE">
              <w:t>5</w:t>
            </w:r>
            <w:r w:rsidRPr="00B679FE">
              <w:t xml:space="preserve"> alin. (1) din Hotărârea Guvernului nr. </w:t>
            </w:r>
            <w:r w:rsidR="00B5618D" w:rsidRPr="00B679FE">
              <w:t>28</w:t>
            </w:r>
            <w:r w:rsidRPr="00B679FE">
              <w:t>/20</w:t>
            </w:r>
            <w:r w:rsidR="00B5618D" w:rsidRPr="00B679FE">
              <w:t>08</w:t>
            </w:r>
            <w:r w:rsidRPr="00B679FE">
              <w:t xml:space="preserve"> privind etapele de elaborare şi conţinutul-cadru al documentaţiilor tehnico-economice aferente obiectivelor/proiectelor de investiţii finanţate din fonduri publice, cu modificările și completările ulterioare, potrivit cărora:</w:t>
            </w:r>
            <w:r w:rsidR="00B5618D" w:rsidRPr="00B679FE">
              <w:t xml:space="preserve"> Proiectarea lucrărilor de construcții pentru obiectivele de </w:t>
            </w:r>
            <w:r w:rsidR="00E60C22" w:rsidRPr="00B679FE">
              <w:t>investi</w:t>
            </w:r>
            <w:r w:rsidR="00E60C22">
              <w:t>ț</w:t>
            </w:r>
            <w:r w:rsidR="00E60C22" w:rsidRPr="00B679FE">
              <w:t xml:space="preserve">ii </w:t>
            </w:r>
            <w:r w:rsidR="00B5618D" w:rsidRPr="00B679FE">
              <w:t>noi</w:t>
            </w:r>
            <w:r w:rsidRPr="00B679FE">
              <w:t>,</w:t>
            </w:r>
            <w:r w:rsidR="00B5618D" w:rsidRPr="00B679FE">
              <w:t xml:space="preserve"> inclusiv extinderi, se elaborează în următoarele faze a) studiu de fezabilitate; b) proiect tehnic; c) detalii de execuție; </w:t>
            </w:r>
            <w:r w:rsidRPr="00B679FE">
              <w:t xml:space="preserve"> în cadrul proiectul tehnic aferent lucrării de utilitate publică </w:t>
            </w:r>
            <w:r w:rsidRPr="00B679FE">
              <w:rPr>
                <w:i/>
              </w:rPr>
              <w:t>"Amenajări hidrotehnice în bazinul hidrografic Niraj, judeţul Mureş"</w:t>
            </w:r>
            <w:r w:rsidRPr="00B679FE">
              <w:t xml:space="preserve">, a fost dezvoltat scenariul aprobat în cadrul studiului de fezabilitate cu respectarea indicatorilor tehnico-economici aprobați. </w:t>
            </w:r>
          </w:p>
          <w:p w14:paraId="33C6FE7F" w14:textId="5FDB626A" w:rsidR="009A19CF" w:rsidRPr="00B679FE" w:rsidRDefault="009A19CF" w:rsidP="00E34DD7">
            <w:pPr>
              <w:spacing w:before="60" w:line="360" w:lineRule="auto"/>
              <w:ind w:firstLine="459"/>
              <w:jc w:val="both"/>
            </w:pPr>
            <w:r>
              <w:t>Având în vedere faptul că lucrările au fost începute anterior intrării în vigoare a Hotărârii Guvernului</w:t>
            </w:r>
            <w:r w:rsidRPr="009A19CF">
              <w:t xml:space="preserve"> nr.907/2016 privind etapele de elaborare şi conţinutul-cadru al documentaţiilor tehnico-economice aferente obiectivelor/proiectelor de investiţii finanţate din fonduri publice</w:t>
            </w:r>
            <w:r>
              <w:t xml:space="preserve">, cu modificările și completările ulterioare, în </w:t>
            </w:r>
            <w:r>
              <w:lastRenderedPageBreak/>
              <w:t>conformitate cu art.15, se aplică dispozițiile Hotărârii</w:t>
            </w:r>
            <w:r w:rsidRPr="00B679FE">
              <w:t xml:space="preserve"> Guvernului nr. 28/2008</w:t>
            </w:r>
            <w:r>
              <w:t xml:space="preserve">, </w:t>
            </w:r>
            <w:r w:rsidRPr="00B679FE">
              <w:t>cu modificările și completările ulterioare</w:t>
            </w:r>
            <w:r>
              <w:t>.</w:t>
            </w:r>
          </w:p>
          <w:p w14:paraId="4D475217" w14:textId="1033EA6C" w:rsidR="00F312FA" w:rsidRDefault="006338C1" w:rsidP="00E34DD7">
            <w:pPr>
              <w:pStyle w:val="Indentcorptext"/>
              <w:spacing w:before="60" w:after="0" w:line="360" w:lineRule="auto"/>
              <w:ind w:left="40" w:firstLine="425"/>
              <w:jc w:val="both"/>
            </w:pPr>
            <w:r w:rsidRPr="00B679FE">
              <w:t>Pe parcursul execuției lucrărilor, dar și a solicitărilor apărute din partea  Administrați</w:t>
            </w:r>
            <w:r w:rsidR="002A43E9">
              <w:t>ei</w:t>
            </w:r>
            <w:r w:rsidRPr="00B679FE">
              <w:t xml:space="preserve"> </w:t>
            </w:r>
            <w:r w:rsidR="002A43E9">
              <w:t>N</w:t>
            </w:r>
            <w:r w:rsidRPr="00B679FE">
              <w:t xml:space="preserve">atura 2000 Dealurile Târnavelor-Valea Nirajului a apărut necesitatea </w:t>
            </w:r>
            <w:r w:rsidR="005B1541" w:rsidRPr="00896904">
              <w:t>modificării</w:t>
            </w:r>
            <w:r w:rsidRPr="00B679FE">
              <w:t xml:space="preserve"> unor suprafețe de teren, față de cele prevăzute inițial.    </w:t>
            </w:r>
            <w:r w:rsidR="00E82AC3" w:rsidRPr="00B679FE">
              <w:t>Având în vedere anvergura modificărilor preconizate asupra tuturor imobilelor supuse exproprierii (respectiv modificări cu privire la regimul juridic</w:t>
            </w:r>
            <w:r w:rsidR="002A43E9">
              <w:t xml:space="preserve"> și</w:t>
            </w:r>
            <w:r w:rsidR="00E82AC3" w:rsidRPr="00B679FE">
              <w:t xml:space="preserve"> la datele de identificare ale imobilelor) identificate anterior în anexele la Hotărârea Guvernului nr. 615/2015</w:t>
            </w:r>
            <w:r w:rsidR="00C24DD2" w:rsidRPr="00B679FE">
              <w:t xml:space="preserve"> cu modificările ulterioare</w:t>
            </w:r>
            <w:r w:rsidR="00E82AC3" w:rsidRPr="00B679FE">
              <w:t xml:space="preserve">, prezentul proiect propune </w:t>
            </w:r>
            <w:r w:rsidR="00E62D72">
              <w:t>modificarea</w:t>
            </w:r>
            <w:r w:rsidR="00E82AC3" w:rsidRPr="00B679FE">
              <w:t xml:space="preserve"> </w:t>
            </w:r>
            <w:r w:rsidR="00347727">
              <w:rPr>
                <w:bCs/>
                <w:color w:val="000000" w:themeColor="text1"/>
              </w:rPr>
              <w:t xml:space="preserve">și completarea </w:t>
            </w:r>
            <w:r w:rsidR="002A43E9">
              <w:t>acestui act normativ,</w:t>
            </w:r>
            <w:r w:rsidR="00C24DD2" w:rsidRPr="00B679FE">
              <w:t xml:space="preserve"> </w:t>
            </w:r>
            <w:r w:rsidR="00E82AC3" w:rsidRPr="00B679FE">
              <w:t>în conformitate cu realitatea juridică identificată ulterior întocmirii planurilor parcelare</w:t>
            </w:r>
            <w:r w:rsidR="0013380C" w:rsidRPr="00B679FE">
              <w:t xml:space="preserve">, </w:t>
            </w:r>
            <w:r w:rsidR="00F312FA" w:rsidRPr="00B679FE">
              <w:t>astfel:</w:t>
            </w:r>
          </w:p>
          <w:p w14:paraId="0F02AC2B" w14:textId="77777777" w:rsidR="00F71B6E" w:rsidRPr="00B679FE" w:rsidRDefault="00F71B6E" w:rsidP="00E34DD7">
            <w:pPr>
              <w:pStyle w:val="Indentcorptext"/>
              <w:spacing w:before="60" w:after="0" w:line="360" w:lineRule="auto"/>
              <w:ind w:left="40" w:firstLine="425"/>
              <w:jc w:val="both"/>
            </w:pPr>
          </w:p>
          <w:p w14:paraId="70E431C0" w14:textId="3D8D3DD0" w:rsidR="00A96886" w:rsidRDefault="00A96886" w:rsidP="00044D71">
            <w:pPr>
              <w:spacing w:beforeLines="60" w:before="144" w:line="360" w:lineRule="auto"/>
              <w:ind w:left="-5"/>
            </w:pPr>
            <w:r w:rsidRPr="00660707">
              <w:rPr>
                <w:b/>
              </w:rPr>
              <w:t>U</w:t>
            </w:r>
            <w:r>
              <w:rPr>
                <w:b/>
              </w:rPr>
              <w:t>.</w:t>
            </w:r>
            <w:r w:rsidRPr="00660707">
              <w:rPr>
                <w:b/>
              </w:rPr>
              <w:t>A</w:t>
            </w:r>
            <w:r>
              <w:rPr>
                <w:b/>
              </w:rPr>
              <w:t>.</w:t>
            </w:r>
            <w:r w:rsidRPr="00660707">
              <w:rPr>
                <w:b/>
              </w:rPr>
              <w:t>T MIERCUREA NIRAJULUI:</w:t>
            </w:r>
          </w:p>
          <w:p w14:paraId="1A78644D" w14:textId="1506D66B" w:rsidR="002A43E9" w:rsidRDefault="00A5496B" w:rsidP="00A5496B">
            <w:pPr>
              <w:pStyle w:val="Listparagraf"/>
              <w:numPr>
                <w:ilvl w:val="0"/>
                <w:numId w:val="20"/>
              </w:numPr>
              <w:spacing w:beforeLines="60" w:before="144" w:line="360" w:lineRule="auto"/>
              <w:jc w:val="lowKashida"/>
            </w:pPr>
            <w:r>
              <w:t>actualiz</w:t>
            </w:r>
            <w:r w:rsidR="002A43E9">
              <w:t>a</w:t>
            </w:r>
            <w:r>
              <w:t>r</w:t>
            </w:r>
            <w:r w:rsidR="002A43E9">
              <w:t>ea</w:t>
            </w:r>
            <w:r>
              <w:t xml:space="preserve"> elementelor de identi</w:t>
            </w:r>
            <w:r w:rsidR="00E77BF5">
              <w:t>f</w:t>
            </w:r>
            <w:r>
              <w:t>icare,</w:t>
            </w:r>
            <w:r w:rsidR="00E62D72">
              <w:t xml:space="preserve"> suprafață,</w:t>
            </w:r>
            <w:r>
              <w:t xml:space="preserve"> număr criteriu și a sumelor individuale aferente despăgubirilor, în co</w:t>
            </w:r>
            <w:r w:rsidR="002A43E9">
              <w:t>n</w:t>
            </w:r>
            <w:r>
              <w:t>formitate cu anexa la prezenta hotărâre</w:t>
            </w:r>
            <w:r w:rsidR="00044D71">
              <w:t xml:space="preserve">, </w:t>
            </w:r>
          </w:p>
          <w:p w14:paraId="6E892B54" w14:textId="709ABC54" w:rsidR="00044D71" w:rsidRDefault="00044D71" w:rsidP="00A5496B">
            <w:pPr>
              <w:pStyle w:val="Listparagraf"/>
              <w:numPr>
                <w:ilvl w:val="0"/>
                <w:numId w:val="20"/>
              </w:numPr>
              <w:spacing w:beforeLines="60" w:before="144" w:line="360" w:lineRule="auto"/>
              <w:jc w:val="lowKashida"/>
            </w:pPr>
            <w:r>
              <w:t>introduc</w:t>
            </w:r>
            <w:r w:rsidR="00D47E4C">
              <w:t>erea</w:t>
            </w:r>
            <w:r>
              <w:t xml:space="preserve"> </w:t>
            </w:r>
            <w:r w:rsidR="00D47E4C">
              <w:t>a</w:t>
            </w:r>
            <w:r>
              <w:t xml:space="preserve"> 64 de poziții noi [71</w:t>
            </w:r>
            <w:r w:rsidR="00E30D9B">
              <w:t xml:space="preserve"> </w:t>
            </w:r>
            <w:r>
              <w:t>(</w:t>
            </w:r>
            <w:r w:rsidRPr="00044D71">
              <w:t>i</w:t>
            </w:r>
            <w:r>
              <w:t>ni</w:t>
            </w:r>
            <w:r w:rsidR="00A5496B">
              <w:t>ț</w:t>
            </w:r>
            <w:r>
              <w:t xml:space="preserve">ial) la </w:t>
            </w:r>
            <w:r w:rsidR="00387A97" w:rsidRPr="00E30D9B">
              <w:t>135</w:t>
            </w:r>
            <w:r w:rsidR="00E30D9B">
              <w:t xml:space="preserve"> </w:t>
            </w:r>
            <w:r>
              <w:t>(actualizat</w:t>
            </w:r>
            <w:r w:rsidR="00387A97">
              <w:t>)</w:t>
            </w:r>
            <w:r w:rsidR="00E30D9B">
              <w:t xml:space="preserve"> </w:t>
            </w:r>
            <w:r w:rsidR="00387A97">
              <w:t>-</w:t>
            </w:r>
            <w:r w:rsidR="00E30D9B">
              <w:t xml:space="preserve"> </w:t>
            </w:r>
            <w:r w:rsidR="00387A97">
              <w:t>3 poziții fac parte din domeniul public</w:t>
            </w:r>
            <w:r>
              <w:t>]</w:t>
            </w:r>
            <w:r w:rsidR="00A5496B">
              <w:t>;</w:t>
            </w:r>
          </w:p>
          <w:p w14:paraId="2E745AE7" w14:textId="0CBF45F4" w:rsidR="00A5496B" w:rsidRDefault="00925081" w:rsidP="009A19CF">
            <w:pPr>
              <w:pStyle w:val="Listparagraf"/>
              <w:spacing w:beforeLines="60" w:before="144" w:line="360" w:lineRule="auto"/>
              <w:ind w:left="715"/>
              <w:jc w:val="lowKashida"/>
            </w:pPr>
            <w:r>
              <w:t>Diferențele de suprafețe au rezultat din modificarea amplasamentului amprizei digurilor (unele tronsoane de refacere dig, fiind ini</w:t>
            </w:r>
            <w:r w:rsidR="001A7547">
              <w:t>ț</w:t>
            </w:r>
            <w:r>
              <w:t>ial pe ampriza existent</w:t>
            </w:r>
            <w:r w:rsidR="006B2C35">
              <w:t>ă</w:t>
            </w:r>
            <w:r>
              <w:t>), datorit</w:t>
            </w:r>
            <w:r w:rsidR="001A7547">
              <w:t>ă</w:t>
            </w:r>
            <w:r>
              <w:t xml:space="preserve"> </w:t>
            </w:r>
            <w:r w:rsidR="001A7547">
              <w:t>im</w:t>
            </w:r>
            <w:r>
              <w:t>posibilit</w:t>
            </w:r>
            <w:r w:rsidR="001A7547">
              <w:t>ăț</w:t>
            </w:r>
            <w:r>
              <w:t xml:space="preserve">ilor de a intra cu utilajele pe terenurile agricole </w:t>
            </w:r>
            <w:r w:rsidR="001A7547">
              <w:t>cultivate î</w:t>
            </w:r>
            <w:r>
              <w:t>n momentul execu</w:t>
            </w:r>
            <w:r w:rsidR="001A7547">
              <w:t>ț</w:t>
            </w:r>
            <w:r>
              <w:t>iei lucr</w:t>
            </w:r>
            <w:r w:rsidR="001A7547">
              <w:t>ă</w:t>
            </w:r>
            <w:r>
              <w:t>rilor</w:t>
            </w:r>
            <w:r w:rsidR="001A7547">
              <w:t>,</w:t>
            </w:r>
            <w:r>
              <w:t xml:space="preserve"> </w:t>
            </w:r>
            <w:r w:rsidR="001A7547">
              <w:t>a</w:t>
            </w:r>
            <w:r>
              <w:t>cestea au condus la suplimentarea suprafe</w:t>
            </w:r>
            <w:r w:rsidR="001A7547">
              <w:t>ț</w:t>
            </w:r>
            <w:r>
              <w:t>ei necesare a fi expropriate.</w:t>
            </w:r>
          </w:p>
          <w:p w14:paraId="5CDB662A" w14:textId="77777777" w:rsidR="00F71B6E" w:rsidRDefault="00F71B6E" w:rsidP="00A96886">
            <w:pPr>
              <w:spacing w:after="120" w:line="360" w:lineRule="auto"/>
              <w:ind w:left="7"/>
              <w:rPr>
                <w:b/>
              </w:rPr>
            </w:pPr>
          </w:p>
          <w:p w14:paraId="7D557F78" w14:textId="7D73C1B6" w:rsidR="00A96886" w:rsidRDefault="00A96886" w:rsidP="00A96886">
            <w:pPr>
              <w:spacing w:after="120" w:line="360" w:lineRule="auto"/>
              <w:ind w:left="7"/>
              <w:rPr>
                <w:b/>
              </w:rPr>
            </w:pPr>
            <w:r w:rsidRPr="002C2912">
              <w:rPr>
                <w:b/>
              </w:rPr>
              <w:t>U</w:t>
            </w:r>
            <w:r>
              <w:rPr>
                <w:b/>
              </w:rPr>
              <w:t>.</w:t>
            </w:r>
            <w:r w:rsidRPr="002C2912">
              <w:rPr>
                <w:b/>
              </w:rPr>
              <w:t>A</w:t>
            </w:r>
            <w:r>
              <w:rPr>
                <w:b/>
              </w:rPr>
              <w:t>.</w:t>
            </w:r>
            <w:r w:rsidRPr="002C2912">
              <w:rPr>
                <w:b/>
              </w:rPr>
              <w:t>T G</w:t>
            </w:r>
            <w:r>
              <w:rPr>
                <w:b/>
              </w:rPr>
              <w:t>Ă</w:t>
            </w:r>
            <w:r w:rsidRPr="002C2912">
              <w:rPr>
                <w:b/>
              </w:rPr>
              <w:t>LE</w:t>
            </w:r>
            <w:r>
              <w:rPr>
                <w:b/>
              </w:rPr>
              <w:t>Ș</w:t>
            </w:r>
            <w:r w:rsidRPr="002C2912">
              <w:rPr>
                <w:b/>
              </w:rPr>
              <w:t>TI</w:t>
            </w:r>
            <w:r w:rsidR="00F71B6E">
              <w:rPr>
                <w:b/>
              </w:rPr>
              <w:t>:</w:t>
            </w:r>
          </w:p>
          <w:p w14:paraId="531DB134" w14:textId="109D8241" w:rsidR="002A43E9" w:rsidRDefault="00A5496B" w:rsidP="00A5496B">
            <w:pPr>
              <w:pStyle w:val="Listparagraf"/>
              <w:numPr>
                <w:ilvl w:val="0"/>
                <w:numId w:val="21"/>
              </w:numPr>
              <w:spacing w:beforeLines="60" w:before="144" w:line="360" w:lineRule="auto"/>
              <w:jc w:val="lowKashida"/>
            </w:pPr>
            <w:r>
              <w:t>actualiz</w:t>
            </w:r>
            <w:r w:rsidR="002A43E9">
              <w:t>area</w:t>
            </w:r>
            <w:r>
              <w:t xml:space="preserve"> elementelor de identi</w:t>
            </w:r>
            <w:r w:rsidR="00E77BF5">
              <w:t>f</w:t>
            </w:r>
            <w:r>
              <w:t xml:space="preserve">icare, </w:t>
            </w:r>
            <w:r w:rsidR="00E62D72">
              <w:t xml:space="preserve">suprafață, </w:t>
            </w:r>
            <w:r>
              <w:t>număr criteriu și a sumelor individuale aferente despăgubirilor, în co</w:t>
            </w:r>
            <w:r w:rsidR="002A43E9">
              <w:t>n</w:t>
            </w:r>
            <w:r>
              <w:t>formitate cu anexa la prezenta hotărâre</w:t>
            </w:r>
            <w:r w:rsidR="00044D71">
              <w:t>,</w:t>
            </w:r>
          </w:p>
          <w:p w14:paraId="1925228B" w14:textId="11848CA4" w:rsidR="00044D71" w:rsidRDefault="00044D71" w:rsidP="00A5496B">
            <w:pPr>
              <w:pStyle w:val="Listparagraf"/>
              <w:numPr>
                <w:ilvl w:val="0"/>
                <w:numId w:val="21"/>
              </w:numPr>
              <w:spacing w:beforeLines="60" w:before="144" w:line="360" w:lineRule="auto"/>
              <w:jc w:val="lowKashida"/>
            </w:pPr>
            <w:r>
              <w:t xml:space="preserve"> </w:t>
            </w:r>
            <w:r w:rsidR="002A43E9">
              <w:t>elimin</w:t>
            </w:r>
            <w:r w:rsidR="00D47E4C">
              <w:t>area a</w:t>
            </w:r>
            <w:r>
              <w:t xml:space="preserve"> 22 poziții [</w:t>
            </w:r>
            <w:r w:rsidR="00723EC4">
              <w:t>153</w:t>
            </w:r>
            <w:r w:rsidR="00E30D9B">
              <w:t xml:space="preserve"> </w:t>
            </w:r>
            <w:r>
              <w:t>(</w:t>
            </w:r>
            <w:r w:rsidRPr="00044D71">
              <w:t>i</w:t>
            </w:r>
            <w:r>
              <w:t>ni</w:t>
            </w:r>
            <w:r w:rsidR="00A5496B">
              <w:t>ț</w:t>
            </w:r>
            <w:r>
              <w:t>ial) la 1</w:t>
            </w:r>
            <w:r w:rsidR="00387A97">
              <w:t>31</w:t>
            </w:r>
            <w:r w:rsidR="00E30D9B">
              <w:t xml:space="preserve"> </w:t>
            </w:r>
            <w:r>
              <w:t>(actualizat)</w:t>
            </w:r>
            <w:r w:rsidR="00E30D9B">
              <w:t xml:space="preserve"> </w:t>
            </w:r>
            <w:r w:rsidR="00387A97">
              <w:t>-</w:t>
            </w:r>
            <w:r w:rsidR="00E30D9B">
              <w:t xml:space="preserve"> </w:t>
            </w:r>
            <w:r w:rsidR="00387A97">
              <w:t>2 poziții fac parte din domeniul public</w:t>
            </w:r>
            <w:r>
              <w:t>]</w:t>
            </w:r>
            <w:r w:rsidR="00A5496B">
              <w:t>;</w:t>
            </w:r>
          </w:p>
          <w:p w14:paraId="15207495" w14:textId="25141F4F" w:rsidR="00044D71" w:rsidRPr="004645F4" w:rsidRDefault="00477065" w:rsidP="009A19CF">
            <w:pPr>
              <w:pStyle w:val="Listparagraf"/>
              <w:spacing w:beforeLines="60" w:before="144" w:line="360" w:lineRule="auto"/>
              <w:ind w:left="715"/>
              <w:jc w:val="lowKashida"/>
            </w:pPr>
            <w:r>
              <w:t>Modificările</w:t>
            </w:r>
            <w:r w:rsidR="001A7547">
              <w:t xml:space="preserve"> aduse s-au datorat renunțării la o lungime de dig, închiderea liniei </w:t>
            </w:r>
            <w:r w:rsidR="003C2C18">
              <w:t xml:space="preserve">de </w:t>
            </w:r>
            <w:r w:rsidR="001A7547">
              <w:t>apărare realizându-se prin încastrarea digului în teren înalt, precum și la corectarea traseului albiei minore care a influențat amplasamentul amprizei digurilor, conducând la diminuarea suprafețelor inițiale de expr</w:t>
            </w:r>
            <w:r w:rsidR="00E6026E">
              <w:t>opriat</w:t>
            </w:r>
            <w:r w:rsidR="001A7547">
              <w:t>.</w:t>
            </w:r>
          </w:p>
          <w:p w14:paraId="490DA9F9" w14:textId="77777777" w:rsidR="00F71B6E" w:rsidRDefault="00F71B6E" w:rsidP="00A96886">
            <w:pPr>
              <w:spacing w:line="360" w:lineRule="auto"/>
              <w:rPr>
                <w:b/>
                <w:bCs/>
              </w:rPr>
            </w:pPr>
          </w:p>
          <w:p w14:paraId="156964CC" w14:textId="67EB4D9F" w:rsidR="00A96886" w:rsidRDefault="00A96886" w:rsidP="00A96886">
            <w:pPr>
              <w:spacing w:line="360" w:lineRule="auto"/>
              <w:rPr>
                <w:b/>
                <w:bCs/>
              </w:rPr>
            </w:pPr>
            <w:r w:rsidRPr="002C2912">
              <w:rPr>
                <w:b/>
                <w:bCs/>
              </w:rPr>
              <w:t>U</w:t>
            </w:r>
            <w:r>
              <w:rPr>
                <w:b/>
                <w:bCs/>
              </w:rPr>
              <w:t>.</w:t>
            </w:r>
            <w:r w:rsidRPr="002C2912">
              <w:rPr>
                <w:b/>
                <w:bCs/>
              </w:rPr>
              <w:t>A</w:t>
            </w:r>
            <w:r>
              <w:rPr>
                <w:b/>
                <w:bCs/>
              </w:rPr>
              <w:t>.</w:t>
            </w:r>
            <w:r w:rsidRPr="002C2912">
              <w:rPr>
                <w:b/>
                <w:bCs/>
              </w:rPr>
              <w:t>T P</w:t>
            </w:r>
            <w:r>
              <w:rPr>
                <w:b/>
                <w:bCs/>
              </w:rPr>
              <w:t>Ă</w:t>
            </w:r>
            <w:r w:rsidRPr="002C2912">
              <w:rPr>
                <w:b/>
                <w:bCs/>
              </w:rPr>
              <w:t>S</w:t>
            </w:r>
            <w:r>
              <w:rPr>
                <w:b/>
                <w:bCs/>
              </w:rPr>
              <w:t>Ă</w:t>
            </w:r>
            <w:r w:rsidRPr="002C2912">
              <w:rPr>
                <w:b/>
                <w:bCs/>
              </w:rPr>
              <w:t>RENI</w:t>
            </w:r>
            <w:r w:rsidRPr="008721BD">
              <w:rPr>
                <w:b/>
                <w:bCs/>
              </w:rPr>
              <w:t xml:space="preserve"> </w:t>
            </w:r>
          </w:p>
          <w:p w14:paraId="38296E76" w14:textId="6D357EAD" w:rsidR="00477065" w:rsidRDefault="00A5496B" w:rsidP="00A5496B">
            <w:pPr>
              <w:pStyle w:val="Listparagraf"/>
              <w:numPr>
                <w:ilvl w:val="0"/>
                <w:numId w:val="22"/>
              </w:numPr>
              <w:spacing w:beforeLines="60" w:before="144" w:line="360" w:lineRule="auto"/>
              <w:jc w:val="lowKashida"/>
            </w:pPr>
            <w:r>
              <w:t>actualiz</w:t>
            </w:r>
            <w:r w:rsidR="00477065">
              <w:t>area</w:t>
            </w:r>
            <w:r>
              <w:t xml:space="preserve"> elementelor de identi</w:t>
            </w:r>
            <w:r w:rsidR="00E77BF5">
              <w:t>f</w:t>
            </w:r>
            <w:r>
              <w:t xml:space="preserve">icare, </w:t>
            </w:r>
            <w:r w:rsidR="00E62D72">
              <w:t xml:space="preserve">suprafață, </w:t>
            </w:r>
            <w:r>
              <w:t>număr criteriu și a sumelor individuale aferente despăgubirilor, în co</w:t>
            </w:r>
            <w:r w:rsidR="00477065">
              <w:t>n</w:t>
            </w:r>
            <w:r>
              <w:t>formitate cu anexa la prezenta hotărâre,</w:t>
            </w:r>
          </w:p>
          <w:p w14:paraId="702F34EA" w14:textId="5D01BE7C" w:rsidR="00A5496B" w:rsidRDefault="00477065" w:rsidP="00A5496B">
            <w:pPr>
              <w:pStyle w:val="Listparagraf"/>
              <w:numPr>
                <w:ilvl w:val="0"/>
                <w:numId w:val="22"/>
              </w:numPr>
              <w:spacing w:beforeLines="60" w:before="144" w:line="360" w:lineRule="auto"/>
              <w:jc w:val="lowKashida"/>
            </w:pPr>
            <w:r>
              <w:t>elimin</w:t>
            </w:r>
            <w:r w:rsidR="003C2C18">
              <w:t>area a</w:t>
            </w:r>
            <w:r w:rsidR="00A5496B">
              <w:t xml:space="preserve"> 13 poziții  [</w:t>
            </w:r>
            <w:r w:rsidR="00723EC4">
              <w:t>204</w:t>
            </w:r>
            <w:r w:rsidR="00E30D9B">
              <w:t xml:space="preserve"> </w:t>
            </w:r>
            <w:r w:rsidR="00A5496B">
              <w:t>(</w:t>
            </w:r>
            <w:r w:rsidR="00A5496B" w:rsidRPr="00044D71">
              <w:t>i</w:t>
            </w:r>
            <w:r w:rsidR="00A5496B">
              <w:t>nițial) la 1</w:t>
            </w:r>
            <w:r w:rsidR="00387A97">
              <w:t>91</w:t>
            </w:r>
            <w:r w:rsidR="00E30D9B">
              <w:t xml:space="preserve"> </w:t>
            </w:r>
            <w:r w:rsidR="00A5496B">
              <w:t>(actualizat)</w:t>
            </w:r>
            <w:r w:rsidR="00E30D9B">
              <w:t xml:space="preserve"> </w:t>
            </w:r>
            <w:r w:rsidR="00387A97">
              <w:t>-</w:t>
            </w:r>
            <w:r w:rsidR="00E30D9B">
              <w:t xml:space="preserve"> </w:t>
            </w:r>
            <w:r w:rsidR="00387A97">
              <w:t>2 poziții fac parte din domeniul public</w:t>
            </w:r>
            <w:r w:rsidR="00A5496B">
              <w:t>];</w:t>
            </w:r>
          </w:p>
          <w:p w14:paraId="03D4DCEF" w14:textId="407333C5" w:rsidR="00A96886" w:rsidRPr="004645F4" w:rsidRDefault="006E1A53" w:rsidP="009A19CF">
            <w:pPr>
              <w:pStyle w:val="Listparagraf"/>
              <w:spacing w:beforeLines="60" w:before="144" w:line="360" w:lineRule="auto"/>
              <w:ind w:left="715"/>
              <w:jc w:val="lowKashida"/>
            </w:pPr>
            <w:r>
              <w:t>Modificările apărute prin diminuarea suprafeței inițiale de expropriat și cea rectificativă, au avut următoarele cauze:  pe un tronson de lucrări s-a realizat reabilitarea digului pe ampriza inițială a acestuia, iar un tronson de dig nou (mal drept) s-a executat urm</w:t>
            </w:r>
            <w:r w:rsidR="00723EC4">
              <w:t>ă</w:t>
            </w:r>
            <w:r>
              <w:t>rindu-se linia malului existent.</w:t>
            </w:r>
          </w:p>
          <w:p w14:paraId="76D2AADD" w14:textId="77777777" w:rsidR="00F71B6E" w:rsidRDefault="00F71B6E" w:rsidP="00A96886">
            <w:pPr>
              <w:spacing w:line="360" w:lineRule="auto"/>
              <w:rPr>
                <w:b/>
                <w:bCs/>
              </w:rPr>
            </w:pPr>
          </w:p>
          <w:p w14:paraId="182C7998" w14:textId="2C3E8DCD" w:rsidR="00A96886" w:rsidRDefault="00A96886" w:rsidP="00A96886">
            <w:pPr>
              <w:spacing w:line="360" w:lineRule="auto"/>
              <w:rPr>
                <w:b/>
                <w:bCs/>
              </w:rPr>
            </w:pPr>
            <w:r w:rsidRPr="002C2912">
              <w:rPr>
                <w:b/>
                <w:bCs/>
              </w:rPr>
              <w:t>U</w:t>
            </w:r>
            <w:r>
              <w:rPr>
                <w:b/>
                <w:bCs/>
              </w:rPr>
              <w:t>.</w:t>
            </w:r>
            <w:r w:rsidRPr="002C2912">
              <w:rPr>
                <w:b/>
                <w:bCs/>
              </w:rPr>
              <w:t>A</w:t>
            </w:r>
            <w:r>
              <w:rPr>
                <w:b/>
                <w:bCs/>
              </w:rPr>
              <w:t>.</w:t>
            </w:r>
            <w:r w:rsidRPr="002C2912">
              <w:rPr>
                <w:b/>
                <w:bCs/>
              </w:rPr>
              <w:t>T AC</w:t>
            </w:r>
            <w:r>
              <w:rPr>
                <w:b/>
                <w:bCs/>
              </w:rPr>
              <w:t>ĂȚ</w:t>
            </w:r>
            <w:r w:rsidRPr="002C2912">
              <w:rPr>
                <w:b/>
                <w:bCs/>
              </w:rPr>
              <w:t>ARI</w:t>
            </w:r>
          </w:p>
          <w:p w14:paraId="4FAE8A70" w14:textId="6E229C20" w:rsidR="00477065" w:rsidRDefault="00A5496B" w:rsidP="00A5496B">
            <w:pPr>
              <w:pStyle w:val="Listparagraf"/>
              <w:numPr>
                <w:ilvl w:val="0"/>
                <w:numId w:val="23"/>
              </w:numPr>
              <w:spacing w:beforeLines="60" w:before="144" w:line="360" w:lineRule="auto"/>
              <w:jc w:val="lowKashida"/>
            </w:pPr>
            <w:r>
              <w:t>actualiz</w:t>
            </w:r>
            <w:r w:rsidR="00477065">
              <w:t>area</w:t>
            </w:r>
            <w:r>
              <w:t xml:space="preserve"> elementelor de identi</w:t>
            </w:r>
            <w:r w:rsidR="00E77BF5">
              <w:t>f</w:t>
            </w:r>
            <w:r>
              <w:t>icare,</w:t>
            </w:r>
            <w:r w:rsidR="00E62D72">
              <w:t xml:space="preserve"> suprafață, </w:t>
            </w:r>
            <w:r>
              <w:t xml:space="preserve"> număr criteriu și a sumelor individuale aferente despăgubirilor, în co</w:t>
            </w:r>
            <w:r w:rsidR="00477065">
              <w:t>n</w:t>
            </w:r>
            <w:r>
              <w:t xml:space="preserve">formitate cu anexa la prezenta hotărâre, </w:t>
            </w:r>
          </w:p>
          <w:p w14:paraId="6A67ABF7" w14:textId="5A675BE5" w:rsidR="00A5496B" w:rsidRDefault="003C2C18" w:rsidP="00A5496B">
            <w:pPr>
              <w:pStyle w:val="Listparagraf"/>
              <w:numPr>
                <w:ilvl w:val="0"/>
                <w:numId w:val="23"/>
              </w:numPr>
              <w:spacing w:beforeLines="60" w:before="144" w:line="360" w:lineRule="auto"/>
              <w:jc w:val="lowKashida"/>
            </w:pPr>
            <w:r>
              <w:t>eliminarea</w:t>
            </w:r>
            <w:r w:rsidR="00E62881">
              <w:t xml:space="preserve"> </w:t>
            </w:r>
            <w:r>
              <w:t>a</w:t>
            </w:r>
            <w:r w:rsidR="00A5496B">
              <w:t xml:space="preserve"> 7 poziții  [</w:t>
            </w:r>
            <w:r w:rsidR="00E30D9B">
              <w:t xml:space="preserve"> </w:t>
            </w:r>
            <w:r w:rsidR="00A5496B">
              <w:t>217</w:t>
            </w:r>
            <w:r w:rsidR="00E30D9B">
              <w:t xml:space="preserve"> </w:t>
            </w:r>
            <w:r w:rsidR="00A5496B">
              <w:t>(</w:t>
            </w:r>
            <w:r w:rsidR="00A5496B" w:rsidRPr="00044D71">
              <w:t>i</w:t>
            </w:r>
            <w:r w:rsidR="00A5496B">
              <w:t>nițial) la 2</w:t>
            </w:r>
            <w:r w:rsidR="00387A97">
              <w:t>10</w:t>
            </w:r>
            <w:r w:rsidR="00E30D9B">
              <w:t xml:space="preserve"> </w:t>
            </w:r>
            <w:r w:rsidR="00A5496B">
              <w:t>(actualizat)</w:t>
            </w:r>
            <w:r w:rsidR="00E30D9B">
              <w:t xml:space="preserve"> </w:t>
            </w:r>
            <w:r w:rsidR="00387A97">
              <w:t>- 2 poziții fac parte din domeniul public</w:t>
            </w:r>
            <w:r w:rsidR="00A5496B">
              <w:t>];</w:t>
            </w:r>
          </w:p>
          <w:p w14:paraId="5BD62A30" w14:textId="33183A8F" w:rsidR="00A96886" w:rsidRPr="004645F4" w:rsidRDefault="00723EC4" w:rsidP="009A19CF">
            <w:pPr>
              <w:pStyle w:val="Listparagraf"/>
              <w:spacing w:beforeLines="60" w:before="144" w:line="360" w:lineRule="auto"/>
              <w:ind w:left="715"/>
              <w:jc w:val="lowKashida"/>
            </w:pPr>
            <w:r>
              <w:t>În localitatea Murgești, închiderea liniei de apărare s-a realizat pe un traseu nou cu racordare la terasamentul liniei de cale ferată, renunțandu-se pe un tronson la traseul inițial. Modificarea a dus la diminuarea suprafeței inițiale de expropriat.</w:t>
            </w:r>
          </w:p>
          <w:p w14:paraId="7D07241A" w14:textId="77777777" w:rsidR="00F71B6E" w:rsidRDefault="00F71B6E" w:rsidP="00A96886">
            <w:pPr>
              <w:spacing w:after="120" w:line="360" w:lineRule="auto"/>
              <w:ind w:left="7"/>
              <w:rPr>
                <w:b/>
              </w:rPr>
            </w:pPr>
          </w:p>
          <w:p w14:paraId="421D4A94" w14:textId="0AF1E5BC" w:rsidR="00A96886" w:rsidRDefault="00A96886" w:rsidP="00A96886">
            <w:pPr>
              <w:spacing w:after="120" w:line="360" w:lineRule="auto"/>
              <w:ind w:left="7"/>
              <w:rPr>
                <w:b/>
              </w:rPr>
            </w:pPr>
            <w:r w:rsidRPr="00AF3EFD">
              <w:rPr>
                <w:b/>
              </w:rPr>
              <w:t>U</w:t>
            </w:r>
            <w:r>
              <w:rPr>
                <w:b/>
              </w:rPr>
              <w:t>.</w:t>
            </w:r>
            <w:r w:rsidRPr="00AF3EFD">
              <w:rPr>
                <w:b/>
              </w:rPr>
              <w:t>A</w:t>
            </w:r>
            <w:r>
              <w:rPr>
                <w:b/>
              </w:rPr>
              <w:t>.</w:t>
            </w:r>
            <w:r w:rsidRPr="00AF3EFD">
              <w:rPr>
                <w:b/>
              </w:rPr>
              <w:t>T CR</w:t>
            </w:r>
            <w:r>
              <w:rPr>
                <w:b/>
              </w:rPr>
              <w:t>Ă</w:t>
            </w:r>
            <w:r w:rsidRPr="00AF3EFD">
              <w:rPr>
                <w:b/>
              </w:rPr>
              <w:t>CIUNE</w:t>
            </w:r>
            <w:r>
              <w:rPr>
                <w:b/>
              </w:rPr>
              <w:t>Ș</w:t>
            </w:r>
            <w:r w:rsidRPr="00AF3EFD">
              <w:rPr>
                <w:b/>
              </w:rPr>
              <w:t>TI</w:t>
            </w:r>
          </w:p>
          <w:p w14:paraId="084BD9D5" w14:textId="566EB54B" w:rsidR="003C2C18" w:rsidRDefault="00A5496B" w:rsidP="00A5496B">
            <w:pPr>
              <w:pStyle w:val="Listparagraf"/>
              <w:numPr>
                <w:ilvl w:val="0"/>
                <w:numId w:val="24"/>
              </w:numPr>
              <w:spacing w:beforeLines="60" w:before="144" w:line="360" w:lineRule="auto"/>
              <w:jc w:val="lowKashida"/>
            </w:pPr>
            <w:r>
              <w:t>actualiz</w:t>
            </w:r>
            <w:r w:rsidR="003C2C18">
              <w:t>area</w:t>
            </w:r>
            <w:r>
              <w:t xml:space="preserve"> elementelor de identi</w:t>
            </w:r>
            <w:r w:rsidR="00E77BF5">
              <w:t>f</w:t>
            </w:r>
            <w:r>
              <w:t>icare,</w:t>
            </w:r>
            <w:r w:rsidR="00E62D72">
              <w:t xml:space="preserve"> suprafață, </w:t>
            </w:r>
            <w:r>
              <w:t xml:space="preserve"> număr criteriu și a sumelor individuale aferente despăgubirilor, în coformitate cu anexa la prezenta hotărâre,</w:t>
            </w:r>
          </w:p>
          <w:p w14:paraId="251E6A4A" w14:textId="2DFD852B" w:rsidR="00A5496B" w:rsidRDefault="003C2C18" w:rsidP="00A5496B">
            <w:pPr>
              <w:pStyle w:val="Listparagraf"/>
              <w:numPr>
                <w:ilvl w:val="0"/>
                <w:numId w:val="24"/>
              </w:numPr>
              <w:spacing w:beforeLines="60" w:before="144" w:line="360" w:lineRule="auto"/>
              <w:jc w:val="lowKashida"/>
            </w:pPr>
            <w:r>
              <w:t>eliminarea a</w:t>
            </w:r>
            <w:r w:rsidR="00A5496B">
              <w:t xml:space="preserve"> 85 poziții  [112</w:t>
            </w:r>
            <w:r w:rsidR="00E30D9B">
              <w:t xml:space="preserve"> </w:t>
            </w:r>
            <w:r w:rsidR="00A5496B">
              <w:t>(</w:t>
            </w:r>
            <w:r w:rsidR="00A5496B" w:rsidRPr="00044D71">
              <w:t>i</w:t>
            </w:r>
            <w:r w:rsidR="00A5496B">
              <w:t>nițial) la 2</w:t>
            </w:r>
            <w:r w:rsidR="00387A97">
              <w:t>7</w:t>
            </w:r>
            <w:r w:rsidR="00E30D9B">
              <w:t xml:space="preserve"> </w:t>
            </w:r>
            <w:r w:rsidR="00A5496B">
              <w:t>(actualizat)</w:t>
            </w:r>
            <w:r w:rsidR="00E30D9B">
              <w:t xml:space="preserve"> </w:t>
            </w:r>
            <w:r w:rsidR="00387A97">
              <w:t>-</w:t>
            </w:r>
            <w:r w:rsidR="00E30D9B">
              <w:t xml:space="preserve"> </w:t>
            </w:r>
            <w:r w:rsidR="00387A97">
              <w:t>1 poziție face parte din domeniul public</w:t>
            </w:r>
            <w:r w:rsidR="00A5496B">
              <w:t>];</w:t>
            </w:r>
          </w:p>
          <w:p w14:paraId="1AE04C36" w14:textId="20ED21F2" w:rsidR="00A5496B" w:rsidRDefault="00723EC4" w:rsidP="009A19CF">
            <w:pPr>
              <w:pStyle w:val="Listparagraf"/>
              <w:spacing w:beforeLines="60" w:before="144" w:line="360" w:lineRule="auto"/>
              <w:ind w:left="715"/>
              <w:jc w:val="lowKashida"/>
            </w:pPr>
            <w:r>
              <w:t>Prin corectarea unor coturi ale digurilor existente, precum și amplasarea lucrărilor de consolidare în albia minoră, a dus la reducerea semnificativă a suprafeței inițiale de expropriat.</w:t>
            </w:r>
          </w:p>
          <w:p w14:paraId="6C740024" w14:textId="77777777" w:rsidR="00F71B6E" w:rsidRDefault="00F71B6E" w:rsidP="009A19CF">
            <w:pPr>
              <w:pStyle w:val="Listparagraf"/>
              <w:spacing w:beforeLines="60" w:before="144" w:line="360" w:lineRule="auto"/>
              <w:ind w:left="715"/>
              <w:jc w:val="lowKashida"/>
            </w:pPr>
          </w:p>
          <w:p w14:paraId="74010DB2" w14:textId="77777777" w:rsidR="00F71B6E" w:rsidRDefault="00F71B6E" w:rsidP="009A19CF">
            <w:pPr>
              <w:pStyle w:val="Listparagraf"/>
              <w:spacing w:beforeLines="60" w:before="144" w:line="360" w:lineRule="auto"/>
              <w:ind w:left="715"/>
              <w:jc w:val="lowKashida"/>
            </w:pPr>
          </w:p>
          <w:p w14:paraId="67D706A3" w14:textId="77777777" w:rsidR="00F71B6E" w:rsidRDefault="00F71B6E" w:rsidP="009A19CF">
            <w:pPr>
              <w:pStyle w:val="Listparagraf"/>
              <w:spacing w:beforeLines="60" w:before="144" w:line="360" w:lineRule="auto"/>
              <w:ind w:left="715"/>
              <w:jc w:val="lowKashida"/>
            </w:pPr>
          </w:p>
          <w:p w14:paraId="2999BA66" w14:textId="77777777" w:rsidR="00F71B6E" w:rsidRDefault="00F71B6E" w:rsidP="00F71B6E">
            <w:pPr>
              <w:spacing w:beforeLines="60" w:before="144" w:line="360" w:lineRule="auto"/>
              <w:jc w:val="lowKashida"/>
            </w:pPr>
          </w:p>
          <w:p w14:paraId="0D2214DC" w14:textId="68281F30" w:rsidR="00A5496B" w:rsidRDefault="00944AE5" w:rsidP="00A5496B">
            <w:pPr>
              <w:pStyle w:val="Listparagraf"/>
              <w:spacing w:beforeLines="60" w:before="144" w:line="360" w:lineRule="auto"/>
              <w:ind w:left="715"/>
              <w:jc w:val="lowKashida"/>
            </w:pPr>
            <w:r>
              <w:t>Analiz</w:t>
            </w:r>
            <w:r w:rsidR="004645F4">
              <w:t>ă</w:t>
            </w:r>
            <w:r>
              <w:t xml:space="preserve"> comparativ</w:t>
            </w:r>
            <w:r w:rsidR="004645F4">
              <w:t>ă:</w:t>
            </w:r>
          </w:p>
          <w:tbl>
            <w:tblPr>
              <w:tblStyle w:val="Tabelgril"/>
              <w:tblW w:w="0" w:type="auto"/>
              <w:tblInd w:w="519" w:type="dxa"/>
              <w:tblLayout w:type="fixed"/>
              <w:tblLook w:val="0000" w:firstRow="0" w:lastRow="0" w:firstColumn="0" w:lastColumn="0" w:noHBand="0" w:noVBand="0"/>
            </w:tblPr>
            <w:tblGrid>
              <w:gridCol w:w="567"/>
              <w:gridCol w:w="1061"/>
              <w:gridCol w:w="640"/>
              <w:gridCol w:w="904"/>
              <w:gridCol w:w="938"/>
              <w:gridCol w:w="607"/>
              <w:gridCol w:w="953"/>
              <w:gridCol w:w="1275"/>
            </w:tblGrid>
            <w:tr w:rsidR="00341F8A" w14:paraId="12218926" w14:textId="019BA756" w:rsidTr="00DE40BC">
              <w:trPr>
                <w:gridBefore w:val="2"/>
                <w:wBefore w:w="1628" w:type="dxa"/>
                <w:trHeight w:val="379"/>
              </w:trPr>
              <w:tc>
                <w:tcPr>
                  <w:tcW w:w="2482" w:type="dxa"/>
                  <w:gridSpan w:val="3"/>
                  <w:vAlign w:val="center"/>
                </w:tcPr>
                <w:p w14:paraId="7E3D5637" w14:textId="54F4AC0A" w:rsidR="00341F8A" w:rsidRPr="00DE40BC" w:rsidRDefault="00341F8A" w:rsidP="00341F8A">
                  <w:pPr>
                    <w:pStyle w:val="Listparagraf"/>
                    <w:spacing w:beforeLines="60" w:before="144" w:line="360" w:lineRule="auto"/>
                    <w:ind w:left="0"/>
                    <w:jc w:val="center"/>
                    <w:rPr>
                      <w:b/>
                      <w:bCs/>
                    </w:rPr>
                  </w:pPr>
                  <w:r w:rsidRPr="00DE40BC">
                    <w:rPr>
                      <w:b/>
                      <w:bCs/>
                    </w:rPr>
                    <w:t xml:space="preserve">H.G 615 </w:t>
                  </w:r>
                  <w:r w:rsidR="00944AE5">
                    <w:rPr>
                      <w:b/>
                      <w:bCs/>
                    </w:rPr>
                    <w:t>/2015</w:t>
                  </w:r>
                </w:p>
              </w:tc>
              <w:tc>
                <w:tcPr>
                  <w:tcW w:w="2835" w:type="dxa"/>
                  <w:gridSpan w:val="3"/>
                  <w:vAlign w:val="center"/>
                </w:tcPr>
                <w:p w14:paraId="4B6F338E" w14:textId="0AD29377" w:rsidR="00341F8A" w:rsidRPr="004645F4" w:rsidRDefault="00944AE5" w:rsidP="00341F8A">
                  <w:pPr>
                    <w:pStyle w:val="Listparagraf"/>
                    <w:spacing w:beforeLines="60" w:before="144" w:line="360" w:lineRule="auto"/>
                    <w:ind w:left="0"/>
                    <w:jc w:val="center"/>
                    <w:rPr>
                      <w:b/>
                    </w:rPr>
                  </w:pPr>
                  <w:r w:rsidRPr="004645F4">
                    <w:rPr>
                      <w:b/>
                      <w:color w:val="000000" w:themeColor="text1"/>
                    </w:rPr>
                    <w:t>Modificarea</w:t>
                  </w:r>
                  <w:r w:rsidR="00347727">
                    <w:rPr>
                      <w:b/>
                      <w:color w:val="000000" w:themeColor="text1"/>
                    </w:rPr>
                    <w:t xml:space="preserve"> </w:t>
                  </w:r>
                  <w:r w:rsidR="00347727" w:rsidRPr="00347727">
                    <w:rPr>
                      <w:b/>
                      <w:color w:val="000000" w:themeColor="text1"/>
                    </w:rPr>
                    <w:t>și completarea</w:t>
                  </w:r>
                  <w:r w:rsidRPr="004645F4">
                    <w:rPr>
                      <w:b/>
                      <w:color w:val="000000" w:themeColor="text1"/>
                    </w:rPr>
                    <w:t xml:space="preserve"> Hotărârii Guvernului nr. 615/2015</w:t>
                  </w:r>
                </w:p>
              </w:tc>
            </w:tr>
            <w:tr w:rsidR="00341F8A" w14:paraId="04B6DC4F" w14:textId="77777777" w:rsidTr="00DE40BC">
              <w:tblPrEx>
                <w:tblLook w:val="04A0" w:firstRow="1" w:lastRow="0" w:firstColumn="1" w:lastColumn="0" w:noHBand="0" w:noVBand="1"/>
              </w:tblPrEx>
              <w:trPr>
                <w:trHeight w:val="304"/>
              </w:trPr>
              <w:tc>
                <w:tcPr>
                  <w:tcW w:w="567" w:type="dxa"/>
                  <w:vAlign w:val="center"/>
                </w:tcPr>
                <w:p w14:paraId="0D41A9C0" w14:textId="6D0AA128"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Nr. Crt</w:t>
                  </w:r>
                </w:p>
              </w:tc>
              <w:tc>
                <w:tcPr>
                  <w:tcW w:w="1061" w:type="dxa"/>
                  <w:vAlign w:val="center"/>
                </w:tcPr>
                <w:p w14:paraId="2B19E845" w14:textId="23F58140"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U.A.T</w:t>
                  </w:r>
                </w:p>
              </w:tc>
              <w:tc>
                <w:tcPr>
                  <w:tcW w:w="640" w:type="dxa"/>
                  <w:vAlign w:val="center"/>
                </w:tcPr>
                <w:p w14:paraId="18BF6B72" w14:textId="77777777"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Nr.</w:t>
                  </w:r>
                </w:p>
                <w:p w14:paraId="1BF0576A" w14:textId="0229BD04"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Prop.</w:t>
                  </w:r>
                </w:p>
              </w:tc>
              <w:tc>
                <w:tcPr>
                  <w:tcW w:w="904" w:type="dxa"/>
                  <w:vAlign w:val="center"/>
                </w:tcPr>
                <w:p w14:paraId="062FB805" w14:textId="77777777"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Suprafața</w:t>
                  </w:r>
                </w:p>
                <w:p w14:paraId="6E5647C2" w14:textId="78F996A5" w:rsidR="00DE40BC" w:rsidRPr="00E77BF5" w:rsidRDefault="00DE40BC" w:rsidP="00DE40BC">
                  <w:pPr>
                    <w:pStyle w:val="Listparagraf"/>
                    <w:spacing w:beforeLines="60" w:before="144" w:line="360" w:lineRule="auto"/>
                    <w:ind w:left="0"/>
                    <w:jc w:val="center"/>
                    <w:rPr>
                      <w:b/>
                      <w:bCs/>
                      <w:sz w:val="16"/>
                      <w:szCs w:val="16"/>
                    </w:rPr>
                  </w:pPr>
                  <w:r w:rsidRPr="00E77BF5">
                    <w:rPr>
                      <w:b/>
                      <w:bCs/>
                      <w:sz w:val="16"/>
                      <w:szCs w:val="16"/>
                    </w:rPr>
                    <w:t>(mp)</w:t>
                  </w:r>
                </w:p>
              </w:tc>
              <w:tc>
                <w:tcPr>
                  <w:tcW w:w="938" w:type="dxa"/>
                  <w:vAlign w:val="center"/>
                </w:tcPr>
                <w:p w14:paraId="1ADF12DA" w14:textId="62BD0F77"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Val</w:t>
                  </w:r>
                  <w:r w:rsidR="00DE40BC" w:rsidRPr="00E77BF5">
                    <w:rPr>
                      <w:b/>
                      <w:bCs/>
                      <w:sz w:val="16"/>
                      <w:szCs w:val="16"/>
                    </w:rPr>
                    <w:t>oare</w:t>
                  </w:r>
                </w:p>
                <w:p w14:paraId="7F0BDDE6" w14:textId="46555BA1"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(lei)</w:t>
                  </w:r>
                </w:p>
              </w:tc>
              <w:tc>
                <w:tcPr>
                  <w:tcW w:w="607" w:type="dxa"/>
                  <w:vAlign w:val="center"/>
                </w:tcPr>
                <w:p w14:paraId="29E41969" w14:textId="77777777"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Nr.</w:t>
                  </w:r>
                </w:p>
                <w:p w14:paraId="054CCDA6" w14:textId="2EAF8FB6"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Prop.</w:t>
                  </w:r>
                </w:p>
              </w:tc>
              <w:tc>
                <w:tcPr>
                  <w:tcW w:w="953" w:type="dxa"/>
                  <w:vAlign w:val="center"/>
                </w:tcPr>
                <w:p w14:paraId="6E7FE6CD" w14:textId="77777777"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Suprafața</w:t>
                  </w:r>
                </w:p>
                <w:p w14:paraId="6E7A0DFA" w14:textId="669A008B" w:rsidR="00E2213A" w:rsidRPr="00E77BF5" w:rsidRDefault="00E2213A" w:rsidP="00DE40BC">
                  <w:pPr>
                    <w:pStyle w:val="Listparagraf"/>
                    <w:spacing w:beforeLines="60" w:before="144" w:line="360" w:lineRule="auto"/>
                    <w:ind w:left="0"/>
                    <w:jc w:val="center"/>
                    <w:rPr>
                      <w:b/>
                      <w:bCs/>
                      <w:sz w:val="16"/>
                      <w:szCs w:val="16"/>
                    </w:rPr>
                  </w:pPr>
                  <w:r w:rsidRPr="00E77BF5">
                    <w:rPr>
                      <w:b/>
                      <w:bCs/>
                      <w:sz w:val="16"/>
                      <w:szCs w:val="16"/>
                    </w:rPr>
                    <w:t>(mp)</w:t>
                  </w:r>
                </w:p>
              </w:tc>
              <w:tc>
                <w:tcPr>
                  <w:tcW w:w="1275" w:type="dxa"/>
                  <w:vAlign w:val="center"/>
                </w:tcPr>
                <w:p w14:paraId="60E34888" w14:textId="5A0D925B"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Val</w:t>
                  </w:r>
                  <w:r w:rsidR="00DE40BC" w:rsidRPr="00E77BF5">
                    <w:rPr>
                      <w:b/>
                      <w:bCs/>
                      <w:sz w:val="16"/>
                      <w:szCs w:val="16"/>
                    </w:rPr>
                    <w:t>oare</w:t>
                  </w:r>
                </w:p>
                <w:p w14:paraId="5B772442" w14:textId="0A6268B8" w:rsidR="00341F8A" w:rsidRPr="00E77BF5" w:rsidRDefault="00341F8A" w:rsidP="00DE40BC">
                  <w:pPr>
                    <w:pStyle w:val="Listparagraf"/>
                    <w:spacing w:beforeLines="60" w:before="144" w:line="360" w:lineRule="auto"/>
                    <w:ind w:left="0"/>
                    <w:jc w:val="center"/>
                    <w:rPr>
                      <w:b/>
                      <w:bCs/>
                      <w:sz w:val="16"/>
                      <w:szCs w:val="16"/>
                    </w:rPr>
                  </w:pPr>
                  <w:r w:rsidRPr="00E77BF5">
                    <w:rPr>
                      <w:b/>
                      <w:bCs/>
                      <w:sz w:val="16"/>
                      <w:szCs w:val="16"/>
                    </w:rPr>
                    <w:t>(lei)</w:t>
                  </w:r>
                </w:p>
              </w:tc>
            </w:tr>
            <w:tr w:rsidR="00341F8A" w14:paraId="51667516" w14:textId="77777777" w:rsidTr="00DE40BC">
              <w:tblPrEx>
                <w:tblLook w:val="04A0" w:firstRow="1" w:lastRow="0" w:firstColumn="1" w:lastColumn="0" w:noHBand="0" w:noVBand="1"/>
              </w:tblPrEx>
              <w:trPr>
                <w:trHeight w:val="406"/>
              </w:trPr>
              <w:tc>
                <w:tcPr>
                  <w:tcW w:w="567" w:type="dxa"/>
                  <w:vAlign w:val="center"/>
                </w:tcPr>
                <w:p w14:paraId="762E7E7D" w14:textId="05B63DAE" w:rsidR="00341F8A" w:rsidRPr="00DE40BC" w:rsidRDefault="00341F8A" w:rsidP="00DE40BC">
                  <w:pPr>
                    <w:pStyle w:val="Listparagraf"/>
                    <w:spacing w:beforeLines="60" w:before="144" w:line="360" w:lineRule="auto"/>
                    <w:ind w:left="0"/>
                    <w:jc w:val="center"/>
                    <w:rPr>
                      <w:sz w:val="18"/>
                      <w:szCs w:val="18"/>
                    </w:rPr>
                  </w:pPr>
                  <w:r w:rsidRPr="00DE40BC">
                    <w:rPr>
                      <w:sz w:val="18"/>
                      <w:szCs w:val="18"/>
                    </w:rPr>
                    <w:t>1</w:t>
                  </w:r>
                </w:p>
              </w:tc>
              <w:tc>
                <w:tcPr>
                  <w:tcW w:w="1061" w:type="dxa"/>
                  <w:vAlign w:val="center"/>
                </w:tcPr>
                <w:p w14:paraId="70B77FA9" w14:textId="28F5830B"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Miercurea Nirajului</w:t>
                  </w:r>
                </w:p>
              </w:tc>
              <w:tc>
                <w:tcPr>
                  <w:tcW w:w="640" w:type="dxa"/>
                  <w:vAlign w:val="center"/>
                </w:tcPr>
                <w:p w14:paraId="4AA97925" w14:textId="53DC9C60"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71</w:t>
                  </w:r>
                </w:p>
              </w:tc>
              <w:tc>
                <w:tcPr>
                  <w:tcW w:w="904" w:type="dxa"/>
                  <w:vAlign w:val="center"/>
                </w:tcPr>
                <w:p w14:paraId="629958EE" w14:textId="7049B06B" w:rsidR="00341F8A" w:rsidRPr="00925081" w:rsidRDefault="00DE40BC" w:rsidP="00DE40BC">
                  <w:pPr>
                    <w:pStyle w:val="Listparagraf"/>
                    <w:spacing w:beforeLines="60" w:before="144" w:line="360" w:lineRule="auto"/>
                    <w:ind w:left="0"/>
                    <w:jc w:val="center"/>
                    <w:rPr>
                      <w:sz w:val="18"/>
                      <w:szCs w:val="18"/>
                    </w:rPr>
                  </w:pPr>
                  <w:r w:rsidRPr="00DE40BC">
                    <w:rPr>
                      <w:sz w:val="18"/>
                      <w:szCs w:val="18"/>
                    </w:rPr>
                    <w:t>15</w:t>
                  </w:r>
                  <w:r w:rsidRPr="00925081">
                    <w:rPr>
                      <w:sz w:val="18"/>
                      <w:szCs w:val="18"/>
                    </w:rPr>
                    <w:t>.066</w:t>
                  </w:r>
                </w:p>
              </w:tc>
              <w:tc>
                <w:tcPr>
                  <w:tcW w:w="938" w:type="dxa"/>
                  <w:vAlign w:val="center"/>
                </w:tcPr>
                <w:p w14:paraId="2FF59028" w14:textId="2C4EBCCB" w:rsidR="00341F8A" w:rsidRPr="00DE40BC" w:rsidRDefault="00DE40BC" w:rsidP="00DE40BC">
                  <w:pPr>
                    <w:pStyle w:val="Listparagraf"/>
                    <w:spacing w:beforeLines="60" w:before="144" w:line="360" w:lineRule="auto"/>
                    <w:ind w:left="0"/>
                    <w:jc w:val="center"/>
                    <w:rPr>
                      <w:sz w:val="18"/>
                      <w:szCs w:val="18"/>
                    </w:rPr>
                  </w:pPr>
                  <w:r>
                    <w:rPr>
                      <w:sz w:val="18"/>
                      <w:szCs w:val="18"/>
                    </w:rPr>
                    <w:t>55.925</w:t>
                  </w:r>
                </w:p>
              </w:tc>
              <w:tc>
                <w:tcPr>
                  <w:tcW w:w="607" w:type="dxa"/>
                  <w:vAlign w:val="center"/>
                </w:tcPr>
                <w:p w14:paraId="7AA8255F" w14:textId="408816D4" w:rsidR="00341F8A" w:rsidRPr="00DE40BC" w:rsidRDefault="00DE40BC" w:rsidP="00DE40BC">
                  <w:pPr>
                    <w:pStyle w:val="Listparagraf"/>
                    <w:spacing w:beforeLines="60" w:before="144" w:line="360" w:lineRule="auto"/>
                    <w:ind w:left="0"/>
                    <w:jc w:val="center"/>
                    <w:rPr>
                      <w:sz w:val="18"/>
                      <w:szCs w:val="18"/>
                    </w:rPr>
                  </w:pPr>
                  <w:r>
                    <w:rPr>
                      <w:sz w:val="18"/>
                      <w:szCs w:val="18"/>
                    </w:rPr>
                    <w:t>13</w:t>
                  </w:r>
                  <w:r w:rsidR="00E77BF5">
                    <w:rPr>
                      <w:sz w:val="18"/>
                      <w:szCs w:val="18"/>
                    </w:rPr>
                    <w:t>2</w:t>
                  </w:r>
                </w:p>
              </w:tc>
              <w:tc>
                <w:tcPr>
                  <w:tcW w:w="953" w:type="dxa"/>
                  <w:vAlign w:val="center"/>
                </w:tcPr>
                <w:p w14:paraId="1FAE9B5C" w14:textId="434CD305" w:rsidR="00341F8A" w:rsidRPr="00DE40BC" w:rsidRDefault="00DE40BC" w:rsidP="00DE40BC">
                  <w:pPr>
                    <w:pStyle w:val="Listparagraf"/>
                    <w:spacing w:beforeLines="60" w:before="144" w:line="360" w:lineRule="auto"/>
                    <w:ind w:left="0"/>
                    <w:jc w:val="center"/>
                    <w:rPr>
                      <w:sz w:val="18"/>
                      <w:szCs w:val="18"/>
                    </w:rPr>
                  </w:pPr>
                  <w:r>
                    <w:rPr>
                      <w:sz w:val="18"/>
                      <w:szCs w:val="18"/>
                    </w:rPr>
                    <w:t>30.023</w:t>
                  </w:r>
                </w:p>
              </w:tc>
              <w:tc>
                <w:tcPr>
                  <w:tcW w:w="1275" w:type="dxa"/>
                  <w:vAlign w:val="center"/>
                </w:tcPr>
                <w:p w14:paraId="088AD6FE" w14:textId="105E6E46" w:rsidR="00DE40BC" w:rsidRPr="00DE40BC" w:rsidRDefault="00DE40BC" w:rsidP="00DE40BC">
                  <w:pPr>
                    <w:pStyle w:val="Listparagraf"/>
                    <w:spacing w:beforeLines="60" w:before="144" w:line="360" w:lineRule="auto"/>
                    <w:ind w:left="0"/>
                    <w:jc w:val="center"/>
                    <w:rPr>
                      <w:sz w:val="18"/>
                      <w:szCs w:val="18"/>
                    </w:rPr>
                  </w:pPr>
                  <w:r>
                    <w:rPr>
                      <w:sz w:val="18"/>
                      <w:szCs w:val="18"/>
                    </w:rPr>
                    <w:t>356.768,50</w:t>
                  </w:r>
                </w:p>
              </w:tc>
            </w:tr>
            <w:tr w:rsidR="00341F8A" w14:paraId="415BB315" w14:textId="77777777" w:rsidTr="00DE40BC">
              <w:tblPrEx>
                <w:tblLook w:val="04A0" w:firstRow="1" w:lastRow="0" w:firstColumn="1" w:lastColumn="0" w:noHBand="0" w:noVBand="1"/>
              </w:tblPrEx>
              <w:trPr>
                <w:trHeight w:val="414"/>
              </w:trPr>
              <w:tc>
                <w:tcPr>
                  <w:tcW w:w="567" w:type="dxa"/>
                  <w:vAlign w:val="center"/>
                </w:tcPr>
                <w:p w14:paraId="62A6AA47" w14:textId="3B68F18F" w:rsidR="00341F8A" w:rsidRPr="00DE40BC" w:rsidRDefault="00341F8A" w:rsidP="00DE40BC">
                  <w:pPr>
                    <w:pStyle w:val="Listparagraf"/>
                    <w:spacing w:beforeLines="60" w:before="144" w:line="360" w:lineRule="auto"/>
                    <w:ind w:left="0"/>
                    <w:jc w:val="center"/>
                    <w:rPr>
                      <w:sz w:val="18"/>
                      <w:szCs w:val="18"/>
                    </w:rPr>
                  </w:pPr>
                  <w:r w:rsidRPr="00DE40BC">
                    <w:rPr>
                      <w:sz w:val="18"/>
                      <w:szCs w:val="18"/>
                    </w:rPr>
                    <w:t>2</w:t>
                  </w:r>
                </w:p>
              </w:tc>
              <w:tc>
                <w:tcPr>
                  <w:tcW w:w="1061" w:type="dxa"/>
                  <w:vAlign w:val="center"/>
                </w:tcPr>
                <w:p w14:paraId="2EDF451A" w14:textId="76981F4F"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Gălești</w:t>
                  </w:r>
                </w:p>
              </w:tc>
              <w:tc>
                <w:tcPr>
                  <w:tcW w:w="640" w:type="dxa"/>
                  <w:vAlign w:val="center"/>
                </w:tcPr>
                <w:p w14:paraId="466AD215" w14:textId="6D3F5E55"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153</w:t>
                  </w:r>
                </w:p>
              </w:tc>
              <w:tc>
                <w:tcPr>
                  <w:tcW w:w="904" w:type="dxa"/>
                  <w:vAlign w:val="center"/>
                </w:tcPr>
                <w:p w14:paraId="0B0A4F17" w14:textId="50B65D46"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58.046</w:t>
                  </w:r>
                </w:p>
              </w:tc>
              <w:tc>
                <w:tcPr>
                  <w:tcW w:w="938" w:type="dxa"/>
                  <w:vAlign w:val="center"/>
                </w:tcPr>
                <w:p w14:paraId="2588E891" w14:textId="79B6E7F3" w:rsidR="00341F8A" w:rsidRPr="00DE40BC" w:rsidRDefault="00DE40BC" w:rsidP="00DE40BC">
                  <w:pPr>
                    <w:pStyle w:val="Listparagraf"/>
                    <w:spacing w:beforeLines="60" w:before="144" w:line="360" w:lineRule="auto"/>
                    <w:ind w:left="0"/>
                    <w:jc w:val="center"/>
                    <w:rPr>
                      <w:sz w:val="18"/>
                      <w:szCs w:val="18"/>
                    </w:rPr>
                  </w:pPr>
                  <w:r>
                    <w:rPr>
                      <w:sz w:val="18"/>
                      <w:szCs w:val="18"/>
                    </w:rPr>
                    <w:t>191.923</w:t>
                  </w:r>
                </w:p>
              </w:tc>
              <w:tc>
                <w:tcPr>
                  <w:tcW w:w="607" w:type="dxa"/>
                  <w:vAlign w:val="center"/>
                </w:tcPr>
                <w:p w14:paraId="104ED9E5" w14:textId="4894C521" w:rsidR="00341F8A" w:rsidRPr="00DE40BC" w:rsidRDefault="00DE40BC" w:rsidP="00DE40BC">
                  <w:pPr>
                    <w:pStyle w:val="Listparagraf"/>
                    <w:spacing w:beforeLines="60" w:before="144" w:line="360" w:lineRule="auto"/>
                    <w:ind w:left="0"/>
                    <w:jc w:val="center"/>
                    <w:rPr>
                      <w:sz w:val="18"/>
                      <w:szCs w:val="18"/>
                    </w:rPr>
                  </w:pPr>
                  <w:r>
                    <w:rPr>
                      <w:sz w:val="18"/>
                      <w:szCs w:val="18"/>
                    </w:rPr>
                    <w:t>1</w:t>
                  </w:r>
                  <w:r w:rsidR="00E77BF5">
                    <w:rPr>
                      <w:sz w:val="18"/>
                      <w:szCs w:val="18"/>
                    </w:rPr>
                    <w:t>29</w:t>
                  </w:r>
                </w:p>
              </w:tc>
              <w:tc>
                <w:tcPr>
                  <w:tcW w:w="953" w:type="dxa"/>
                  <w:vAlign w:val="center"/>
                </w:tcPr>
                <w:p w14:paraId="3C09EA27" w14:textId="69F8947F" w:rsidR="00341F8A" w:rsidRPr="00DE40BC" w:rsidRDefault="00DE40BC" w:rsidP="00DE40BC">
                  <w:pPr>
                    <w:pStyle w:val="Listparagraf"/>
                    <w:spacing w:beforeLines="60" w:before="144" w:line="360" w:lineRule="auto"/>
                    <w:ind w:left="0"/>
                    <w:jc w:val="center"/>
                    <w:rPr>
                      <w:sz w:val="18"/>
                      <w:szCs w:val="18"/>
                    </w:rPr>
                  </w:pPr>
                  <w:r>
                    <w:rPr>
                      <w:sz w:val="18"/>
                      <w:szCs w:val="18"/>
                    </w:rPr>
                    <w:t>38.940</w:t>
                  </w:r>
                </w:p>
              </w:tc>
              <w:tc>
                <w:tcPr>
                  <w:tcW w:w="1275" w:type="dxa"/>
                  <w:vAlign w:val="center"/>
                </w:tcPr>
                <w:p w14:paraId="6368AA57" w14:textId="50B2235E" w:rsidR="00341F8A" w:rsidRPr="00DE40BC" w:rsidRDefault="00DE40BC" w:rsidP="00DE40BC">
                  <w:pPr>
                    <w:pStyle w:val="Listparagraf"/>
                    <w:spacing w:beforeLines="60" w:before="144" w:line="360" w:lineRule="auto"/>
                    <w:ind w:left="0"/>
                    <w:jc w:val="center"/>
                    <w:rPr>
                      <w:sz w:val="18"/>
                      <w:szCs w:val="18"/>
                    </w:rPr>
                  </w:pPr>
                  <w:r>
                    <w:rPr>
                      <w:sz w:val="18"/>
                      <w:szCs w:val="18"/>
                    </w:rPr>
                    <w:t>309.873,30</w:t>
                  </w:r>
                </w:p>
              </w:tc>
            </w:tr>
            <w:tr w:rsidR="00341F8A" w14:paraId="0ED7EC06" w14:textId="77777777" w:rsidTr="00DE40BC">
              <w:tblPrEx>
                <w:tblLook w:val="04A0" w:firstRow="1" w:lastRow="0" w:firstColumn="1" w:lastColumn="0" w:noHBand="0" w:noVBand="1"/>
              </w:tblPrEx>
              <w:trPr>
                <w:trHeight w:val="414"/>
              </w:trPr>
              <w:tc>
                <w:tcPr>
                  <w:tcW w:w="567" w:type="dxa"/>
                  <w:vAlign w:val="center"/>
                </w:tcPr>
                <w:p w14:paraId="75F2008C" w14:textId="4407E160" w:rsidR="00341F8A" w:rsidRPr="00DE40BC" w:rsidRDefault="00341F8A" w:rsidP="00DE40BC">
                  <w:pPr>
                    <w:pStyle w:val="Listparagraf"/>
                    <w:spacing w:beforeLines="60" w:before="144" w:line="360" w:lineRule="auto"/>
                    <w:ind w:left="0"/>
                    <w:jc w:val="center"/>
                    <w:rPr>
                      <w:sz w:val="18"/>
                      <w:szCs w:val="18"/>
                    </w:rPr>
                  </w:pPr>
                  <w:r w:rsidRPr="00DE40BC">
                    <w:rPr>
                      <w:sz w:val="18"/>
                      <w:szCs w:val="18"/>
                    </w:rPr>
                    <w:t>3</w:t>
                  </w:r>
                </w:p>
              </w:tc>
              <w:tc>
                <w:tcPr>
                  <w:tcW w:w="1061" w:type="dxa"/>
                  <w:vAlign w:val="center"/>
                </w:tcPr>
                <w:p w14:paraId="600BE57B" w14:textId="64893E6B"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Păsăreni</w:t>
                  </w:r>
                </w:p>
              </w:tc>
              <w:tc>
                <w:tcPr>
                  <w:tcW w:w="640" w:type="dxa"/>
                  <w:vAlign w:val="center"/>
                </w:tcPr>
                <w:p w14:paraId="436F8BCE" w14:textId="1850BE00"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204</w:t>
                  </w:r>
                </w:p>
              </w:tc>
              <w:tc>
                <w:tcPr>
                  <w:tcW w:w="904" w:type="dxa"/>
                  <w:vAlign w:val="center"/>
                </w:tcPr>
                <w:p w14:paraId="29533BCC" w14:textId="2D0A6A5F"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60.341</w:t>
                  </w:r>
                </w:p>
              </w:tc>
              <w:tc>
                <w:tcPr>
                  <w:tcW w:w="938" w:type="dxa"/>
                  <w:vAlign w:val="center"/>
                </w:tcPr>
                <w:p w14:paraId="7929D267" w14:textId="37BB876E" w:rsidR="00341F8A" w:rsidRPr="00DE40BC" w:rsidRDefault="00DE40BC" w:rsidP="00DE40BC">
                  <w:pPr>
                    <w:pStyle w:val="Listparagraf"/>
                    <w:spacing w:beforeLines="60" w:before="144" w:line="360" w:lineRule="auto"/>
                    <w:ind w:left="0"/>
                    <w:jc w:val="center"/>
                    <w:rPr>
                      <w:sz w:val="18"/>
                      <w:szCs w:val="18"/>
                    </w:rPr>
                  </w:pPr>
                  <w:r>
                    <w:rPr>
                      <w:sz w:val="18"/>
                      <w:szCs w:val="18"/>
                    </w:rPr>
                    <w:t>196.933</w:t>
                  </w:r>
                </w:p>
              </w:tc>
              <w:tc>
                <w:tcPr>
                  <w:tcW w:w="607" w:type="dxa"/>
                  <w:vAlign w:val="center"/>
                </w:tcPr>
                <w:p w14:paraId="5479BCB1" w14:textId="36EF3F3F" w:rsidR="00341F8A" w:rsidRPr="00DE40BC" w:rsidRDefault="00DE40BC" w:rsidP="00DE40BC">
                  <w:pPr>
                    <w:pStyle w:val="Listparagraf"/>
                    <w:spacing w:beforeLines="60" w:before="144" w:line="360" w:lineRule="auto"/>
                    <w:ind w:left="0"/>
                    <w:jc w:val="center"/>
                    <w:rPr>
                      <w:sz w:val="18"/>
                      <w:szCs w:val="18"/>
                    </w:rPr>
                  </w:pPr>
                  <w:r>
                    <w:rPr>
                      <w:sz w:val="18"/>
                      <w:szCs w:val="18"/>
                    </w:rPr>
                    <w:t>1</w:t>
                  </w:r>
                  <w:r w:rsidR="00E77BF5">
                    <w:rPr>
                      <w:sz w:val="18"/>
                      <w:szCs w:val="18"/>
                    </w:rPr>
                    <w:t>89</w:t>
                  </w:r>
                </w:p>
              </w:tc>
              <w:tc>
                <w:tcPr>
                  <w:tcW w:w="953" w:type="dxa"/>
                  <w:vAlign w:val="center"/>
                </w:tcPr>
                <w:p w14:paraId="5D48B521" w14:textId="3A044BC3" w:rsidR="00341F8A" w:rsidRPr="00DE40BC" w:rsidRDefault="00DE40BC" w:rsidP="00DE40BC">
                  <w:pPr>
                    <w:pStyle w:val="Listparagraf"/>
                    <w:spacing w:beforeLines="60" w:before="144" w:line="360" w:lineRule="auto"/>
                    <w:ind w:left="0"/>
                    <w:jc w:val="center"/>
                    <w:rPr>
                      <w:sz w:val="18"/>
                      <w:szCs w:val="18"/>
                    </w:rPr>
                  </w:pPr>
                  <w:r>
                    <w:rPr>
                      <w:sz w:val="18"/>
                      <w:szCs w:val="18"/>
                    </w:rPr>
                    <w:t>46.085</w:t>
                  </w:r>
                </w:p>
              </w:tc>
              <w:tc>
                <w:tcPr>
                  <w:tcW w:w="1275" w:type="dxa"/>
                  <w:vAlign w:val="center"/>
                </w:tcPr>
                <w:p w14:paraId="4959A33B" w14:textId="41040EC2" w:rsidR="00341F8A" w:rsidRPr="00DE40BC" w:rsidRDefault="00DE40BC" w:rsidP="00DE40BC">
                  <w:pPr>
                    <w:pStyle w:val="Listparagraf"/>
                    <w:spacing w:beforeLines="60" w:before="144" w:line="360" w:lineRule="auto"/>
                    <w:ind w:left="0"/>
                    <w:jc w:val="center"/>
                    <w:rPr>
                      <w:sz w:val="18"/>
                      <w:szCs w:val="18"/>
                    </w:rPr>
                  </w:pPr>
                  <w:r>
                    <w:rPr>
                      <w:sz w:val="18"/>
                      <w:szCs w:val="18"/>
                    </w:rPr>
                    <w:t>172.208,50</w:t>
                  </w:r>
                </w:p>
              </w:tc>
            </w:tr>
            <w:tr w:rsidR="00341F8A" w14:paraId="542AA884" w14:textId="77777777" w:rsidTr="00DE40BC">
              <w:tblPrEx>
                <w:tblLook w:val="04A0" w:firstRow="1" w:lastRow="0" w:firstColumn="1" w:lastColumn="0" w:noHBand="0" w:noVBand="1"/>
              </w:tblPrEx>
              <w:trPr>
                <w:trHeight w:val="406"/>
              </w:trPr>
              <w:tc>
                <w:tcPr>
                  <w:tcW w:w="567" w:type="dxa"/>
                  <w:vAlign w:val="center"/>
                </w:tcPr>
                <w:p w14:paraId="0C8650A4" w14:textId="7D5E0553" w:rsidR="00341F8A" w:rsidRPr="00DE40BC" w:rsidRDefault="00341F8A" w:rsidP="00DE40BC">
                  <w:pPr>
                    <w:pStyle w:val="Listparagraf"/>
                    <w:spacing w:beforeLines="60" w:before="144" w:line="360" w:lineRule="auto"/>
                    <w:ind w:left="0"/>
                    <w:jc w:val="center"/>
                    <w:rPr>
                      <w:sz w:val="18"/>
                      <w:szCs w:val="18"/>
                    </w:rPr>
                  </w:pPr>
                  <w:r w:rsidRPr="00DE40BC">
                    <w:rPr>
                      <w:sz w:val="18"/>
                      <w:szCs w:val="18"/>
                    </w:rPr>
                    <w:t>4</w:t>
                  </w:r>
                </w:p>
              </w:tc>
              <w:tc>
                <w:tcPr>
                  <w:tcW w:w="1061" w:type="dxa"/>
                  <w:vAlign w:val="center"/>
                </w:tcPr>
                <w:p w14:paraId="17D0485F" w14:textId="072E8269"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Acățari</w:t>
                  </w:r>
                </w:p>
              </w:tc>
              <w:tc>
                <w:tcPr>
                  <w:tcW w:w="640" w:type="dxa"/>
                  <w:vAlign w:val="center"/>
                </w:tcPr>
                <w:p w14:paraId="2C751F1B" w14:textId="1659E2B2"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217</w:t>
                  </w:r>
                </w:p>
              </w:tc>
              <w:tc>
                <w:tcPr>
                  <w:tcW w:w="904" w:type="dxa"/>
                  <w:vAlign w:val="center"/>
                </w:tcPr>
                <w:p w14:paraId="24372A4C" w14:textId="5A76875A"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73.881</w:t>
                  </w:r>
                </w:p>
              </w:tc>
              <w:tc>
                <w:tcPr>
                  <w:tcW w:w="938" w:type="dxa"/>
                  <w:vAlign w:val="center"/>
                </w:tcPr>
                <w:p w14:paraId="735E7721" w14:textId="38B85A87" w:rsidR="00341F8A" w:rsidRPr="00DE40BC" w:rsidRDefault="00DE40BC" w:rsidP="00DE40BC">
                  <w:pPr>
                    <w:pStyle w:val="Listparagraf"/>
                    <w:spacing w:beforeLines="60" w:before="144" w:line="360" w:lineRule="auto"/>
                    <w:ind w:left="0"/>
                    <w:jc w:val="center"/>
                    <w:rPr>
                      <w:sz w:val="18"/>
                      <w:szCs w:val="18"/>
                    </w:rPr>
                  </w:pPr>
                  <w:r>
                    <w:rPr>
                      <w:sz w:val="18"/>
                      <w:szCs w:val="18"/>
                    </w:rPr>
                    <w:t>159.683</w:t>
                  </w:r>
                </w:p>
              </w:tc>
              <w:tc>
                <w:tcPr>
                  <w:tcW w:w="607" w:type="dxa"/>
                  <w:vAlign w:val="center"/>
                </w:tcPr>
                <w:p w14:paraId="0A0D1ECF" w14:textId="10A1C945" w:rsidR="00341F8A" w:rsidRPr="00DE40BC" w:rsidRDefault="00DE40BC" w:rsidP="00DE40BC">
                  <w:pPr>
                    <w:pStyle w:val="Listparagraf"/>
                    <w:spacing w:beforeLines="60" w:before="144" w:line="360" w:lineRule="auto"/>
                    <w:ind w:left="0"/>
                    <w:jc w:val="center"/>
                    <w:rPr>
                      <w:sz w:val="18"/>
                      <w:szCs w:val="18"/>
                    </w:rPr>
                  </w:pPr>
                  <w:r>
                    <w:rPr>
                      <w:sz w:val="18"/>
                      <w:szCs w:val="18"/>
                    </w:rPr>
                    <w:t>2</w:t>
                  </w:r>
                  <w:r w:rsidR="00E77BF5">
                    <w:rPr>
                      <w:sz w:val="18"/>
                      <w:szCs w:val="18"/>
                    </w:rPr>
                    <w:t>08</w:t>
                  </w:r>
                </w:p>
              </w:tc>
              <w:tc>
                <w:tcPr>
                  <w:tcW w:w="953" w:type="dxa"/>
                  <w:vAlign w:val="center"/>
                </w:tcPr>
                <w:p w14:paraId="34639B61" w14:textId="60CE0C53" w:rsidR="00341F8A" w:rsidRPr="00DE40BC" w:rsidRDefault="00DE40BC" w:rsidP="00DE40BC">
                  <w:pPr>
                    <w:pStyle w:val="Listparagraf"/>
                    <w:spacing w:beforeLines="60" w:before="144" w:line="360" w:lineRule="auto"/>
                    <w:ind w:left="0"/>
                    <w:jc w:val="center"/>
                    <w:rPr>
                      <w:sz w:val="18"/>
                      <w:szCs w:val="18"/>
                    </w:rPr>
                  </w:pPr>
                  <w:r>
                    <w:rPr>
                      <w:sz w:val="18"/>
                      <w:szCs w:val="18"/>
                    </w:rPr>
                    <w:t>39.009</w:t>
                  </w:r>
                </w:p>
              </w:tc>
              <w:tc>
                <w:tcPr>
                  <w:tcW w:w="1275" w:type="dxa"/>
                  <w:vAlign w:val="center"/>
                </w:tcPr>
                <w:p w14:paraId="6C4CAA35" w14:textId="23DA2EE2" w:rsidR="00341F8A" w:rsidRPr="00DE40BC" w:rsidRDefault="00DE40BC" w:rsidP="00DE40BC">
                  <w:pPr>
                    <w:pStyle w:val="Listparagraf"/>
                    <w:spacing w:beforeLines="60" w:before="144" w:line="360" w:lineRule="auto"/>
                    <w:ind w:left="0"/>
                    <w:jc w:val="center"/>
                    <w:rPr>
                      <w:sz w:val="18"/>
                      <w:szCs w:val="18"/>
                    </w:rPr>
                  </w:pPr>
                  <w:r>
                    <w:rPr>
                      <w:sz w:val="18"/>
                      <w:szCs w:val="18"/>
                    </w:rPr>
                    <w:t>184.404,50</w:t>
                  </w:r>
                </w:p>
              </w:tc>
            </w:tr>
            <w:tr w:rsidR="00341F8A" w14:paraId="214EB532" w14:textId="77777777" w:rsidTr="00DE40BC">
              <w:tblPrEx>
                <w:tblLook w:val="04A0" w:firstRow="1" w:lastRow="0" w:firstColumn="1" w:lastColumn="0" w:noHBand="0" w:noVBand="1"/>
              </w:tblPrEx>
              <w:trPr>
                <w:trHeight w:val="414"/>
              </w:trPr>
              <w:tc>
                <w:tcPr>
                  <w:tcW w:w="567" w:type="dxa"/>
                  <w:vAlign w:val="center"/>
                </w:tcPr>
                <w:p w14:paraId="038FB423" w14:textId="1AFF3F1C" w:rsidR="00341F8A" w:rsidRPr="00DE40BC" w:rsidRDefault="00341F8A" w:rsidP="00DE40BC">
                  <w:pPr>
                    <w:pStyle w:val="Listparagraf"/>
                    <w:spacing w:beforeLines="60" w:before="144" w:line="360" w:lineRule="auto"/>
                    <w:ind w:left="0"/>
                    <w:jc w:val="center"/>
                    <w:rPr>
                      <w:sz w:val="18"/>
                      <w:szCs w:val="18"/>
                    </w:rPr>
                  </w:pPr>
                  <w:r w:rsidRPr="00DE40BC">
                    <w:rPr>
                      <w:sz w:val="18"/>
                      <w:szCs w:val="18"/>
                    </w:rPr>
                    <w:t>5</w:t>
                  </w:r>
                </w:p>
              </w:tc>
              <w:tc>
                <w:tcPr>
                  <w:tcW w:w="1061" w:type="dxa"/>
                  <w:vAlign w:val="center"/>
                </w:tcPr>
                <w:p w14:paraId="3AFE5092" w14:textId="4A2669D0"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Crăciunești</w:t>
                  </w:r>
                </w:p>
              </w:tc>
              <w:tc>
                <w:tcPr>
                  <w:tcW w:w="640" w:type="dxa"/>
                  <w:vAlign w:val="center"/>
                </w:tcPr>
                <w:p w14:paraId="4965D12C" w14:textId="59A24021"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112</w:t>
                  </w:r>
                </w:p>
              </w:tc>
              <w:tc>
                <w:tcPr>
                  <w:tcW w:w="904" w:type="dxa"/>
                  <w:vAlign w:val="center"/>
                </w:tcPr>
                <w:p w14:paraId="6216608C" w14:textId="2963969E" w:rsidR="00341F8A" w:rsidRPr="00DE40BC" w:rsidRDefault="00DE40BC" w:rsidP="00DE40BC">
                  <w:pPr>
                    <w:pStyle w:val="Listparagraf"/>
                    <w:spacing w:beforeLines="60" w:before="144" w:line="360" w:lineRule="auto"/>
                    <w:ind w:left="0"/>
                    <w:jc w:val="center"/>
                    <w:rPr>
                      <w:sz w:val="18"/>
                      <w:szCs w:val="18"/>
                    </w:rPr>
                  </w:pPr>
                  <w:r w:rsidRPr="00DE40BC">
                    <w:rPr>
                      <w:sz w:val="18"/>
                      <w:szCs w:val="18"/>
                    </w:rPr>
                    <w:t>77.757</w:t>
                  </w:r>
                </w:p>
              </w:tc>
              <w:tc>
                <w:tcPr>
                  <w:tcW w:w="938" w:type="dxa"/>
                  <w:vAlign w:val="center"/>
                </w:tcPr>
                <w:p w14:paraId="0F82B35A" w14:textId="6A931AA4" w:rsidR="00341F8A" w:rsidRPr="00DE40BC" w:rsidRDefault="00DE40BC" w:rsidP="00DE40BC">
                  <w:pPr>
                    <w:pStyle w:val="Listparagraf"/>
                    <w:spacing w:beforeLines="60" w:before="144" w:line="360" w:lineRule="auto"/>
                    <w:ind w:left="0"/>
                    <w:jc w:val="center"/>
                    <w:rPr>
                      <w:sz w:val="18"/>
                      <w:szCs w:val="18"/>
                    </w:rPr>
                  </w:pPr>
                  <w:r>
                    <w:rPr>
                      <w:sz w:val="18"/>
                      <w:szCs w:val="18"/>
                    </w:rPr>
                    <w:t>137.119</w:t>
                  </w:r>
                </w:p>
              </w:tc>
              <w:tc>
                <w:tcPr>
                  <w:tcW w:w="607" w:type="dxa"/>
                  <w:vAlign w:val="center"/>
                </w:tcPr>
                <w:p w14:paraId="24274B07" w14:textId="577BE13E" w:rsidR="00341F8A" w:rsidRPr="00DE40BC" w:rsidRDefault="00DE40BC" w:rsidP="00DE40BC">
                  <w:pPr>
                    <w:pStyle w:val="Listparagraf"/>
                    <w:spacing w:beforeLines="60" w:before="144" w:line="360" w:lineRule="auto"/>
                    <w:ind w:left="0"/>
                    <w:jc w:val="center"/>
                    <w:rPr>
                      <w:sz w:val="18"/>
                      <w:szCs w:val="18"/>
                    </w:rPr>
                  </w:pPr>
                  <w:r>
                    <w:rPr>
                      <w:sz w:val="18"/>
                      <w:szCs w:val="18"/>
                    </w:rPr>
                    <w:t>2</w:t>
                  </w:r>
                  <w:r w:rsidR="00E77BF5">
                    <w:rPr>
                      <w:sz w:val="18"/>
                      <w:szCs w:val="18"/>
                    </w:rPr>
                    <w:t>6</w:t>
                  </w:r>
                </w:p>
              </w:tc>
              <w:tc>
                <w:tcPr>
                  <w:tcW w:w="953" w:type="dxa"/>
                  <w:vAlign w:val="center"/>
                </w:tcPr>
                <w:p w14:paraId="12762263" w14:textId="3515D0B7" w:rsidR="00341F8A" w:rsidRPr="00DE40BC" w:rsidRDefault="00DE40BC" w:rsidP="00DE40BC">
                  <w:pPr>
                    <w:pStyle w:val="Listparagraf"/>
                    <w:spacing w:beforeLines="60" w:before="144" w:line="360" w:lineRule="auto"/>
                    <w:ind w:left="0"/>
                    <w:jc w:val="center"/>
                    <w:rPr>
                      <w:sz w:val="18"/>
                      <w:szCs w:val="18"/>
                    </w:rPr>
                  </w:pPr>
                  <w:r>
                    <w:rPr>
                      <w:sz w:val="18"/>
                      <w:szCs w:val="18"/>
                    </w:rPr>
                    <w:t>6.116</w:t>
                  </w:r>
                </w:p>
              </w:tc>
              <w:tc>
                <w:tcPr>
                  <w:tcW w:w="1275" w:type="dxa"/>
                  <w:vAlign w:val="center"/>
                </w:tcPr>
                <w:p w14:paraId="5911F772" w14:textId="223CB5F8" w:rsidR="00341F8A" w:rsidRPr="00DE40BC" w:rsidRDefault="00DE40BC" w:rsidP="00DE40BC">
                  <w:pPr>
                    <w:pStyle w:val="Listparagraf"/>
                    <w:spacing w:beforeLines="60" w:before="144" w:line="360" w:lineRule="auto"/>
                    <w:ind w:left="0"/>
                    <w:jc w:val="center"/>
                    <w:rPr>
                      <w:sz w:val="18"/>
                      <w:szCs w:val="18"/>
                    </w:rPr>
                  </w:pPr>
                  <w:r>
                    <w:rPr>
                      <w:sz w:val="18"/>
                      <w:szCs w:val="18"/>
                    </w:rPr>
                    <w:t>15.067,10</w:t>
                  </w:r>
                </w:p>
              </w:tc>
            </w:tr>
            <w:tr w:rsidR="00341F8A" w14:paraId="02CA15B8" w14:textId="77777777" w:rsidTr="00DE40BC">
              <w:tblPrEx>
                <w:tblLook w:val="04A0" w:firstRow="1" w:lastRow="0" w:firstColumn="1" w:lastColumn="0" w:noHBand="0" w:noVBand="1"/>
              </w:tblPrEx>
              <w:trPr>
                <w:trHeight w:val="406"/>
              </w:trPr>
              <w:tc>
                <w:tcPr>
                  <w:tcW w:w="1628" w:type="dxa"/>
                  <w:gridSpan w:val="2"/>
                  <w:vAlign w:val="center"/>
                </w:tcPr>
                <w:p w14:paraId="3FF19AF2" w14:textId="1B356B49" w:rsidR="00341F8A" w:rsidRPr="00DE40BC" w:rsidRDefault="00341F8A" w:rsidP="00DE40BC">
                  <w:pPr>
                    <w:pStyle w:val="Listparagraf"/>
                    <w:spacing w:beforeLines="60" w:before="144" w:line="360" w:lineRule="auto"/>
                    <w:ind w:left="0"/>
                    <w:jc w:val="center"/>
                    <w:rPr>
                      <w:b/>
                      <w:bCs/>
                    </w:rPr>
                  </w:pPr>
                  <w:r w:rsidRPr="00DE40BC">
                    <w:rPr>
                      <w:b/>
                      <w:bCs/>
                    </w:rPr>
                    <w:t>TOTAL</w:t>
                  </w:r>
                </w:p>
              </w:tc>
              <w:tc>
                <w:tcPr>
                  <w:tcW w:w="640" w:type="dxa"/>
                  <w:vAlign w:val="center"/>
                </w:tcPr>
                <w:p w14:paraId="32D2147A" w14:textId="2FD29233" w:rsidR="00341F8A" w:rsidRPr="00E77BF5" w:rsidRDefault="00DE40BC" w:rsidP="00DE40BC">
                  <w:pPr>
                    <w:pStyle w:val="Listparagraf"/>
                    <w:spacing w:beforeLines="60" w:before="144" w:line="360" w:lineRule="auto"/>
                    <w:ind w:left="0"/>
                    <w:jc w:val="center"/>
                    <w:rPr>
                      <w:b/>
                      <w:bCs/>
                      <w:sz w:val="18"/>
                      <w:szCs w:val="18"/>
                    </w:rPr>
                  </w:pPr>
                  <w:r w:rsidRPr="00E77BF5">
                    <w:rPr>
                      <w:b/>
                      <w:bCs/>
                      <w:sz w:val="18"/>
                      <w:szCs w:val="18"/>
                    </w:rPr>
                    <w:t>757</w:t>
                  </w:r>
                </w:p>
              </w:tc>
              <w:tc>
                <w:tcPr>
                  <w:tcW w:w="904" w:type="dxa"/>
                  <w:vAlign w:val="center"/>
                </w:tcPr>
                <w:p w14:paraId="406848A3" w14:textId="10D8B7B0" w:rsidR="00341F8A" w:rsidRPr="00E77BF5" w:rsidRDefault="00DE40BC" w:rsidP="00DE40BC">
                  <w:pPr>
                    <w:pStyle w:val="Listparagraf"/>
                    <w:spacing w:beforeLines="60" w:before="144" w:line="360" w:lineRule="auto"/>
                    <w:ind w:left="0"/>
                    <w:jc w:val="center"/>
                    <w:rPr>
                      <w:b/>
                      <w:bCs/>
                      <w:sz w:val="18"/>
                      <w:szCs w:val="18"/>
                    </w:rPr>
                  </w:pPr>
                  <w:r w:rsidRPr="00E77BF5">
                    <w:rPr>
                      <w:b/>
                      <w:bCs/>
                      <w:sz w:val="18"/>
                      <w:szCs w:val="18"/>
                    </w:rPr>
                    <w:t>285.091</w:t>
                  </w:r>
                </w:p>
              </w:tc>
              <w:tc>
                <w:tcPr>
                  <w:tcW w:w="938" w:type="dxa"/>
                  <w:vAlign w:val="center"/>
                </w:tcPr>
                <w:p w14:paraId="7BB77784" w14:textId="77FE0DDC" w:rsidR="00341F8A" w:rsidRPr="00E77BF5" w:rsidRDefault="00DE40BC" w:rsidP="00DE40BC">
                  <w:pPr>
                    <w:pStyle w:val="Listparagraf"/>
                    <w:spacing w:beforeLines="60" w:before="144" w:line="360" w:lineRule="auto"/>
                    <w:ind w:left="0"/>
                    <w:jc w:val="center"/>
                    <w:rPr>
                      <w:b/>
                      <w:bCs/>
                      <w:sz w:val="18"/>
                      <w:szCs w:val="18"/>
                    </w:rPr>
                  </w:pPr>
                  <w:r w:rsidRPr="00E77BF5">
                    <w:rPr>
                      <w:b/>
                      <w:bCs/>
                      <w:sz w:val="18"/>
                      <w:szCs w:val="18"/>
                    </w:rPr>
                    <w:t>741.583</w:t>
                  </w:r>
                </w:p>
              </w:tc>
              <w:tc>
                <w:tcPr>
                  <w:tcW w:w="607" w:type="dxa"/>
                  <w:vAlign w:val="center"/>
                </w:tcPr>
                <w:p w14:paraId="48710F25" w14:textId="24EBC662" w:rsidR="00341F8A" w:rsidRPr="00E77BF5" w:rsidRDefault="00DE40BC" w:rsidP="00DE40BC">
                  <w:pPr>
                    <w:pStyle w:val="Listparagraf"/>
                    <w:spacing w:beforeLines="60" w:before="144" w:line="360" w:lineRule="auto"/>
                    <w:ind w:left="0"/>
                    <w:jc w:val="center"/>
                    <w:rPr>
                      <w:b/>
                      <w:bCs/>
                      <w:sz w:val="18"/>
                      <w:szCs w:val="18"/>
                    </w:rPr>
                  </w:pPr>
                  <w:r w:rsidRPr="00E77BF5">
                    <w:rPr>
                      <w:b/>
                      <w:bCs/>
                      <w:sz w:val="18"/>
                      <w:szCs w:val="18"/>
                    </w:rPr>
                    <w:t>6</w:t>
                  </w:r>
                  <w:r w:rsidR="00E77BF5" w:rsidRPr="00E77BF5">
                    <w:rPr>
                      <w:b/>
                      <w:bCs/>
                      <w:sz w:val="18"/>
                      <w:szCs w:val="18"/>
                    </w:rPr>
                    <w:t>8</w:t>
                  </w:r>
                  <w:r w:rsidRPr="00E77BF5">
                    <w:rPr>
                      <w:b/>
                      <w:bCs/>
                      <w:sz w:val="18"/>
                      <w:szCs w:val="18"/>
                    </w:rPr>
                    <w:t>4</w:t>
                  </w:r>
                </w:p>
              </w:tc>
              <w:tc>
                <w:tcPr>
                  <w:tcW w:w="953" w:type="dxa"/>
                  <w:vAlign w:val="center"/>
                </w:tcPr>
                <w:p w14:paraId="345ED296" w14:textId="38CA20C5" w:rsidR="00341F8A" w:rsidRPr="00E77BF5" w:rsidRDefault="00DE40BC" w:rsidP="00DE40BC">
                  <w:pPr>
                    <w:pStyle w:val="Listparagraf"/>
                    <w:spacing w:beforeLines="60" w:before="144" w:line="360" w:lineRule="auto"/>
                    <w:ind w:left="0"/>
                    <w:jc w:val="center"/>
                    <w:rPr>
                      <w:b/>
                      <w:bCs/>
                      <w:sz w:val="18"/>
                      <w:szCs w:val="18"/>
                    </w:rPr>
                  </w:pPr>
                  <w:r w:rsidRPr="00E77BF5">
                    <w:rPr>
                      <w:b/>
                      <w:bCs/>
                      <w:sz w:val="18"/>
                      <w:szCs w:val="18"/>
                    </w:rPr>
                    <w:t>160.173</w:t>
                  </w:r>
                </w:p>
              </w:tc>
              <w:tc>
                <w:tcPr>
                  <w:tcW w:w="1275" w:type="dxa"/>
                  <w:vAlign w:val="center"/>
                </w:tcPr>
                <w:p w14:paraId="34C19DA8" w14:textId="6BB0AB6C" w:rsidR="00341F8A" w:rsidRPr="00E77BF5" w:rsidRDefault="00DE40BC" w:rsidP="00DE40BC">
                  <w:pPr>
                    <w:pStyle w:val="Listparagraf"/>
                    <w:spacing w:beforeLines="60" w:before="144" w:line="360" w:lineRule="auto"/>
                    <w:ind w:left="0"/>
                    <w:jc w:val="center"/>
                    <w:rPr>
                      <w:b/>
                      <w:bCs/>
                      <w:sz w:val="18"/>
                      <w:szCs w:val="18"/>
                    </w:rPr>
                  </w:pPr>
                  <w:r w:rsidRPr="00E77BF5">
                    <w:rPr>
                      <w:b/>
                      <w:bCs/>
                      <w:sz w:val="18"/>
                      <w:szCs w:val="18"/>
                    </w:rPr>
                    <w:t>1.038.321,90</w:t>
                  </w:r>
                </w:p>
              </w:tc>
            </w:tr>
          </w:tbl>
          <w:p w14:paraId="4E404F95" w14:textId="77777777" w:rsidR="00E77BF5" w:rsidRDefault="00E77BF5" w:rsidP="00F71B6E">
            <w:pPr>
              <w:pStyle w:val="Indentcorptext"/>
              <w:spacing w:before="60" w:after="0" w:line="360" w:lineRule="auto"/>
              <w:ind w:left="0"/>
              <w:jc w:val="both"/>
            </w:pPr>
          </w:p>
          <w:p w14:paraId="2C566DD9" w14:textId="04265966" w:rsidR="004F0C94" w:rsidRPr="00B679FE" w:rsidRDefault="004F0C94" w:rsidP="00E34DD7">
            <w:pPr>
              <w:pStyle w:val="Indentcorptext"/>
              <w:spacing w:before="60" w:after="0" w:line="360" w:lineRule="auto"/>
              <w:ind w:left="40" w:firstLine="425"/>
              <w:jc w:val="both"/>
            </w:pPr>
            <w:r w:rsidRPr="00B679FE">
              <w:t xml:space="preserve">Suprafața totală a amplasamentului lucrărilor este de </w:t>
            </w:r>
            <w:r w:rsidR="003F2606" w:rsidRPr="00B679FE">
              <w:rPr>
                <w:b/>
              </w:rPr>
              <w:t>161.081</w:t>
            </w:r>
            <w:r w:rsidRPr="00B679FE">
              <w:rPr>
                <w:b/>
              </w:rPr>
              <w:t xml:space="preserve"> mp</w:t>
            </w:r>
            <w:r w:rsidRPr="00B679FE">
              <w:t xml:space="preserve"> cu un număr total de </w:t>
            </w:r>
            <w:r w:rsidR="003F2606" w:rsidRPr="00B679FE">
              <w:rPr>
                <w:b/>
              </w:rPr>
              <w:t>694</w:t>
            </w:r>
            <w:r w:rsidRPr="00B679FE">
              <w:rPr>
                <w:b/>
              </w:rPr>
              <w:t xml:space="preserve"> imobile</w:t>
            </w:r>
            <w:r w:rsidRPr="00B679FE">
              <w:t>, din care:</w:t>
            </w:r>
          </w:p>
          <w:p w14:paraId="0AC0D7D5" w14:textId="0A10FC39" w:rsidR="004F0C94" w:rsidRPr="00B679FE" w:rsidRDefault="004F0C94" w:rsidP="00E34DD7">
            <w:pPr>
              <w:pStyle w:val="Indentcorptext"/>
              <w:spacing w:before="60" w:after="0" w:line="360" w:lineRule="auto"/>
              <w:ind w:left="40" w:firstLine="425"/>
              <w:jc w:val="both"/>
            </w:pPr>
            <w:r w:rsidRPr="00B679FE">
              <w:t>-</w:t>
            </w:r>
            <w:r w:rsidRPr="00B679FE">
              <w:tab/>
            </w:r>
            <w:r w:rsidR="000C3069" w:rsidRPr="00B679FE">
              <w:t>684</w:t>
            </w:r>
            <w:r w:rsidRPr="00B679FE">
              <w:t xml:space="preserve"> de imobile proprietate privată, suprafață de expropriat </w:t>
            </w:r>
            <w:r w:rsidR="003F2606" w:rsidRPr="00B679FE">
              <w:t>160.1</w:t>
            </w:r>
            <w:r w:rsidR="00B679FE">
              <w:t>73</w:t>
            </w:r>
            <w:r w:rsidRPr="00B679FE">
              <w:t xml:space="preserve"> m</w:t>
            </w:r>
            <w:r w:rsidR="00617EB2" w:rsidRPr="00B679FE">
              <w:t>.</w:t>
            </w:r>
            <w:r w:rsidRPr="00B679FE">
              <w:t>p</w:t>
            </w:r>
            <w:r w:rsidR="00617EB2" w:rsidRPr="00B679FE">
              <w:t xml:space="preserve">. (astfel cum sunt identificate </w:t>
            </w:r>
            <w:r w:rsidR="007177AF" w:rsidRPr="00B679FE">
              <w:t xml:space="preserve">în </w:t>
            </w:r>
            <w:r w:rsidR="00617EB2" w:rsidRPr="00B679FE">
              <w:t>Anexa</w:t>
            </w:r>
            <w:r w:rsidR="007177AF" w:rsidRPr="00B679FE">
              <w:t xml:space="preserve"> nr.</w:t>
            </w:r>
            <w:r w:rsidR="00617EB2" w:rsidRPr="00B679FE">
              <w:t xml:space="preserve"> 2 la proiectul de act normativ)</w:t>
            </w:r>
            <w:r w:rsidR="007177AF" w:rsidRPr="00B679FE">
              <w:t>;</w:t>
            </w:r>
          </w:p>
          <w:p w14:paraId="2324AA1F" w14:textId="4ED1FFF0" w:rsidR="004F0C94" w:rsidRPr="00B679FE" w:rsidRDefault="004F0C94" w:rsidP="00E34DD7">
            <w:pPr>
              <w:pStyle w:val="Indentcorptext"/>
              <w:spacing w:before="60" w:after="0" w:line="360" w:lineRule="auto"/>
              <w:ind w:left="40" w:firstLine="425"/>
              <w:jc w:val="both"/>
            </w:pPr>
            <w:r w:rsidRPr="00B679FE">
              <w:t>-</w:t>
            </w:r>
            <w:r w:rsidRPr="00B679FE">
              <w:tab/>
            </w:r>
            <w:r w:rsidR="000C3069" w:rsidRPr="00B679FE">
              <w:t>10</w:t>
            </w:r>
            <w:r w:rsidRPr="00B679FE">
              <w:t xml:space="preserve"> imobile aflate în domeniul public al </w:t>
            </w:r>
            <w:r w:rsidR="003F2606" w:rsidRPr="00B679FE">
              <w:rPr>
                <w:bCs/>
                <w:iCs/>
                <w:noProof/>
              </w:rPr>
              <w:t>UAT Miercurea Nirajului, UAT Galesti, UAT Pasareni, UAT Acatari, UAT Craciunesti</w:t>
            </w:r>
            <w:r w:rsidRPr="00B679FE">
              <w:t xml:space="preserve">, suprafață de transferat </w:t>
            </w:r>
            <w:r w:rsidR="003F2606" w:rsidRPr="00B679FE">
              <w:t>901</w:t>
            </w:r>
            <w:r w:rsidRPr="00B679FE">
              <w:t xml:space="preserve"> mp</w:t>
            </w:r>
            <w:r w:rsidR="006E7FF9" w:rsidRPr="00B679FE">
              <w:t xml:space="preserve">. </w:t>
            </w:r>
            <w:r w:rsidR="007177AF" w:rsidRPr="00B679FE">
              <w:t xml:space="preserve">Această suprafață </w:t>
            </w:r>
            <w:r w:rsidR="006E7FF9" w:rsidRPr="00B679FE">
              <w:t xml:space="preserve">va fi </w:t>
            </w:r>
            <w:r w:rsidR="007177AF" w:rsidRPr="00B679FE">
              <w:t xml:space="preserve">transferată în </w:t>
            </w:r>
            <w:r w:rsidR="006E7FF9" w:rsidRPr="00B679FE">
              <w:t xml:space="preserve">domeniul public al </w:t>
            </w:r>
            <w:r w:rsidR="003C2C18">
              <w:t>s</w:t>
            </w:r>
            <w:r w:rsidR="003C2C18" w:rsidRPr="00B679FE">
              <w:t xml:space="preserve">tatului </w:t>
            </w:r>
            <w:r w:rsidR="003C2C18">
              <w:t>r</w:t>
            </w:r>
            <w:r w:rsidR="003C2C18" w:rsidRPr="00B679FE">
              <w:t xml:space="preserve">omân </w:t>
            </w:r>
            <w:r w:rsidR="007177AF" w:rsidRPr="00B679FE">
              <w:t xml:space="preserve">și în </w:t>
            </w:r>
            <w:r w:rsidR="006E7FF9" w:rsidRPr="00B679FE">
              <w:t xml:space="preserve">administrarea </w:t>
            </w:r>
            <w:r w:rsidR="007177AF" w:rsidRPr="00B679FE">
              <w:t>Administrației Naționale „</w:t>
            </w:r>
            <w:r w:rsidR="006E7FF9" w:rsidRPr="00B679FE">
              <w:t xml:space="preserve">Apele </w:t>
            </w:r>
            <w:r w:rsidR="007177AF" w:rsidRPr="00B679FE">
              <w:t>Române”,</w:t>
            </w:r>
            <w:r w:rsidR="006E7FF9" w:rsidRPr="00B679FE">
              <w:t xml:space="preserve"> </w:t>
            </w:r>
            <w:r w:rsidR="007177AF" w:rsidRPr="00B679FE">
              <w:t xml:space="preserve">în </w:t>
            </w:r>
            <w:r w:rsidR="006E7FF9" w:rsidRPr="00B679FE">
              <w:t>conformitate cu prevederile art. 28 al Legii nr. 255/2010</w:t>
            </w:r>
            <w:r w:rsidR="003C2C18">
              <w:t>, cu modificările și completările ulterioare</w:t>
            </w:r>
            <w:r w:rsidR="006E7FF9" w:rsidRPr="00B679FE">
              <w:t>.</w:t>
            </w:r>
          </w:p>
          <w:p w14:paraId="06834BCA" w14:textId="77777777" w:rsidR="006211ED" w:rsidRPr="00B679FE" w:rsidRDefault="006D110D" w:rsidP="00E34DD7">
            <w:pPr>
              <w:pStyle w:val="Indentcorptext"/>
              <w:spacing w:before="60" w:after="0" w:line="360" w:lineRule="auto"/>
              <w:ind w:left="40" w:firstLine="425"/>
              <w:jc w:val="both"/>
            </w:pPr>
            <w:r w:rsidRPr="00B679FE">
              <w:t xml:space="preserve">Pentru imobilele identificate </w:t>
            </w:r>
            <w:r w:rsidR="00CD32BA" w:rsidRPr="00B679FE">
              <w:t xml:space="preserve">în </w:t>
            </w:r>
            <w:r w:rsidR="006211ED" w:rsidRPr="00B679FE">
              <w:t>anex</w:t>
            </w:r>
            <w:r w:rsidRPr="00B679FE">
              <w:t>a</w:t>
            </w:r>
            <w:r w:rsidR="006211ED" w:rsidRPr="00B679FE">
              <w:t xml:space="preserve"> nr. 2</w:t>
            </w:r>
            <w:r w:rsidR="00CD32BA" w:rsidRPr="00B679FE">
              <w:t xml:space="preserve"> la proiectul de hotărâre a Guvernului,</w:t>
            </w:r>
            <w:r w:rsidR="006211ED" w:rsidRPr="00B679FE">
              <w:t xml:space="preserve"> a fost întocmi</w:t>
            </w:r>
            <w:r w:rsidRPr="00B679FE">
              <w:t>t</w:t>
            </w:r>
            <w:r w:rsidR="006211ED" w:rsidRPr="00B679FE">
              <w:t xml:space="preserve"> un raport de evaluare, conform prevederilor Legii nr. 255/2010</w:t>
            </w:r>
            <w:r w:rsidR="00CD32BA" w:rsidRPr="00B679FE">
              <w:t>,</w:t>
            </w:r>
            <w:r w:rsidR="006211ED" w:rsidRPr="00B679FE">
              <w:t xml:space="preserve"> cu modificările și completările ulterioare și ale Hotărârii Guvernului nr. 53/2011 </w:t>
            </w:r>
            <w:r w:rsidR="00CD32BA" w:rsidRPr="00B679FE">
              <w:t xml:space="preserve">pentru </w:t>
            </w:r>
            <w:r w:rsidR="006211ED" w:rsidRPr="00B679FE">
              <w:t>aprobarea Normelor Metodologice de aplicare a Legii nr. 255/2010</w:t>
            </w:r>
            <w:r w:rsidR="00CD32BA" w:rsidRPr="00B679FE">
              <w:t xml:space="preserve"> privind exproprierea pentru cauză de utilitate publică, necesară realizării unor obiective de interes naţional, judeţean şi local, cu completările ulterioare</w:t>
            </w:r>
            <w:r w:rsidR="006211ED" w:rsidRPr="00B679FE">
              <w:t>.</w:t>
            </w:r>
            <w:r w:rsidR="00CD32BA" w:rsidRPr="00B679FE">
              <w:t xml:space="preserve"> </w:t>
            </w:r>
          </w:p>
          <w:p w14:paraId="75FF2A4B" w14:textId="68897B7D" w:rsidR="006211ED" w:rsidRPr="00B679FE" w:rsidRDefault="006211ED" w:rsidP="00E34DD7">
            <w:pPr>
              <w:autoSpaceDE w:val="0"/>
              <w:autoSpaceDN w:val="0"/>
              <w:adjustRightInd w:val="0"/>
              <w:spacing w:line="360" w:lineRule="auto"/>
              <w:jc w:val="both"/>
            </w:pPr>
            <w:r w:rsidRPr="00B679FE">
              <w:t xml:space="preserve">Suma de </w:t>
            </w:r>
            <w:r w:rsidR="003F2606" w:rsidRPr="00B679FE">
              <w:t>1.038.</w:t>
            </w:r>
            <w:r w:rsidR="000C3069" w:rsidRPr="00B679FE">
              <w:t>321</w:t>
            </w:r>
            <w:r w:rsidR="003F2606" w:rsidRPr="00B679FE">
              <w:t>,</w:t>
            </w:r>
            <w:r w:rsidR="000C3069" w:rsidRPr="00B679FE">
              <w:t>9</w:t>
            </w:r>
            <w:r w:rsidR="003F2606" w:rsidRPr="00B679FE">
              <w:t>0</w:t>
            </w:r>
            <w:r w:rsidRPr="00B679FE">
              <w:t xml:space="preserve"> lei aferentă imobilelor prevăzute în</w:t>
            </w:r>
            <w:r w:rsidR="00823F7D" w:rsidRPr="00B679FE">
              <w:t xml:space="preserve"> </w:t>
            </w:r>
            <w:r w:rsidRPr="00B679FE">
              <w:t>anexa nr.</w:t>
            </w:r>
            <w:r w:rsidR="006D110D" w:rsidRPr="00B679FE">
              <w:t xml:space="preserve"> </w:t>
            </w:r>
            <w:r w:rsidRPr="00B679FE">
              <w:t xml:space="preserve">2 la prezentul proiect de act normativ, rezultă din raportul de evaluare întocmit în luna </w:t>
            </w:r>
            <w:r w:rsidR="000C3069" w:rsidRPr="00B679FE">
              <w:t>Decembrie</w:t>
            </w:r>
            <w:r w:rsidR="003F2606" w:rsidRPr="00B679FE">
              <w:t xml:space="preserve"> 202</w:t>
            </w:r>
            <w:r w:rsidR="000C3069" w:rsidRPr="00B679FE">
              <w:t>2</w:t>
            </w:r>
            <w:r w:rsidRPr="00B679FE">
              <w:t xml:space="preserve">, de către evaluatorul autorizat membru ANEVAR, </w:t>
            </w:r>
            <w:r w:rsidR="003F2606" w:rsidRPr="00B679FE">
              <w:t>d</w:t>
            </w:r>
            <w:r w:rsidR="000C3069" w:rsidRPr="00B679FE">
              <w:t>omnul</w:t>
            </w:r>
            <w:r w:rsidR="003F2606" w:rsidRPr="00B679FE">
              <w:t xml:space="preserve"> </w:t>
            </w:r>
            <w:r w:rsidR="003F2606" w:rsidRPr="00B679FE">
              <w:rPr>
                <w:lang w:eastAsia="en-US"/>
              </w:rPr>
              <w:t>Dragomir Adrian, membru titular ANEVAR cu legitimația nr. 12246</w:t>
            </w:r>
            <w:r w:rsidRPr="00B679FE">
              <w:t xml:space="preserve"> în conformitate cu dispozițiile </w:t>
            </w:r>
            <w:r w:rsidRPr="00B679FE">
              <w:lastRenderedPageBreak/>
              <w:t>Legii nr. 255/2010</w:t>
            </w:r>
            <w:r w:rsidR="00CD32BA" w:rsidRPr="00B679FE">
              <w:t>, cu modificările și completările ulterioare</w:t>
            </w:r>
            <w:r w:rsidRPr="00B679FE">
              <w:t xml:space="preserve"> şi ale Hotărârii Guvernului nr. 53/2011</w:t>
            </w:r>
            <w:r w:rsidR="00CD32BA" w:rsidRPr="00B679FE">
              <w:t>, cu completările ulterioare</w:t>
            </w:r>
            <w:r w:rsidRPr="00B679FE">
              <w:t>.</w:t>
            </w:r>
          </w:p>
          <w:p w14:paraId="59067C00" w14:textId="77777777" w:rsidR="00CD32BA" w:rsidRPr="00B679FE" w:rsidRDefault="00FD07B3" w:rsidP="00E34DD7">
            <w:pPr>
              <w:pStyle w:val="Indentcorptext"/>
              <w:spacing w:before="60" w:after="0" w:line="360" w:lineRule="auto"/>
              <w:ind w:left="40" w:firstLine="425"/>
              <w:jc w:val="both"/>
            </w:pPr>
            <w:r w:rsidRPr="00B679FE">
              <w:t xml:space="preserve">Precizăm că </w:t>
            </w:r>
            <w:r w:rsidR="00DA634B" w:rsidRPr="00B679FE">
              <w:t xml:space="preserve">imobilele identificate în </w:t>
            </w:r>
            <w:r w:rsidR="00CD32BA" w:rsidRPr="00B679FE">
              <w:t xml:space="preserve">anexa </w:t>
            </w:r>
            <w:r w:rsidR="00DA634B" w:rsidRPr="00B679FE">
              <w:t>nr. 2</w:t>
            </w:r>
            <w:r w:rsidR="00CD32BA" w:rsidRPr="00B679FE">
              <w:t xml:space="preserve"> la proiectul de act normativ</w:t>
            </w:r>
            <w:r w:rsidRPr="00B679FE">
              <w:t xml:space="preserve">, se află în proprietatea privată a persoanelor fizice și juridice şi fac obiectul declanşării procedurilor de expropriere pentru cauză de utilitate publică, în conformitate cu prevederile Legii nr. 255/2010, cu modificările şi completările ulterioare. </w:t>
            </w:r>
          </w:p>
          <w:p w14:paraId="68CFF679" w14:textId="77777777" w:rsidR="00FD07B3" w:rsidRPr="00B679FE" w:rsidRDefault="00FD07B3" w:rsidP="00E34DD7">
            <w:pPr>
              <w:pStyle w:val="Indentcorptext"/>
              <w:spacing w:before="60" w:after="0" w:line="360" w:lineRule="auto"/>
              <w:ind w:left="40" w:firstLine="425"/>
              <w:jc w:val="both"/>
            </w:pPr>
            <w:r w:rsidRPr="00B679FE">
              <w:t>Pe coridorul de expropriere nu se află imobile locuite, care să necesite evacuarea persoanelor care le ocupă în mod legal (proprietari/chiriaşi) şi nu este necesară aplicarea prevederilor art. 29 alin. (2) din Legea nr. 33/1994 privind exproprierea pentru cauză de utilitate publică, republicată, cu modificările şi completările ulterioare, coroborat cu prevederile art. 34 din Legea nr. 255/2010, cu modificările și completările ulterioare.</w:t>
            </w:r>
          </w:p>
          <w:p w14:paraId="2E2F3DD1" w14:textId="0C7FA569" w:rsidR="00FD07B3" w:rsidRPr="00B679FE" w:rsidRDefault="00FD07B3" w:rsidP="00E34DD7">
            <w:pPr>
              <w:pStyle w:val="Indentcorptext"/>
              <w:spacing w:before="60" w:after="0" w:line="360" w:lineRule="auto"/>
              <w:ind w:left="40" w:firstLine="425"/>
              <w:jc w:val="both"/>
            </w:pPr>
            <w:r w:rsidRPr="00B679FE">
              <w:t>Procedurile de expropriere aplicabile imobilelor proprietate privată care constituie coridorul de expropriere aferent proiectului de act normativ sunt cele prevăzute de Legea nr. 255/2010, cu modificările și completările ulterioare, precum şi de Hotărârea Guvernului nr. 53/2011, cu completările ulterioare.</w:t>
            </w:r>
          </w:p>
        </w:tc>
      </w:tr>
      <w:tr w:rsidR="00B679FE" w:rsidRPr="00B679FE" w14:paraId="1AB9658B" w14:textId="77777777" w:rsidTr="006A3995">
        <w:trPr>
          <w:trHeight w:val="557"/>
        </w:trPr>
        <w:tc>
          <w:tcPr>
            <w:tcW w:w="756" w:type="dxa"/>
          </w:tcPr>
          <w:p w14:paraId="2A736605" w14:textId="77777777" w:rsidR="00A76715" w:rsidRPr="00B679FE" w:rsidRDefault="00A76715" w:rsidP="00E34DD7">
            <w:pPr>
              <w:spacing w:before="120" w:line="360" w:lineRule="auto"/>
              <w:jc w:val="center"/>
            </w:pPr>
            <w:r w:rsidRPr="00B679FE">
              <w:lastRenderedPageBreak/>
              <w:t>2.3.</w:t>
            </w:r>
          </w:p>
        </w:tc>
        <w:tc>
          <w:tcPr>
            <w:tcW w:w="1322" w:type="dxa"/>
            <w:gridSpan w:val="2"/>
          </w:tcPr>
          <w:p w14:paraId="281DA050" w14:textId="77777777" w:rsidR="00A76715" w:rsidRPr="00B679FE" w:rsidRDefault="00A76715" w:rsidP="00E34DD7">
            <w:pPr>
              <w:spacing w:before="120" w:line="360" w:lineRule="auto"/>
              <w:jc w:val="both"/>
            </w:pPr>
            <w:r w:rsidRPr="00B679FE">
              <w:t>Schimbări preconizate</w:t>
            </w:r>
          </w:p>
        </w:tc>
        <w:tc>
          <w:tcPr>
            <w:tcW w:w="8129" w:type="dxa"/>
            <w:gridSpan w:val="20"/>
          </w:tcPr>
          <w:p w14:paraId="139BF661" w14:textId="537EE11A" w:rsidR="00A76715" w:rsidRPr="00B679FE" w:rsidRDefault="00A76715" w:rsidP="00E34DD7">
            <w:pPr>
              <w:autoSpaceDE w:val="0"/>
              <w:autoSpaceDN w:val="0"/>
              <w:adjustRightInd w:val="0"/>
              <w:spacing w:before="60" w:line="360" w:lineRule="auto"/>
              <w:ind w:firstLine="465"/>
              <w:jc w:val="both"/>
            </w:pPr>
            <w:r w:rsidRPr="00B679FE">
              <w:t xml:space="preserve">Pentru prezentul proiect de hotărâre a Guvernului este necesară aprobarea sumei de </w:t>
            </w:r>
            <w:r w:rsidR="00203BC1" w:rsidRPr="00B679FE">
              <w:t>1.038.3</w:t>
            </w:r>
            <w:r w:rsidR="000C3069" w:rsidRPr="00B679FE">
              <w:t>21</w:t>
            </w:r>
            <w:r w:rsidR="00203BC1" w:rsidRPr="00B679FE">
              <w:t>,</w:t>
            </w:r>
            <w:r w:rsidR="000C3069" w:rsidRPr="00B679FE">
              <w:t>9</w:t>
            </w:r>
            <w:r w:rsidR="00203BC1" w:rsidRPr="00B679FE">
              <w:t>0</w:t>
            </w:r>
            <w:r w:rsidR="00DA634B" w:rsidRPr="00B679FE">
              <w:t xml:space="preserve"> </w:t>
            </w:r>
            <w:r w:rsidRPr="00B679FE">
              <w:t>lei pentru despăgubirile terenurilor proprietate privată care urmează a fi supuse procedurii de expropriere.</w:t>
            </w:r>
            <w:r w:rsidR="009E6BE0" w:rsidRPr="00B679FE">
              <w:t xml:space="preserve"> </w:t>
            </w:r>
          </w:p>
          <w:p w14:paraId="6147AE7E" w14:textId="0668208F" w:rsidR="00A76715" w:rsidRPr="00B679FE" w:rsidRDefault="00A76715" w:rsidP="00E34DD7">
            <w:pPr>
              <w:autoSpaceDE w:val="0"/>
              <w:autoSpaceDN w:val="0"/>
              <w:adjustRightInd w:val="0"/>
              <w:spacing w:before="60" w:line="360" w:lineRule="auto"/>
              <w:ind w:firstLine="465"/>
              <w:jc w:val="both"/>
            </w:pPr>
            <w:r w:rsidRPr="00B679FE">
              <w:t xml:space="preserve">Suma de </w:t>
            </w:r>
            <w:r w:rsidR="00203BC1" w:rsidRPr="00B679FE">
              <w:t>1.038.3</w:t>
            </w:r>
            <w:r w:rsidR="000C3069" w:rsidRPr="00B679FE">
              <w:t>21</w:t>
            </w:r>
            <w:r w:rsidR="00203BC1" w:rsidRPr="00B679FE">
              <w:t>,</w:t>
            </w:r>
            <w:r w:rsidR="000C3069" w:rsidRPr="00B679FE">
              <w:t>9</w:t>
            </w:r>
            <w:r w:rsidR="00203BC1" w:rsidRPr="00B679FE">
              <w:t xml:space="preserve">0 </w:t>
            </w:r>
            <w:r w:rsidR="00CC284A" w:rsidRPr="00B679FE">
              <w:t>lei</w:t>
            </w:r>
            <w:r w:rsidRPr="00B679FE">
              <w:t xml:space="preserve"> aferentă terenurilor, reprezentată de terenuri cu sau fără investitii, rezultă din raportul de evaluare întocmit la data de </w:t>
            </w:r>
            <w:r w:rsidR="000C3069" w:rsidRPr="00B679FE">
              <w:t>30.1</w:t>
            </w:r>
            <w:r w:rsidR="00203BC1" w:rsidRPr="00B679FE">
              <w:t>2.202</w:t>
            </w:r>
            <w:r w:rsidR="000C3069" w:rsidRPr="00B679FE">
              <w:t>2</w:t>
            </w:r>
            <w:r w:rsidRPr="00B679FE">
              <w:t xml:space="preserve"> de către evaluatorul </w:t>
            </w:r>
            <w:r w:rsidR="00203BC1" w:rsidRPr="00B679FE">
              <w:t>d</w:t>
            </w:r>
            <w:r w:rsidR="00EA6B1C" w:rsidRPr="00B679FE">
              <w:t>-</w:t>
            </w:r>
            <w:r w:rsidR="00203BC1" w:rsidRPr="00B679FE">
              <w:t xml:space="preserve">nul </w:t>
            </w:r>
            <w:r w:rsidR="00203BC1" w:rsidRPr="00B679FE">
              <w:rPr>
                <w:lang w:eastAsia="en-US"/>
              </w:rPr>
              <w:t>Dragomir Adrian, membru titular ANEVAR cu legitimația nr. 12246</w:t>
            </w:r>
            <w:r w:rsidRPr="00B679FE">
              <w:t>, în conformitate cu dispozițiile Legii nr. 255/2010, cu modificările și completările ulterioare și ale Hotărârii Guvernului nr. 53/2011, cu completările ulterioare.</w:t>
            </w:r>
          </w:p>
          <w:p w14:paraId="4E6C54B1" w14:textId="77777777" w:rsidR="00A76715" w:rsidRPr="00B679FE" w:rsidRDefault="00A76715" w:rsidP="00E34DD7">
            <w:pPr>
              <w:autoSpaceDE w:val="0"/>
              <w:autoSpaceDN w:val="0"/>
              <w:adjustRightInd w:val="0"/>
              <w:spacing w:before="60" w:after="120" w:line="360" w:lineRule="auto"/>
              <w:ind w:firstLine="459"/>
              <w:jc w:val="both"/>
            </w:pPr>
            <w:r w:rsidRPr="00B679FE">
              <w:t>Prin prezentul proiect de act normativ, se propun următoarele:</w:t>
            </w:r>
          </w:p>
          <w:p w14:paraId="2CF9EEB5" w14:textId="2C52C123" w:rsidR="00A76715" w:rsidRPr="00B679FE" w:rsidRDefault="00E62D72" w:rsidP="00E34DD7">
            <w:pPr>
              <w:numPr>
                <w:ilvl w:val="0"/>
                <w:numId w:val="7"/>
              </w:numPr>
              <w:spacing w:before="60" w:after="120" w:line="360" w:lineRule="auto"/>
              <w:jc w:val="both"/>
            </w:pPr>
            <w:r>
              <w:t>Modificarea</w:t>
            </w:r>
            <w:r w:rsidR="00347727">
              <w:t xml:space="preserve"> </w:t>
            </w:r>
            <w:r w:rsidR="00347727">
              <w:rPr>
                <w:bCs/>
                <w:color w:val="000000" w:themeColor="text1"/>
              </w:rPr>
              <w:t>și completarea</w:t>
            </w:r>
            <w:r w:rsidR="00CD32BA" w:rsidRPr="00B679FE">
              <w:t xml:space="preserve"> </w:t>
            </w:r>
            <w:r w:rsidR="00391E1C" w:rsidRPr="00B679FE">
              <w:t>H</w:t>
            </w:r>
            <w:r w:rsidR="006D400B" w:rsidRPr="00B679FE">
              <w:t xml:space="preserve">otărârii </w:t>
            </w:r>
            <w:r w:rsidR="00391E1C" w:rsidRPr="00B679FE">
              <w:t>G</w:t>
            </w:r>
            <w:r w:rsidR="006D400B" w:rsidRPr="00B679FE">
              <w:t>uvernului</w:t>
            </w:r>
            <w:r w:rsidR="00CD32BA" w:rsidRPr="00B679FE">
              <w:t xml:space="preserve"> nr.</w:t>
            </w:r>
            <w:r w:rsidR="00391E1C" w:rsidRPr="00B679FE">
              <w:t xml:space="preserve"> </w:t>
            </w:r>
            <w:r w:rsidR="00450565" w:rsidRPr="00B679FE">
              <w:t xml:space="preserve">615/2015 </w:t>
            </w:r>
            <w:r w:rsidR="008B25DD" w:rsidRPr="00B679FE">
              <w:rPr>
                <w:bCs/>
              </w:rPr>
              <w:t xml:space="preserve">privind declanșarea procedurilor de expropriere a imobilelor proprietate privată care constituie codridorul de expropriere al lucrării de utilitate publică </w:t>
            </w:r>
            <w:r w:rsidR="00203BC1" w:rsidRPr="00B679FE">
              <w:rPr>
                <w:i/>
              </w:rPr>
              <w:t>"Amenajări hidrotehnice în bazinul hidrografic Niraj, judeţul Mureş"</w:t>
            </w:r>
            <w:r w:rsidR="001F1A65" w:rsidRPr="00B679FE">
              <w:rPr>
                <w:i/>
              </w:rPr>
              <w:t xml:space="preserve">, </w:t>
            </w:r>
            <w:r w:rsidR="001F1A65" w:rsidRPr="00B679FE">
              <w:t>cu modificările ulterioare</w:t>
            </w:r>
            <w:r w:rsidR="00EA42F5" w:rsidRPr="00B679FE">
              <w:t>;</w:t>
            </w:r>
          </w:p>
          <w:p w14:paraId="4B1B93B9" w14:textId="5D5A8075" w:rsidR="008B25DD" w:rsidRPr="00B679FE" w:rsidRDefault="00EA42F5" w:rsidP="00E34DD7">
            <w:pPr>
              <w:pStyle w:val="DefaultText"/>
              <w:numPr>
                <w:ilvl w:val="0"/>
                <w:numId w:val="7"/>
              </w:numPr>
              <w:spacing w:before="60" w:after="120" w:line="360" w:lineRule="auto"/>
              <w:jc w:val="both"/>
            </w:pPr>
            <w:r w:rsidRPr="00B679FE">
              <w:t xml:space="preserve">aprobarea </w:t>
            </w:r>
            <w:r w:rsidR="00794103" w:rsidRPr="00B679FE">
              <w:t>amplasamentului și declanșarea</w:t>
            </w:r>
            <w:r w:rsidR="006D110D" w:rsidRPr="00B679FE">
              <w:t xml:space="preserve"> procedurilor de expropriere pentru imobilele afectate de </w:t>
            </w:r>
            <w:r w:rsidR="006D110D" w:rsidRPr="00B679FE">
              <w:rPr>
                <w:bCs/>
              </w:rPr>
              <w:t xml:space="preserve">lucrarea de utilitate publică </w:t>
            </w:r>
            <w:r w:rsidR="00203BC1" w:rsidRPr="00B679FE">
              <w:rPr>
                <w:i/>
              </w:rPr>
              <w:t>"Amenajări hidrotehnice în bazinul hidrografic Niraj, judeţul Mureş"</w:t>
            </w:r>
            <w:r w:rsidR="001F1A65" w:rsidRPr="00B679FE">
              <w:rPr>
                <w:i/>
              </w:rPr>
              <w:t xml:space="preserve"> </w:t>
            </w:r>
            <w:r w:rsidR="006D110D" w:rsidRPr="00B679FE">
              <w:t xml:space="preserve">identificate </w:t>
            </w:r>
            <w:r w:rsidR="006D110D" w:rsidRPr="00B679FE">
              <w:lastRenderedPageBreak/>
              <w:t>potrivit</w:t>
            </w:r>
            <w:r w:rsidR="008B25DD" w:rsidRPr="00B679FE">
              <w:t xml:space="preserve"> planului de amplasament/hărţii topografice</w:t>
            </w:r>
            <w:r w:rsidRPr="00B679FE">
              <w:t>,</w:t>
            </w:r>
            <w:r w:rsidR="008B25DD" w:rsidRPr="00B679FE">
              <w:t xml:space="preserve"> precum și a planurilor parcelare avizate și recepționate de Oficiul de Cadastru </w:t>
            </w:r>
            <w:r w:rsidRPr="00B679FE">
              <w:t xml:space="preserve">și </w:t>
            </w:r>
            <w:r w:rsidR="008B25DD" w:rsidRPr="00B679FE">
              <w:t xml:space="preserve">Publicitate </w:t>
            </w:r>
            <w:r w:rsidRPr="00B679FE">
              <w:t xml:space="preserve">Imobiliară, </w:t>
            </w:r>
            <w:r w:rsidR="00203BC1" w:rsidRPr="00B679FE">
              <w:t>Mures</w:t>
            </w:r>
            <w:r w:rsidRPr="00B679FE">
              <w:t>;</w:t>
            </w:r>
          </w:p>
          <w:p w14:paraId="7BFEFCE4" w14:textId="0DA09714" w:rsidR="00EA42F5" w:rsidRPr="00B679FE" w:rsidRDefault="00EA42F5" w:rsidP="00E34DD7">
            <w:pPr>
              <w:pStyle w:val="DefaultText"/>
              <w:numPr>
                <w:ilvl w:val="0"/>
                <w:numId w:val="7"/>
              </w:numPr>
              <w:spacing w:before="60" w:after="120" w:line="360" w:lineRule="auto"/>
              <w:jc w:val="both"/>
            </w:pPr>
            <w:r w:rsidRPr="00B679FE">
              <w:t xml:space="preserve">sumele </w:t>
            </w:r>
            <w:r w:rsidR="00A76715" w:rsidRPr="00B679FE">
              <w:t xml:space="preserve">individuale estimate de către expropriator, aferente despăgubirilor pentru terenurile proprietate privată </w:t>
            </w:r>
            <w:r w:rsidR="008B25DD" w:rsidRPr="00B679FE">
              <w:t xml:space="preserve">menționate </w:t>
            </w:r>
            <w:r w:rsidRPr="00B679FE">
              <w:t xml:space="preserve">în </w:t>
            </w:r>
            <w:r w:rsidR="008B25DD" w:rsidRPr="00B679FE">
              <w:t xml:space="preserve">anexele proiectului de </w:t>
            </w:r>
            <w:r w:rsidRPr="00B679FE">
              <w:t>hotărâre a Guvernului</w:t>
            </w:r>
            <w:r w:rsidR="00A76715" w:rsidRPr="00B679FE">
              <w:t xml:space="preserve">, care fac parte din coridorul de expropriere al lucrării de utilitate publică de interes național </w:t>
            </w:r>
            <w:r w:rsidR="008B25DD" w:rsidRPr="00B679FE">
              <w:rPr>
                <w:bCs/>
              </w:rPr>
              <w:t>"</w:t>
            </w:r>
            <w:r w:rsidR="00203BC1" w:rsidRPr="00B679FE">
              <w:rPr>
                <w:i/>
              </w:rPr>
              <w:t>"Amenajări hidrotehnice în bazinul hidrografic Niraj, judeţul Mureş"</w:t>
            </w:r>
            <w:r w:rsidR="008B25DD" w:rsidRPr="00B679FE">
              <w:rPr>
                <w:bCs/>
              </w:rPr>
              <w:t xml:space="preserve"> </w:t>
            </w:r>
            <w:r w:rsidR="00A76715" w:rsidRPr="00B679FE">
              <w:t xml:space="preserve">sunt în cuantum de </w:t>
            </w:r>
            <w:r w:rsidR="00203BC1" w:rsidRPr="00B679FE">
              <w:t>1.038.3</w:t>
            </w:r>
            <w:r w:rsidR="000C3069" w:rsidRPr="00B679FE">
              <w:t>21</w:t>
            </w:r>
            <w:r w:rsidR="00203BC1" w:rsidRPr="00B679FE">
              <w:t>,</w:t>
            </w:r>
            <w:r w:rsidR="000C3069" w:rsidRPr="00B679FE">
              <w:t>9</w:t>
            </w:r>
            <w:r w:rsidR="00203BC1" w:rsidRPr="00B679FE">
              <w:t>0</w:t>
            </w:r>
            <w:r w:rsidR="008B25DD" w:rsidRPr="00B679FE">
              <w:t xml:space="preserve"> </w:t>
            </w:r>
            <w:r w:rsidR="00CC284A" w:rsidRPr="00B679FE">
              <w:t>lei</w:t>
            </w:r>
            <w:r w:rsidR="00A76715" w:rsidRPr="00B679FE">
              <w:t>, potrivit Raportului de evaluare</w:t>
            </w:r>
            <w:r w:rsidR="006D400B" w:rsidRPr="00B679FE">
              <w:t xml:space="preserve"> și sunt alocate de la bugetul de stat, prin bugetul Ministerului Mediului, Apelor și Pădurilor la capitolul 70.01 - Locuințe, servicii și dezvoltare publica, Titlul 71 - Active nefinanciare, 71.01 - Active fixe.</w:t>
            </w:r>
            <w:r w:rsidR="006F4C4F" w:rsidRPr="00B679FE">
              <w:t xml:space="preserve"> </w:t>
            </w:r>
          </w:p>
          <w:p w14:paraId="0038AB1F" w14:textId="2F8D44D7" w:rsidR="006F4C4F" w:rsidRPr="00B679FE" w:rsidRDefault="006F4C4F" w:rsidP="00E34DD7">
            <w:pPr>
              <w:pStyle w:val="DefaultText"/>
              <w:spacing w:before="60" w:after="120" w:line="360" w:lineRule="auto"/>
              <w:ind w:left="732"/>
              <w:jc w:val="both"/>
            </w:pPr>
            <w:r w:rsidRPr="00B679FE">
              <w:t>Obiectivul de investiții este inclus în programul</w:t>
            </w:r>
            <w:r w:rsidR="00EA42F5" w:rsidRPr="00B679FE">
              <w:t xml:space="preserve"> de</w:t>
            </w:r>
            <w:r w:rsidRPr="00B679FE">
              <w:t xml:space="preserve"> investiții publice al Ministerului Mediului, Apelor și Pădurilor</w:t>
            </w:r>
            <w:r w:rsidR="00C101D6" w:rsidRPr="00B679FE">
              <w:t>,</w:t>
            </w:r>
            <w:r w:rsidRPr="00B679FE">
              <w:t xml:space="preserve"> la </w:t>
            </w:r>
            <w:r w:rsidR="00C101D6" w:rsidRPr="00B679FE">
              <w:t>Capitolul A - Obiective (proiecte) de investiții în continuare,</w:t>
            </w:r>
            <w:r w:rsidRPr="00B679FE">
              <w:t xml:space="preserve"> </w:t>
            </w:r>
            <w:r w:rsidR="00C101D6" w:rsidRPr="00B679FE">
              <w:t>Fișa cod 283</w:t>
            </w:r>
            <w:r w:rsidR="00EA42F5" w:rsidRPr="00B679FE">
              <w:t>;</w:t>
            </w:r>
          </w:p>
          <w:p w14:paraId="19097425" w14:textId="3C2AEFA8" w:rsidR="006D400B" w:rsidRPr="00944AE5" w:rsidRDefault="00EA42F5" w:rsidP="00E34DD7">
            <w:pPr>
              <w:pStyle w:val="DefaultText"/>
              <w:numPr>
                <w:ilvl w:val="0"/>
                <w:numId w:val="7"/>
              </w:numPr>
              <w:spacing w:before="60" w:after="120" w:line="360" w:lineRule="auto"/>
              <w:jc w:val="both"/>
            </w:pPr>
            <w:r w:rsidRPr="00944AE5">
              <w:t xml:space="preserve">sumele </w:t>
            </w:r>
            <w:r w:rsidR="006D400B" w:rsidRPr="00944AE5">
              <w:t xml:space="preserve">devenite disponibile în urma </w:t>
            </w:r>
            <w:r w:rsidR="00944AE5" w:rsidRPr="00944AE5">
              <w:t xml:space="preserve">modificării </w:t>
            </w:r>
            <w:r w:rsidR="006D400B" w:rsidRPr="00944AE5">
              <w:t>Hotărârii Guvernului</w:t>
            </w:r>
            <w:r w:rsidRPr="00944AE5">
              <w:t xml:space="preserve"> nr.</w:t>
            </w:r>
            <w:r w:rsidR="006D400B" w:rsidRPr="00944AE5">
              <w:t xml:space="preserve"> </w:t>
            </w:r>
            <w:r w:rsidR="00450565" w:rsidRPr="00944AE5">
              <w:t>615/2015</w:t>
            </w:r>
            <w:r w:rsidR="00E60C22">
              <w:t>, cu modificările ulterioare,</w:t>
            </w:r>
            <w:r w:rsidR="006D400B" w:rsidRPr="00944AE5">
              <w:t xml:space="preserve"> se restituie la bugetul de stat în termen de 90 de zile de la data publicării în Monitorul Oficial al României, Partea I, a prezentei hotărâri.</w:t>
            </w:r>
          </w:p>
        </w:tc>
      </w:tr>
      <w:tr w:rsidR="00B679FE" w:rsidRPr="00B679FE" w14:paraId="4D41A32F" w14:textId="77777777" w:rsidTr="006A3995">
        <w:trPr>
          <w:trHeight w:val="526"/>
        </w:trPr>
        <w:tc>
          <w:tcPr>
            <w:tcW w:w="756" w:type="dxa"/>
            <w:tcBorders>
              <w:bottom w:val="single" w:sz="4" w:space="0" w:color="auto"/>
            </w:tcBorders>
          </w:tcPr>
          <w:p w14:paraId="55794CE2" w14:textId="77777777" w:rsidR="00A76715" w:rsidRPr="00B679FE" w:rsidRDefault="00A76715" w:rsidP="00E34DD7">
            <w:pPr>
              <w:spacing w:before="60" w:line="360" w:lineRule="auto"/>
              <w:jc w:val="center"/>
            </w:pPr>
            <w:r w:rsidRPr="00B679FE">
              <w:lastRenderedPageBreak/>
              <w:t>2.4.</w:t>
            </w:r>
          </w:p>
        </w:tc>
        <w:tc>
          <w:tcPr>
            <w:tcW w:w="1322" w:type="dxa"/>
            <w:gridSpan w:val="2"/>
            <w:tcBorders>
              <w:bottom w:val="single" w:sz="4" w:space="0" w:color="auto"/>
            </w:tcBorders>
          </w:tcPr>
          <w:p w14:paraId="29875FC8" w14:textId="77777777" w:rsidR="00A76715" w:rsidRPr="00B679FE" w:rsidRDefault="00A76715" w:rsidP="00E34DD7">
            <w:pPr>
              <w:spacing w:before="60" w:line="360" w:lineRule="auto"/>
              <w:jc w:val="both"/>
            </w:pPr>
            <w:r w:rsidRPr="00B679FE">
              <w:t>Alte informaţii</w:t>
            </w:r>
          </w:p>
        </w:tc>
        <w:tc>
          <w:tcPr>
            <w:tcW w:w="8129" w:type="dxa"/>
            <w:gridSpan w:val="20"/>
            <w:tcBorders>
              <w:bottom w:val="single" w:sz="4" w:space="0" w:color="auto"/>
            </w:tcBorders>
          </w:tcPr>
          <w:p w14:paraId="497241CA" w14:textId="1C1BBB22" w:rsidR="00A76715" w:rsidRPr="00B679FE" w:rsidRDefault="00A76715" w:rsidP="00E34DD7">
            <w:pPr>
              <w:spacing w:before="60" w:after="120" w:line="360" w:lineRule="auto"/>
              <w:ind w:firstLine="454"/>
              <w:jc w:val="both"/>
            </w:pPr>
            <w:r w:rsidRPr="00B679FE">
              <w:t xml:space="preserve">Documentaţia tehnico-economică privind coridorul de expropriere al lucrării a fost avizată de către Oficiul de Cadastru </w:t>
            </w:r>
            <w:r w:rsidR="00EA42F5" w:rsidRPr="00B679FE">
              <w:t xml:space="preserve">și </w:t>
            </w:r>
            <w:r w:rsidRPr="00B679FE">
              <w:t xml:space="preserve">Publicitate </w:t>
            </w:r>
            <w:r w:rsidR="00EA42F5" w:rsidRPr="00B679FE">
              <w:t>Imobiliară</w:t>
            </w:r>
            <w:r w:rsidR="00C101D6" w:rsidRPr="00B679FE">
              <w:t xml:space="preserve"> (O.C.P.I.),</w:t>
            </w:r>
            <w:r w:rsidR="00EA42F5" w:rsidRPr="00B679FE">
              <w:t xml:space="preserve"> </w:t>
            </w:r>
            <w:r w:rsidR="00203BC1" w:rsidRPr="00B679FE">
              <w:t>Mures</w:t>
            </w:r>
            <w:r w:rsidRPr="00B679FE">
              <w:t xml:space="preserve"> în conformitate cu prevederile Legii nr 255/2010, cu modificările și completările ulterioare și ale Hotărârii Guvernului nr. 53/2011, cu completările ulterioare.</w:t>
            </w:r>
          </w:p>
          <w:p w14:paraId="3F52BCD2" w14:textId="5638E303" w:rsidR="00A76715" w:rsidRPr="00B679FE" w:rsidRDefault="00A76715" w:rsidP="00E34DD7">
            <w:pPr>
              <w:spacing w:before="60" w:after="120" w:line="360" w:lineRule="auto"/>
              <w:ind w:firstLine="454"/>
              <w:jc w:val="both"/>
            </w:pPr>
            <w:r w:rsidRPr="00B679FE">
              <w:t xml:space="preserve">Lista proprietarilor/deţinătorilor imobilelor care constituie coridorul de expropriere situate </w:t>
            </w:r>
            <w:r w:rsidR="007E211B" w:rsidRPr="00B679FE">
              <w:t xml:space="preserve">în </w:t>
            </w:r>
            <w:r w:rsidR="00203BC1" w:rsidRPr="00B679FE">
              <w:rPr>
                <w:bCs/>
                <w:iCs/>
                <w:noProof/>
              </w:rPr>
              <w:t>UAT Miercurea Nirajului, UAT Galesti, UAT Pasareni, UAT Acatari, UAT Craciunest</w:t>
            </w:r>
            <w:r w:rsidR="007E211B" w:rsidRPr="00B679FE">
              <w:t>i</w:t>
            </w:r>
            <w:r w:rsidRPr="00B679FE">
              <w:t xml:space="preserve"> a fost elaborată pe baza </w:t>
            </w:r>
            <w:r w:rsidR="007E211B" w:rsidRPr="00B679FE">
              <w:t>suprapunerii planurilor parcelare avizate de O</w:t>
            </w:r>
            <w:r w:rsidR="00C101D6" w:rsidRPr="00B679FE">
              <w:t>.</w:t>
            </w:r>
            <w:r w:rsidR="007E211B" w:rsidRPr="00B679FE">
              <w:t>C</w:t>
            </w:r>
            <w:r w:rsidR="00C101D6" w:rsidRPr="00B679FE">
              <w:t>.</w:t>
            </w:r>
            <w:r w:rsidR="007E211B" w:rsidRPr="00B679FE">
              <w:t>P</w:t>
            </w:r>
            <w:r w:rsidR="00C101D6" w:rsidRPr="00B679FE">
              <w:t>.</w:t>
            </w:r>
            <w:r w:rsidR="007E211B" w:rsidRPr="00B679FE">
              <w:t>I</w:t>
            </w:r>
            <w:r w:rsidR="00C101D6" w:rsidRPr="00B679FE">
              <w:t>.</w:t>
            </w:r>
            <w:r w:rsidR="007E211B" w:rsidRPr="00B679FE">
              <w:t xml:space="preserve"> </w:t>
            </w:r>
            <w:r w:rsidR="00203BC1" w:rsidRPr="00B679FE">
              <w:t>Mure</w:t>
            </w:r>
            <w:r w:rsidR="00C101D6" w:rsidRPr="00B679FE">
              <w:t>ș</w:t>
            </w:r>
            <w:r w:rsidR="007E211B" w:rsidRPr="00B679FE">
              <w:t xml:space="preserve"> suprapuse peste corido</w:t>
            </w:r>
            <w:r w:rsidR="00C101D6" w:rsidRPr="00B679FE">
              <w:t xml:space="preserve">rul </w:t>
            </w:r>
            <w:r w:rsidR="007E211B" w:rsidRPr="00B679FE">
              <w:t>de expropriere aprobat prin H</w:t>
            </w:r>
            <w:r w:rsidR="00EA42F5" w:rsidRPr="00B679FE">
              <w:t xml:space="preserve">otărârea </w:t>
            </w:r>
            <w:r w:rsidR="007E211B" w:rsidRPr="00B679FE">
              <w:t>G</w:t>
            </w:r>
            <w:r w:rsidR="00EA42F5" w:rsidRPr="00B679FE">
              <w:t>uvernului nr.</w:t>
            </w:r>
            <w:r w:rsidR="007E211B" w:rsidRPr="00B679FE">
              <w:t xml:space="preserve"> </w:t>
            </w:r>
            <w:r w:rsidR="00203BC1" w:rsidRPr="00B679FE">
              <w:t>615/2015</w:t>
            </w:r>
            <w:r w:rsidR="00E60C22">
              <w:t>,</w:t>
            </w:r>
            <w:r w:rsidR="00C101D6" w:rsidRPr="00B679FE">
              <w:t xml:space="preserve"> cu modificările ulterioare</w:t>
            </w:r>
            <w:r w:rsidRPr="00B679FE">
              <w:t>.</w:t>
            </w:r>
          </w:p>
          <w:p w14:paraId="4D17FE2E" w14:textId="6D84DA68" w:rsidR="00E34DD7" w:rsidRPr="00B679FE" w:rsidRDefault="00E34DD7" w:rsidP="00E34DD7">
            <w:pPr>
              <w:spacing w:before="60" w:after="120" w:line="360" w:lineRule="auto"/>
              <w:ind w:firstLine="454"/>
              <w:jc w:val="both"/>
            </w:pPr>
            <w:r w:rsidRPr="00B679FE">
              <w:t>Pentru terenurile agricole situate pe coridorul de expropriere, precizăm că acestea vor face obiectul scoaterii din circuitul agricol, cu respectarea legislației naționale în vigoare, cu avizul tehnic emis de Agenția Națională de Îmbunătățiri Funciare, potrivit prevederilor art. 11 alin. (6) din Legea nr. 255/2010, cu modificările și completările ulterioare.</w:t>
            </w:r>
          </w:p>
          <w:p w14:paraId="6422A758" w14:textId="77777777" w:rsidR="00A76715" w:rsidRPr="00B679FE" w:rsidRDefault="00A76715" w:rsidP="00E34DD7">
            <w:pPr>
              <w:spacing w:before="60" w:after="120" w:line="360" w:lineRule="auto"/>
              <w:ind w:firstLine="454"/>
              <w:jc w:val="both"/>
            </w:pPr>
            <w:r w:rsidRPr="00B679FE">
              <w:lastRenderedPageBreak/>
              <w:t>În situaţia în care în cadrul coridorului de expropriere, cu ocazia întocmirii documentaţiilor cadastrale de dezmembrare a imobilelor afectate, vor fi identificate imobile ce ar putea constitui monumente istorice/zone de protecție, se vor respecta prevederile Legii nr. 422/2001 privind protejarea monumentelor istorice, cu modificările și completările ulterioare.</w:t>
            </w:r>
          </w:p>
          <w:p w14:paraId="207AB9C1" w14:textId="77777777" w:rsidR="00A76715" w:rsidRPr="00B679FE" w:rsidRDefault="00A76715" w:rsidP="00E34DD7">
            <w:pPr>
              <w:spacing w:before="60" w:after="120" w:line="360" w:lineRule="auto"/>
              <w:ind w:firstLine="454"/>
              <w:jc w:val="both"/>
            </w:pPr>
            <w:r w:rsidRPr="00B679FE">
              <w:t>În măsura în care unele dintre construcţii au destinaţia de locuinţă se va proceda potrivit dispoziţiilor art. 29 alin. (2) din Legea nr. 33/1994 privind exproprierea pentru cauză de utilitate publică, cu modificările și completările ulterioare și ale Legii nr. 255/2010 cu modificările și completările ulterioare.</w:t>
            </w:r>
          </w:p>
          <w:p w14:paraId="1F34F256" w14:textId="77777777" w:rsidR="00A76715" w:rsidRPr="00B679FE" w:rsidRDefault="00A76715" w:rsidP="00E34DD7">
            <w:pPr>
              <w:spacing w:before="60" w:after="120" w:line="360" w:lineRule="auto"/>
              <w:ind w:firstLine="454"/>
              <w:jc w:val="both"/>
            </w:pPr>
            <w:r w:rsidRPr="00B679FE">
              <w:t>Necesitatea și oportunitatea promovării proiectului de act normativ, realitatea și corectitudinea datelor prezentate aparțin inițiatorului, respectiv Administrației Naționale „Apele Române” care promovează acest proiect prin Ministerul Mediului, Apelor și Pădurilor, în temeiul art.1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r w:rsidR="00E72280" w:rsidRPr="00B679FE">
              <w:t xml:space="preserve"> cu modificările ulterioare</w:t>
            </w:r>
            <w:r w:rsidRPr="00B679FE">
              <w:t>.</w:t>
            </w:r>
          </w:p>
        </w:tc>
      </w:tr>
      <w:tr w:rsidR="00B679FE" w:rsidRPr="00B679FE" w14:paraId="29CC9C78"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974"/>
        </w:trPr>
        <w:tc>
          <w:tcPr>
            <w:tcW w:w="10207" w:type="dxa"/>
            <w:gridSpan w:val="23"/>
            <w:tcBorders>
              <w:top w:val="single" w:sz="4" w:space="0" w:color="auto"/>
              <w:left w:val="single" w:sz="4" w:space="0" w:color="auto"/>
              <w:bottom w:val="single" w:sz="4" w:space="0" w:color="auto"/>
              <w:right w:val="single" w:sz="4" w:space="0" w:color="auto"/>
            </w:tcBorders>
          </w:tcPr>
          <w:p w14:paraId="6A1E2906" w14:textId="77777777" w:rsidR="00437E0B" w:rsidRPr="00B679FE" w:rsidRDefault="00437E0B" w:rsidP="00E34DD7">
            <w:pPr>
              <w:pStyle w:val="Listparagraf"/>
              <w:spacing w:before="120" w:line="360" w:lineRule="auto"/>
              <w:contextualSpacing w:val="0"/>
              <w:jc w:val="center"/>
              <w:rPr>
                <w:b/>
              </w:rPr>
            </w:pPr>
            <w:r w:rsidRPr="00B679FE">
              <w:rPr>
                <w:b/>
              </w:rPr>
              <w:lastRenderedPageBreak/>
              <w:t>Secțiunea a 3-a</w:t>
            </w:r>
          </w:p>
          <w:p w14:paraId="2218BB0D" w14:textId="77777777" w:rsidR="004A2D18" w:rsidRPr="00B679FE" w:rsidRDefault="00437E0B" w:rsidP="00E34DD7">
            <w:pPr>
              <w:pStyle w:val="Listparagraf"/>
              <w:spacing w:before="120" w:line="360" w:lineRule="auto"/>
              <w:ind w:left="0"/>
              <w:contextualSpacing w:val="0"/>
              <w:jc w:val="center"/>
              <w:rPr>
                <w:b/>
              </w:rPr>
            </w:pPr>
            <w:r w:rsidRPr="00B679FE">
              <w:rPr>
                <w:b/>
              </w:rPr>
              <w:t>Impactul socio-economic al proiectului de act normativ</w:t>
            </w:r>
          </w:p>
        </w:tc>
      </w:tr>
      <w:tr w:rsidR="00B679FE" w:rsidRPr="00B679FE" w14:paraId="1B333D21"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469"/>
        </w:trPr>
        <w:tc>
          <w:tcPr>
            <w:tcW w:w="756" w:type="dxa"/>
            <w:tcBorders>
              <w:top w:val="single" w:sz="4" w:space="0" w:color="auto"/>
              <w:left w:val="single" w:sz="4" w:space="0" w:color="auto"/>
              <w:bottom w:val="single" w:sz="4" w:space="0" w:color="auto"/>
              <w:right w:val="single" w:sz="4" w:space="0" w:color="auto"/>
            </w:tcBorders>
          </w:tcPr>
          <w:p w14:paraId="299B6AA8" w14:textId="77777777" w:rsidR="004A2D18" w:rsidRPr="00B679FE" w:rsidRDefault="004A2D18" w:rsidP="00E34DD7">
            <w:pPr>
              <w:pStyle w:val="Listparagraf"/>
              <w:spacing w:before="60" w:line="360" w:lineRule="auto"/>
              <w:ind w:left="0"/>
              <w:contextualSpacing w:val="0"/>
              <w:jc w:val="center"/>
              <w:rPr>
                <w:b/>
              </w:rPr>
            </w:pPr>
            <w:r w:rsidRPr="00B679FE">
              <w:rPr>
                <w:bCs/>
              </w:rPr>
              <w:t>3.1.</w:t>
            </w:r>
          </w:p>
        </w:tc>
        <w:tc>
          <w:tcPr>
            <w:tcW w:w="2262" w:type="dxa"/>
            <w:gridSpan w:val="4"/>
            <w:tcBorders>
              <w:top w:val="single" w:sz="4" w:space="0" w:color="auto"/>
              <w:left w:val="single" w:sz="4" w:space="0" w:color="auto"/>
              <w:bottom w:val="single" w:sz="4" w:space="0" w:color="auto"/>
              <w:right w:val="single" w:sz="4" w:space="0" w:color="auto"/>
            </w:tcBorders>
          </w:tcPr>
          <w:p w14:paraId="4A577850" w14:textId="77777777" w:rsidR="004A2D18" w:rsidRPr="00B679FE" w:rsidRDefault="004A2D18" w:rsidP="00E34DD7">
            <w:pPr>
              <w:pStyle w:val="Listparagraf"/>
              <w:spacing w:before="60" w:line="360" w:lineRule="auto"/>
              <w:ind w:left="0"/>
              <w:contextualSpacing w:val="0"/>
              <w:rPr>
                <w:b/>
              </w:rPr>
            </w:pPr>
            <w:r w:rsidRPr="00B679FE">
              <w:rPr>
                <w:noProof/>
              </w:rPr>
              <w:t>Descrierea generală a beneficiilor şi costurilor estimate ca urmare a intrării în vigoare a actului normativ</w:t>
            </w:r>
          </w:p>
        </w:tc>
        <w:tc>
          <w:tcPr>
            <w:tcW w:w="7189" w:type="dxa"/>
            <w:gridSpan w:val="18"/>
            <w:tcBorders>
              <w:top w:val="single" w:sz="4" w:space="0" w:color="auto"/>
              <w:left w:val="single" w:sz="4" w:space="0" w:color="auto"/>
              <w:bottom w:val="single" w:sz="4" w:space="0" w:color="auto"/>
              <w:right w:val="single" w:sz="4" w:space="0" w:color="auto"/>
            </w:tcBorders>
          </w:tcPr>
          <w:p w14:paraId="18AF6144" w14:textId="4F048822" w:rsidR="004A2D18" w:rsidRPr="00B679FE" w:rsidRDefault="004E252C" w:rsidP="00E34DD7">
            <w:pPr>
              <w:pStyle w:val="Listparagraf"/>
              <w:spacing w:before="60" w:line="360" w:lineRule="auto"/>
              <w:ind w:left="0"/>
              <w:contextualSpacing w:val="0"/>
              <w:rPr>
                <w:bCs/>
              </w:rPr>
            </w:pPr>
            <w:r w:rsidRPr="00B679FE">
              <w:rPr>
                <w:bCs/>
              </w:rPr>
              <w:t>Proiectul de act normativ nu se referă la acest subiect</w:t>
            </w:r>
            <w:r w:rsidR="00E60C22">
              <w:rPr>
                <w:bCs/>
              </w:rPr>
              <w:t>.</w:t>
            </w:r>
          </w:p>
        </w:tc>
      </w:tr>
      <w:tr w:rsidR="00B679FE" w:rsidRPr="00B679FE" w14:paraId="1C85B3E4"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756" w:type="dxa"/>
            <w:tcBorders>
              <w:top w:val="single" w:sz="4" w:space="0" w:color="auto"/>
              <w:left w:val="single" w:sz="4" w:space="0" w:color="auto"/>
              <w:bottom w:val="single" w:sz="4" w:space="0" w:color="auto"/>
              <w:right w:val="single" w:sz="4" w:space="0" w:color="auto"/>
            </w:tcBorders>
          </w:tcPr>
          <w:p w14:paraId="17BCE326" w14:textId="77777777" w:rsidR="00356BD8" w:rsidRPr="00B679FE" w:rsidRDefault="00356BD8" w:rsidP="00E34DD7">
            <w:pPr>
              <w:pStyle w:val="Listparagraf"/>
              <w:spacing w:before="60" w:line="360" w:lineRule="auto"/>
              <w:ind w:left="0"/>
              <w:contextualSpacing w:val="0"/>
              <w:jc w:val="center"/>
              <w:rPr>
                <w:bCs/>
              </w:rPr>
            </w:pPr>
            <w:r w:rsidRPr="00B679FE">
              <w:rPr>
                <w:bCs/>
              </w:rPr>
              <w:t>3.2</w:t>
            </w:r>
          </w:p>
        </w:tc>
        <w:tc>
          <w:tcPr>
            <w:tcW w:w="2262" w:type="dxa"/>
            <w:gridSpan w:val="4"/>
            <w:tcBorders>
              <w:top w:val="single" w:sz="4" w:space="0" w:color="auto"/>
              <w:left w:val="single" w:sz="4" w:space="0" w:color="auto"/>
              <w:bottom w:val="single" w:sz="4" w:space="0" w:color="auto"/>
              <w:right w:val="single" w:sz="4" w:space="0" w:color="auto"/>
            </w:tcBorders>
          </w:tcPr>
          <w:p w14:paraId="4462D935" w14:textId="77777777" w:rsidR="00356BD8" w:rsidRPr="00B679FE" w:rsidRDefault="00356BD8" w:rsidP="00E34DD7">
            <w:pPr>
              <w:pStyle w:val="Listparagraf"/>
              <w:spacing w:before="60" w:line="360" w:lineRule="auto"/>
              <w:ind w:left="0"/>
              <w:contextualSpacing w:val="0"/>
              <w:jc w:val="both"/>
              <w:rPr>
                <w:bCs/>
              </w:rPr>
            </w:pPr>
            <w:r w:rsidRPr="00B679FE">
              <w:rPr>
                <w:bCs/>
              </w:rPr>
              <w:t>Impactul social</w:t>
            </w:r>
          </w:p>
        </w:tc>
        <w:tc>
          <w:tcPr>
            <w:tcW w:w="7189" w:type="dxa"/>
            <w:gridSpan w:val="18"/>
            <w:tcBorders>
              <w:top w:val="single" w:sz="4" w:space="0" w:color="auto"/>
              <w:left w:val="single" w:sz="4" w:space="0" w:color="auto"/>
              <w:bottom w:val="single" w:sz="4" w:space="0" w:color="auto"/>
              <w:right w:val="single" w:sz="4" w:space="0" w:color="auto"/>
            </w:tcBorders>
          </w:tcPr>
          <w:p w14:paraId="1F33AD22" w14:textId="77777777" w:rsidR="00356BD8" w:rsidRPr="00B679FE" w:rsidRDefault="00356BD8" w:rsidP="00E34DD7">
            <w:pPr>
              <w:pStyle w:val="Listparagraf"/>
              <w:spacing w:before="60" w:line="360" w:lineRule="auto"/>
              <w:ind w:left="0"/>
              <w:contextualSpacing w:val="0"/>
              <w:jc w:val="both"/>
              <w:rPr>
                <w:bCs/>
              </w:rPr>
            </w:pPr>
            <w:r w:rsidRPr="00B679FE">
              <w:t>Realizarea acestui obiectiv prezintă avantaje tehnice, economice şi sociale, având un impact pozitiv asupra aşezărilor umane şi a altor obiective din incinta apărată.</w:t>
            </w:r>
          </w:p>
        </w:tc>
      </w:tr>
      <w:tr w:rsidR="00B679FE" w:rsidRPr="00B679FE" w14:paraId="478A44F2"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1036"/>
        </w:trPr>
        <w:tc>
          <w:tcPr>
            <w:tcW w:w="756" w:type="dxa"/>
            <w:tcBorders>
              <w:top w:val="single" w:sz="4" w:space="0" w:color="auto"/>
              <w:left w:val="single" w:sz="4" w:space="0" w:color="auto"/>
              <w:bottom w:val="single" w:sz="4" w:space="0" w:color="auto"/>
              <w:right w:val="single" w:sz="4" w:space="0" w:color="auto"/>
            </w:tcBorders>
          </w:tcPr>
          <w:p w14:paraId="5052F0B1" w14:textId="77777777" w:rsidR="00356BD8" w:rsidRPr="00B679FE" w:rsidRDefault="00356BD8" w:rsidP="00E34DD7">
            <w:pPr>
              <w:pStyle w:val="Listparagraf"/>
              <w:spacing w:before="60" w:line="360" w:lineRule="auto"/>
              <w:ind w:left="0"/>
              <w:contextualSpacing w:val="0"/>
              <w:jc w:val="center"/>
              <w:rPr>
                <w:bCs/>
              </w:rPr>
            </w:pPr>
            <w:r w:rsidRPr="00B679FE">
              <w:rPr>
                <w:bCs/>
              </w:rPr>
              <w:t>3.3.</w:t>
            </w:r>
          </w:p>
        </w:tc>
        <w:tc>
          <w:tcPr>
            <w:tcW w:w="2262" w:type="dxa"/>
            <w:gridSpan w:val="4"/>
            <w:tcBorders>
              <w:top w:val="single" w:sz="4" w:space="0" w:color="auto"/>
              <w:left w:val="single" w:sz="4" w:space="0" w:color="auto"/>
              <w:bottom w:val="single" w:sz="4" w:space="0" w:color="auto"/>
              <w:right w:val="single" w:sz="4" w:space="0" w:color="auto"/>
            </w:tcBorders>
          </w:tcPr>
          <w:p w14:paraId="18E89F5A" w14:textId="77777777" w:rsidR="00356BD8" w:rsidRPr="00B679FE" w:rsidRDefault="00356BD8" w:rsidP="00E34DD7">
            <w:pPr>
              <w:pStyle w:val="Listparagraf"/>
              <w:spacing w:before="60" w:line="360" w:lineRule="auto"/>
              <w:ind w:left="0"/>
              <w:contextualSpacing w:val="0"/>
              <w:jc w:val="both"/>
              <w:rPr>
                <w:bCs/>
              </w:rPr>
            </w:pPr>
            <w:r w:rsidRPr="00B679FE">
              <w:rPr>
                <w:bCs/>
              </w:rPr>
              <w:t>Impactul asupra drepturilor și libertăților fundamentale ale omului</w:t>
            </w:r>
          </w:p>
        </w:tc>
        <w:tc>
          <w:tcPr>
            <w:tcW w:w="7189" w:type="dxa"/>
            <w:gridSpan w:val="18"/>
            <w:tcBorders>
              <w:top w:val="single" w:sz="4" w:space="0" w:color="auto"/>
              <w:left w:val="single" w:sz="4" w:space="0" w:color="auto"/>
              <w:bottom w:val="single" w:sz="4" w:space="0" w:color="auto"/>
              <w:right w:val="single" w:sz="4" w:space="0" w:color="auto"/>
            </w:tcBorders>
          </w:tcPr>
          <w:p w14:paraId="2F360C80" w14:textId="46B4A803" w:rsidR="004E252C" w:rsidRPr="00B679FE" w:rsidRDefault="00E60C22" w:rsidP="00E34DD7">
            <w:pPr>
              <w:pStyle w:val="Listparagraf"/>
              <w:spacing w:before="60" w:line="360" w:lineRule="auto"/>
              <w:ind w:left="0"/>
              <w:contextualSpacing w:val="0"/>
              <w:jc w:val="both"/>
            </w:pPr>
            <w:r w:rsidRPr="00B679FE">
              <w:rPr>
                <w:bCs/>
              </w:rPr>
              <w:t>Proiectul de act normativ nu se referă la acest subiect</w:t>
            </w:r>
            <w:r>
              <w:t>.</w:t>
            </w:r>
          </w:p>
        </w:tc>
      </w:tr>
      <w:tr w:rsidR="00B679FE" w:rsidRPr="00B679FE" w14:paraId="1C1A0407"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555"/>
        </w:trPr>
        <w:tc>
          <w:tcPr>
            <w:tcW w:w="756" w:type="dxa"/>
            <w:tcBorders>
              <w:top w:val="single" w:sz="4" w:space="0" w:color="auto"/>
              <w:left w:val="single" w:sz="4" w:space="0" w:color="auto"/>
              <w:bottom w:val="single" w:sz="4" w:space="0" w:color="auto"/>
              <w:right w:val="single" w:sz="4" w:space="0" w:color="auto"/>
            </w:tcBorders>
          </w:tcPr>
          <w:p w14:paraId="1E83C578" w14:textId="77777777" w:rsidR="004E252C" w:rsidRPr="00B679FE" w:rsidRDefault="004E252C" w:rsidP="00E34DD7">
            <w:pPr>
              <w:pStyle w:val="Listparagraf"/>
              <w:spacing w:before="60" w:line="360" w:lineRule="auto"/>
              <w:ind w:left="0"/>
              <w:contextualSpacing w:val="0"/>
              <w:jc w:val="center"/>
              <w:rPr>
                <w:bCs/>
              </w:rPr>
            </w:pPr>
            <w:r w:rsidRPr="00B679FE">
              <w:t>3.4.</w:t>
            </w:r>
          </w:p>
        </w:tc>
        <w:tc>
          <w:tcPr>
            <w:tcW w:w="2262" w:type="dxa"/>
            <w:gridSpan w:val="4"/>
            <w:tcBorders>
              <w:top w:val="single" w:sz="4" w:space="0" w:color="auto"/>
              <w:left w:val="single" w:sz="4" w:space="0" w:color="auto"/>
              <w:bottom w:val="single" w:sz="4" w:space="0" w:color="auto"/>
              <w:right w:val="single" w:sz="4" w:space="0" w:color="auto"/>
            </w:tcBorders>
          </w:tcPr>
          <w:p w14:paraId="403B3FFF" w14:textId="77777777" w:rsidR="004E252C" w:rsidRPr="00B679FE" w:rsidRDefault="004E252C" w:rsidP="00E34DD7">
            <w:pPr>
              <w:pStyle w:val="Listparagraf"/>
              <w:spacing w:before="60" w:line="360" w:lineRule="auto"/>
              <w:ind w:left="0"/>
              <w:contextualSpacing w:val="0"/>
              <w:jc w:val="both"/>
              <w:rPr>
                <w:bCs/>
              </w:rPr>
            </w:pPr>
            <w:r w:rsidRPr="00B679FE">
              <w:t>Impactul macroeconomic</w:t>
            </w:r>
          </w:p>
        </w:tc>
        <w:tc>
          <w:tcPr>
            <w:tcW w:w="7189" w:type="dxa"/>
            <w:gridSpan w:val="18"/>
            <w:tcBorders>
              <w:top w:val="single" w:sz="4" w:space="0" w:color="auto"/>
              <w:left w:val="single" w:sz="4" w:space="0" w:color="auto"/>
              <w:bottom w:val="single" w:sz="4" w:space="0" w:color="auto"/>
              <w:right w:val="single" w:sz="4" w:space="0" w:color="auto"/>
            </w:tcBorders>
          </w:tcPr>
          <w:p w14:paraId="3C12E457" w14:textId="74E48709" w:rsidR="004E252C" w:rsidRPr="00B679FE" w:rsidRDefault="004E252C" w:rsidP="00E34DD7">
            <w:pPr>
              <w:spacing w:before="60" w:line="360" w:lineRule="auto"/>
              <w:ind w:firstLine="421"/>
              <w:jc w:val="both"/>
            </w:pPr>
            <w:r w:rsidRPr="00B679FE">
              <w:t xml:space="preserve">Obiectivul de investiții este de importanță deosebită pentru reducerea riscurilor la inundații. Realizarea lucrărilor hidrotehnice pentru </w:t>
            </w:r>
            <w:r w:rsidRPr="00B679FE">
              <w:rPr>
                <w:bCs/>
              </w:rPr>
              <w:t xml:space="preserve">apărarea </w:t>
            </w:r>
            <w:r w:rsidRPr="00B679FE">
              <w:rPr>
                <w:bCs/>
              </w:rPr>
              <w:lastRenderedPageBreak/>
              <w:t xml:space="preserve">împotriva inundațiilor </w:t>
            </w:r>
            <w:r w:rsidR="00DF1FA7" w:rsidRPr="00B679FE">
              <w:rPr>
                <w:bCs/>
              </w:rPr>
              <w:t xml:space="preserve">în bazinul hidrografic </w:t>
            </w:r>
            <w:r w:rsidR="00203BC1" w:rsidRPr="00B679FE">
              <w:rPr>
                <w:bCs/>
              </w:rPr>
              <w:t>Mure</w:t>
            </w:r>
            <w:r w:rsidR="00D26644" w:rsidRPr="00B679FE">
              <w:rPr>
                <w:bCs/>
              </w:rPr>
              <w:t>ș</w:t>
            </w:r>
            <w:r w:rsidRPr="00B679FE">
              <w:t xml:space="preserve"> sunt în conformitate cu practicile și politicile naționale și europene.</w:t>
            </w:r>
          </w:p>
          <w:p w14:paraId="3BCEBB1E" w14:textId="77777777" w:rsidR="004E252C" w:rsidRPr="00B679FE" w:rsidRDefault="004E252C" w:rsidP="00E34DD7">
            <w:pPr>
              <w:tabs>
                <w:tab w:val="left" w:pos="4185"/>
              </w:tabs>
              <w:spacing w:before="60" w:line="360" w:lineRule="auto"/>
              <w:ind w:firstLine="421"/>
              <w:jc w:val="both"/>
            </w:pPr>
            <w:r w:rsidRPr="00B679FE">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04ED3BC1" w14:textId="77777777" w:rsidR="004E252C" w:rsidRPr="00B679FE" w:rsidRDefault="00EA42F5" w:rsidP="00E34DD7">
            <w:pPr>
              <w:pStyle w:val="Listparagraf"/>
              <w:spacing w:before="60" w:line="360" w:lineRule="auto"/>
              <w:ind w:left="0"/>
              <w:contextualSpacing w:val="0"/>
              <w:jc w:val="both"/>
            </w:pPr>
            <w:r w:rsidRPr="00B679FE">
              <w:t xml:space="preserve">       </w:t>
            </w:r>
            <w:r w:rsidR="004E252C" w:rsidRPr="00B679FE">
              <w:t>Lucrările care se realizează în cadrul acestui obiectiv de investiții se încadrează în Strategia naţională de management al riscului la inundaţii pe termen mediu şi lung</w:t>
            </w:r>
            <w:r w:rsidR="004E252C" w:rsidRPr="00B679FE">
              <w:rPr>
                <w:i/>
              </w:rPr>
              <w:t xml:space="preserve">, </w:t>
            </w:r>
            <w:r w:rsidR="004E252C" w:rsidRPr="00B679FE">
              <w:t>aprobată prin Hotărârea Guvernului nr. 846/2010, care defineşte un cadru tehnic, instituţional şi legal pentru prevenirea şi reducerea tuturor consecinţelor negative ale inundaţiilor, până la niveluri acceptabile gradual şi procentual, asupra activităţilor socio-economice, asupra proprietăţilor, asupra vieţii şi sănătăţii oamenilor şi asupra mediului înconjurător, ţinând cont de necesităţile specifice şi de obligaţiile internaţionale ale României, fiind în concordanţă cu orizontul de timp al Strategiei Naţionale pentru  Dezvoltare Durabilă</w:t>
            </w:r>
            <w:r w:rsidR="00246725" w:rsidRPr="00B679FE">
              <w:t>.</w:t>
            </w:r>
          </w:p>
        </w:tc>
      </w:tr>
      <w:tr w:rsidR="00B679FE" w:rsidRPr="00B679FE" w14:paraId="2D4259F3" w14:textId="77777777" w:rsidTr="006A3995">
        <w:trPr>
          <w:trHeight w:val="966"/>
        </w:trPr>
        <w:tc>
          <w:tcPr>
            <w:tcW w:w="756" w:type="dxa"/>
          </w:tcPr>
          <w:p w14:paraId="2D193AC4" w14:textId="77777777" w:rsidR="004E252C" w:rsidRPr="00B679FE" w:rsidRDefault="004E252C" w:rsidP="00E34DD7">
            <w:pPr>
              <w:spacing w:before="60" w:line="360" w:lineRule="auto"/>
              <w:jc w:val="center"/>
            </w:pPr>
            <w:r w:rsidRPr="00B679FE">
              <w:lastRenderedPageBreak/>
              <w:t>3.4.1.</w:t>
            </w:r>
          </w:p>
        </w:tc>
        <w:tc>
          <w:tcPr>
            <w:tcW w:w="2274" w:type="dxa"/>
            <w:gridSpan w:val="5"/>
          </w:tcPr>
          <w:p w14:paraId="3BF029D9" w14:textId="77777777" w:rsidR="004E252C" w:rsidRPr="00B679FE" w:rsidRDefault="004E252C" w:rsidP="00E34DD7">
            <w:pPr>
              <w:spacing w:before="60" w:line="360" w:lineRule="auto"/>
              <w:jc w:val="both"/>
            </w:pPr>
            <w:r w:rsidRPr="00B679FE">
              <w:t>Impactul asupra economiei şi asupra principalilor indicatori macroeconomici</w:t>
            </w:r>
          </w:p>
        </w:tc>
        <w:tc>
          <w:tcPr>
            <w:tcW w:w="7177" w:type="dxa"/>
            <w:gridSpan w:val="17"/>
          </w:tcPr>
          <w:p w14:paraId="07824FF7" w14:textId="77777777" w:rsidR="004E252C" w:rsidRPr="00B679FE" w:rsidRDefault="004E252C" w:rsidP="00E34DD7">
            <w:pPr>
              <w:spacing w:before="60" w:line="360" w:lineRule="auto"/>
              <w:ind w:firstLine="421"/>
              <w:jc w:val="both"/>
            </w:pPr>
            <w:r w:rsidRPr="00B679FE">
              <w:t xml:space="preserve">Realizarea acestui obiectiv prezintă avantaje pentru economia </w:t>
            </w:r>
            <w:r w:rsidR="00EA42F5" w:rsidRPr="00B679FE">
              <w:t xml:space="preserve">locală </w:t>
            </w:r>
            <w:r w:rsidRPr="00B679FE">
              <w:t xml:space="preserve">prin prevenirea </w:t>
            </w:r>
            <w:r w:rsidR="00EA42F5" w:rsidRPr="00B679FE">
              <w:t xml:space="preserve">inundațiilor </w:t>
            </w:r>
            <w:r w:rsidR="00DF1FA7" w:rsidRPr="00B679FE">
              <w:t xml:space="preserve">în </w:t>
            </w:r>
            <w:r w:rsidR="00EA42F5" w:rsidRPr="00B679FE">
              <w:t xml:space="preserve">localitățile </w:t>
            </w:r>
            <w:r w:rsidR="00DF1FA7" w:rsidRPr="00B679FE">
              <w:t xml:space="preserve">adiacente obiectivului </w:t>
            </w:r>
            <w:r w:rsidR="00EA42F5" w:rsidRPr="00B679FE">
              <w:t>și creșterea calității vieții.</w:t>
            </w:r>
          </w:p>
        </w:tc>
      </w:tr>
      <w:tr w:rsidR="00B679FE" w:rsidRPr="00B679FE" w14:paraId="0711C7E6" w14:textId="77777777" w:rsidTr="006A3995">
        <w:trPr>
          <w:trHeight w:val="570"/>
        </w:trPr>
        <w:tc>
          <w:tcPr>
            <w:tcW w:w="756" w:type="dxa"/>
          </w:tcPr>
          <w:p w14:paraId="658180FD" w14:textId="77777777" w:rsidR="004E252C" w:rsidRPr="00B679FE" w:rsidRDefault="004E252C" w:rsidP="00E34DD7">
            <w:pPr>
              <w:spacing w:before="60" w:line="360" w:lineRule="auto"/>
              <w:jc w:val="center"/>
            </w:pPr>
            <w:r w:rsidRPr="00B679FE">
              <w:t>3.4.2.</w:t>
            </w:r>
          </w:p>
        </w:tc>
        <w:tc>
          <w:tcPr>
            <w:tcW w:w="2274" w:type="dxa"/>
            <w:gridSpan w:val="5"/>
          </w:tcPr>
          <w:p w14:paraId="343E4F37" w14:textId="77777777" w:rsidR="004E252C" w:rsidRPr="00B679FE" w:rsidRDefault="004E252C" w:rsidP="00E34DD7">
            <w:pPr>
              <w:spacing w:before="60" w:line="360" w:lineRule="auto"/>
              <w:jc w:val="both"/>
            </w:pPr>
            <w:r w:rsidRPr="00B679FE">
              <w:t>Impactul asupra mediului concurenţial si domeniul ajutoarelor de stat</w:t>
            </w:r>
          </w:p>
        </w:tc>
        <w:tc>
          <w:tcPr>
            <w:tcW w:w="7177" w:type="dxa"/>
            <w:gridSpan w:val="17"/>
          </w:tcPr>
          <w:p w14:paraId="5571BAA2" w14:textId="1B9E4978" w:rsidR="004E252C" w:rsidRPr="00B679FE" w:rsidRDefault="004E252C" w:rsidP="005C3A48">
            <w:pPr>
              <w:spacing w:before="60" w:line="360" w:lineRule="auto"/>
              <w:ind w:firstLine="421"/>
              <w:jc w:val="both"/>
            </w:pPr>
            <w:r w:rsidRPr="00B679FE">
              <w:t xml:space="preserve">Proiectul de act normativ nu se referă la acest </w:t>
            </w:r>
            <w:r w:rsidR="00E60C22">
              <w:t>subiect</w:t>
            </w:r>
            <w:r w:rsidRPr="00B679FE">
              <w:t>.</w:t>
            </w:r>
          </w:p>
        </w:tc>
      </w:tr>
      <w:tr w:rsidR="00B679FE" w:rsidRPr="00B679FE" w14:paraId="1F1A7DA1" w14:textId="77777777" w:rsidTr="006A3995">
        <w:trPr>
          <w:trHeight w:val="480"/>
        </w:trPr>
        <w:tc>
          <w:tcPr>
            <w:tcW w:w="756" w:type="dxa"/>
          </w:tcPr>
          <w:p w14:paraId="502E7D5F" w14:textId="77777777" w:rsidR="004E252C" w:rsidRPr="00B679FE" w:rsidRDefault="004E252C" w:rsidP="00E34DD7">
            <w:pPr>
              <w:spacing w:before="60" w:line="360" w:lineRule="auto"/>
              <w:jc w:val="center"/>
            </w:pPr>
            <w:r w:rsidRPr="00B679FE">
              <w:t>3.5</w:t>
            </w:r>
          </w:p>
        </w:tc>
        <w:tc>
          <w:tcPr>
            <w:tcW w:w="2274" w:type="dxa"/>
            <w:gridSpan w:val="5"/>
          </w:tcPr>
          <w:p w14:paraId="228C95E8" w14:textId="77777777" w:rsidR="004E252C" w:rsidRPr="00B679FE" w:rsidRDefault="004E252C" w:rsidP="00E34DD7">
            <w:pPr>
              <w:spacing w:before="60" w:line="360" w:lineRule="auto"/>
              <w:jc w:val="both"/>
            </w:pPr>
            <w:r w:rsidRPr="00B679FE">
              <w:t>Impactul asupra mediului de afaceri</w:t>
            </w:r>
          </w:p>
        </w:tc>
        <w:tc>
          <w:tcPr>
            <w:tcW w:w="7177" w:type="dxa"/>
            <w:gridSpan w:val="17"/>
          </w:tcPr>
          <w:p w14:paraId="065FAA72" w14:textId="77777777" w:rsidR="004E252C" w:rsidRPr="00B679FE" w:rsidRDefault="004E252C" w:rsidP="00E34DD7">
            <w:pPr>
              <w:spacing w:before="60" w:line="360" w:lineRule="auto"/>
              <w:ind w:firstLine="421"/>
              <w:jc w:val="both"/>
            </w:pPr>
            <w:r w:rsidRPr="00B679FE">
              <w:t>Finalizarea acestui obiectiv duce la îmbunătăţirea condiţiilor  mediului de afaceri</w:t>
            </w:r>
            <w:r w:rsidR="00EA42F5" w:rsidRPr="00B679FE">
              <w:t>.</w:t>
            </w:r>
          </w:p>
        </w:tc>
      </w:tr>
      <w:tr w:rsidR="00B679FE" w:rsidRPr="00B679FE" w14:paraId="055EFD2D" w14:textId="77777777" w:rsidTr="006A3995">
        <w:trPr>
          <w:trHeight w:val="465"/>
        </w:trPr>
        <w:tc>
          <w:tcPr>
            <w:tcW w:w="756" w:type="dxa"/>
          </w:tcPr>
          <w:p w14:paraId="56525564" w14:textId="77777777" w:rsidR="004E252C" w:rsidRPr="00B679FE" w:rsidRDefault="004E252C" w:rsidP="00E34DD7">
            <w:pPr>
              <w:spacing w:before="60" w:line="360" w:lineRule="auto"/>
              <w:jc w:val="center"/>
            </w:pPr>
            <w:r w:rsidRPr="00B679FE">
              <w:t>3.6.</w:t>
            </w:r>
          </w:p>
        </w:tc>
        <w:tc>
          <w:tcPr>
            <w:tcW w:w="2274" w:type="dxa"/>
            <w:gridSpan w:val="5"/>
          </w:tcPr>
          <w:p w14:paraId="2FA2B73E" w14:textId="77777777" w:rsidR="004E252C" w:rsidRPr="00B679FE" w:rsidRDefault="004E252C" w:rsidP="00E34DD7">
            <w:pPr>
              <w:spacing w:before="60" w:line="360" w:lineRule="auto"/>
              <w:jc w:val="both"/>
            </w:pPr>
            <w:r w:rsidRPr="00B679FE">
              <w:t>Impactul asupra mediului înconjurător</w:t>
            </w:r>
          </w:p>
        </w:tc>
        <w:tc>
          <w:tcPr>
            <w:tcW w:w="7177" w:type="dxa"/>
            <w:gridSpan w:val="17"/>
          </w:tcPr>
          <w:p w14:paraId="105C9E2B" w14:textId="77777777" w:rsidR="004E252C" w:rsidRPr="00B679FE" w:rsidRDefault="00F921D1" w:rsidP="00E34DD7">
            <w:pPr>
              <w:spacing w:before="60" w:line="360" w:lineRule="auto"/>
              <w:ind w:firstLine="420"/>
              <w:jc w:val="both"/>
            </w:pPr>
            <w:r w:rsidRPr="00B679FE">
              <w:t>Lucrările de construcție ale obiectivului au fost finalizate și au avut</w:t>
            </w:r>
            <w:r w:rsidR="004E252C" w:rsidRPr="00B679FE">
              <w:t xml:space="preserve"> impact negativ temporar asupra mediului, doar pe durata de execuţie, </w:t>
            </w:r>
            <w:r w:rsidR="004E252C" w:rsidRPr="00B679FE">
              <w:lastRenderedPageBreak/>
              <w:t>efectele secundare negative fiind eliminate prin lucrări de refacere a cadrului natural la finalizarea execuţiei investiţiei.</w:t>
            </w:r>
          </w:p>
          <w:p w14:paraId="6331B7A4" w14:textId="28B8B658" w:rsidR="004E252C" w:rsidRPr="00B679FE" w:rsidRDefault="004E252C" w:rsidP="00E34DD7">
            <w:pPr>
              <w:spacing w:before="60" w:line="360" w:lineRule="auto"/>
              <w:ind w:firstLine="420"/>
              <w:jc w:val="both"/>
            </w:pPr>
            <w:r w:rsidRPr="00B679FE">
              <w:t xml:space="preserve">Lucrările </w:t>
            </w:r>
            <w:r w:rsidR="00F921D1" w:rsidRPr="00B679FE">
              <w:t>au</w:t>
            </w:r>
            <w:r w:rsidRPr="00B679FE">
              <w:t xml:space="preserve"> respect</w:t>
            </w:r>
            <w:r w:rsidR="00F921D1" w:rsidRPr="00B679FE">
              <w:t>at</w:t>
            </w:r>
            <w:r w:rsidRPr="00B679FE">
              <w:t xml:space="preserve"> principiile de amenajare ecologică a cursului de apă, cu intervenţii minime asupra regimului de curgere, fără efecte negative ulterioare, în urma executării lucrărilor neînregistrându-se fenomene de poluare a mediului. </w:t>
            </w:r>
            <w:r w:rsidR="00F921D1" w:rsidRPr="00B679FE">
              <w:t>Au fost utilizate m</w:t>
            </w:r>
            <w:r w:rsidRPr="00B679FE">
              <w:t>ateriale ecologice, nepoluante şi se vor integra în mediul înconjurător.</w:t>
            </w:r>
          </w:p>
        </w:tc>
      </w:tr>
      <w:tr w:rsidR="00B679FE" w:rsidRPr="00B679FE" w14:paraId="293C2457" w14:textId="77777777" w:rsidTr="006A3995">
        <w:trPr>
          <w:trHeight w:val="495"/>
        </w:trPr>
        <w:tc>
          <w:tcPr>
            <w:tcW w:w="756" w:type="dxa"/>
          </w:tcPr>
          <w:p w14:paraId="28235EB9" w14:textId="77777777" w:rsidR="004E252C" w:rsidRPr="00B679FE" w:rsidRDefault="004E252C" w:rsidP="00E34DD7">
            <w:pPr>
              <w:spacing w:before="60" w:line="360" w:lineRule="auto"/>
              <w:jc w:val="center"/>
            </w:pPr>
            <w:r w:rsidRPr="00B679FE">
              <w:lastRenderedPageBreak/>
              <w:t>3.7.</w:t>
            </w:r>
          </w:p>
        </w:tc>
        <w:tc>
          <w:tcPr>
            <w:tcW w:w="2274" w:type="dxa"/>
            <w:gridSpan w:val="5"/>
          </w:tcPr>
          <w:p w14:paraId="6FF59B99" w14:textId="77777777" w:rsidR="004E252C" w:rsidRPr="00B679FE" w:rsidRDefault="004E252C" w:rsidP="00E34DD7">
            <w:pPr>
              <w:spacing w:before="60" w:line="360" w:lineRule="auto"/>
              <w:jc w:val="both"/>
            </w:pPr>
            <w:r w:rsidRPr="00B679FE">
              <w:rPr>
                <w:noProof/>
              </w:rPr>
              <w:t>Evaluarea costurilor şi beneficiilor din perspectiva inovării şi digitalizării</w:t>
            </w:r>
          </w:p>
        </w:tc>
        <w:tc>
          <w:tcPr>
            <w:tcW w:w="7177" w:type="dxa"/>
            <w:gridSpan w:val="17"/>
          </w:tcPr>
          <w:p w14:paraId="3C5F25DB" w14:textId="77777777" w:rsidR="004E252C" w:rsidRPr="00B679FE" w:rsidRDefault="004E252C" w:rsidP="00E34DD7">
            <w:pPr>
              <w:spacing w:before="60" w:line="360" w:lineRule="auto"/>
              <w:jc w:val="both"/>
            </w:pPr>
            <w:r w:rsidRPr="00B679FE">
              <w:t>Proiectul de act normativ nu se referă la acest subiect</w:t>
            </w:r>
          </w:p>
        </w:tc>
      </w:tr>
      <w:tr w:rsidR="00B679FE" w:rsidRPr="00B679FE" w14:paraId="082DCC2B" w14:textId="77777777" w:rsidTr="006A3995">
        <w:trPr>
          <w:trHeight w:val="558"/>
        </w:trPr>
        <w:tc>
          <w:tcPr>
            <w:tcW w:w="756" w:type="dxa"/>
          </w:tcPr>
          <w:p w14:paraId="034AF906" w14:textId="77777777" w:rsidR="004E252C" w:rsidRPr="00B679FE" w:rsidRDefault="004E252C" w:rsidP="00E34DD7">
            <w:pPr>
              <w:spacing w:before="60" w:line="360" w:lineRule="auto"/>
              <w:jc w:val="center"/>
            </w:pPr>
            <w:r w:rsidRPr="00B679FE">
              <w:t>3.8.</w:t>
            </w:r>
          </w:p>
        </w:tc>
        <w:tc>
          <w:tcPr>
            <w:tcW w:w="2274" w:type="dxa"/>
            <w:gridSpan w:val="5"/>
          </w:tcPr>
          <w:p w14:paraId="6E3FFF5E" w14:textId="77777777" w:rsidR="004E252C" w:rsidRPr="00B679FE" w:rsidRDefault="004E252C" w:rsidP="00E34DD7">
            <w:pPr>
              <w:spacing w:before="60" w:line="360" w:lineRule="auto"/>
              <w:jc w:val="both"/>
            </w:pPr>
            <w:r w:rsidRPr="00B679FE">
              <w:t>Evaluarea costurilor şi beneficiilor din perspectiva dezvoltării durabile</w:t>
            </w:r>
          </w:p>
        </w:tc>
        <w:tc>
          <w:tcPr>
            <w:tcW w:w="7177" w:type="dxa"/>
            <w:gridSpan w:val="17"/>
          </w:tcPr>
          <w:p w14:paraId="2834AF17" w14:textId="77777777" w:rsidR="004E252C" w:rsidRPr="00B679FE" w:rsidRDefault="004E252C" w:rsidP="00E34DD7">
            <w:pPr>
              <w:spacing w:before="60" w:line="360" w:lineRule="auto"/>
              <w:jc w:val="both"/>
            </w:pPr>
            <w:r w:rsidRPr="00B679FE">
              <w:t>Proiectul de act normativ nu se referă la acest subiect</w:t>
            </w:r>
          </w:p>
        </w:tc>
      </w:tr>
      <w:tr w:rsidR="00B679FE" w:rsidRPr="00B679FE" w14:paraId="5E3EF4CB" w14:textId="77777777" w:rsidTr="006A3995">
        <w:trPr>
          <w:trHeight w:val="735"/>
        </w:trPr>
        <w:tc>
          <w:tcPr>
            <w:tcW w:w="756" w:type="dxa"/>
          </w:tcPr>
          <w:p w14:paraId="5FFE33AF" w14:textId="77777777" w:rsidR="004E252C" w:rsidRPr="00B679FE" w:rsidRDefault="004E252C" w:rsidP="00E34DD7">
            <w:pPr>
              <w:spacing w:before="60" w:line="360" w:lineRule="auto"/>
              <w:jc w:val="center"/>
            </w:pPr>
            <w:r w:rsidRPr="00B679FE">
              <w:t>3.9.</w:t>
            </w:r>
          </w:p>
        </w:tc>
        <w:tc>
          <w:tcPr>
            <w:tcW w:w="2274" w:type="dxa"/>
            <w:gridSpan w:val="5"/>
          </w:tcPr>
          <w:p w14:paraId="3611A4E7" w14:textId="77777777" w:rsidR="004E252C" w:rsidRPr="00B679FE" w:rsidRDefault="004E252C" w:rsidP="00E34DD7">
            <w:pPr>
              <w:spacing w:before="60" w:line="360" w:lineRule="auto"/>
              <w:jc w:val="both"/>
            </w:pPr>
            <w:r w:rsidRPr="00B679FE">
              <w:t>Alte informații</w:t>
            </w:r>
          </w:p>
        </w:tc>
        <w:tc>
          <w:tcPr>
            <w:tcW w:w="7177" w:type="dxa"/>
            <w:gridSpan w:val="17"/>
          </w:tcPr>
          <w:p w14:paraId="5DF01413" w14:textId="77777777" w:rsidR="004E252C" w:rsidRPr="00B679FE" w:rsidRDefault="004E252C" w:rsidP="00E34DD7">
            <w:pPr>
              <w:spacing w:before="60" w:line="360" w:lineRule="auto"/>
              <w:jc w:val="both"/>
            </w:pPr>
            <w:r w:rsidRPr="00B679FE">
              <w:t>Nu au fost identificate</w:t>
            </w:r>
          </w:p>
        </w:tc>
      </w:tr>
      <w:tr w:rsidR="00B679FE" w:rsidRPr="00B679FE" w14:paraId="4F06580A"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23"/>
            <w:tcBorders>
              <w:top w:val="single" w:sz="4" w:space="0" w:color="auto"/>
              <w:left w:val="single" w:sz="4" w:space="0" w:color="auto"/>
              <w:bottom w:val="single" w:sz="4" w:space="0" w:color="auto"/>
              <w:right w:val="single" w:sz="4" w:space="0" w:color="auto"/>
            </w:tcBorders>
          </w:tcPr>
          <w:p w14:paraId="3041EC0F" w14:textId="77777777" w:rsidR="004E252C" w:rsidRPr="00B679FE" w:rsidRDefault="004E252C" w:rsidP="00E34DD7">
            <w:pPr>
              <w:spacing w:before="120" w:line="360" w:lineRule="auto"/>
              <w:jc w:val="center"/>
              <w:rPr>
                <w:b/>
              </w:rPr>
            </w:pPr>
            <w:r w:rsidRPr="00B679FE">
              <w:rPr>
                <w:b/>
              </w:rPr>
              <w:t>Secțiunea a 4-a</w:t>
            </w:r>
          </w:p>
          <w:p w14:paraId="6C09CCE5" w14:textId="77777777" w:rsidR="004E252C" w:rsidRPr="00B679FE" w:rsidRDefault="004E252C" w:rsidP="00E34DD7">
            <w:pPr>
              <w:spacing w:after="120" w:line="360" w:lineRule="auto"/>
              <w:jc w:val="center"/>
              <w:rPr>
                <w:b/>
              </w:rPr>
            </w:pPr>
            <w:r w:rsidRPr="00B679FE">
              <w:rPr>
                <w:b/>
              </w:rPr>
              <w:t>Impactul financiar asupra bugetului general consolidat, atât pe termen scurt, pentru anul curent, cât şi pe termen lung (pe 5 ani)</w:t>
            </w:r>
          </w:p>
        </w:tc>
      </w:tr>
      <w:tr w:rsidR="00B679FE" w:rsidRPr="00B679FE" w14:paraId="73A0DF13" w14:textId="77777777" w:rsidTr="006A3995">
        <w:trPr>
          <w:trHeight w:val="87"/>
        </w:trPr>
        <w:tc>
          <w:tcPr>
            <w:tcW w:w="10207" w:type="dxa"/>
            <w:gridSpan w:val="23"/>
          </w:tcPr>
          <w:p w14:paraId="416C525F" w14:textId="77777777" w:rsidR="004E252C" w:rsidRPr="00B679FE" w:rsidRDefault="004E252C" w:rsidP="00E34DD7">
            <w:pPr>
              <w:spacing w:line="360" w:lineRule="auto"/>
              <w:jc w:val="center"/>
            </w:pPr>
            <w:r w:rsidRPr="00B679FE">
              <w:t>- mii lei -</w:t>
            </w:r>
          </w:p>
        </w:tc>
      </w:tr>
      <w:tr w:rsidR="00B679FE" w:rsidRPr="00B679FE" w14:paraId="08020903" w14:textId="77777777" w:rsidTr="00A055B1">
        <w:trPr>
          <w:trHeight w:val="87"/>
        </w:trPr>
        <w:tc>
          <w:tcPr>
            <w:tcW w:w="3998" w:type="dxa"/>
            <w:gridSpan w:val="7"/>
          </w:tcPr>
          <w:p w14:paraId="7D9AD090" w14:textId="77777777" w:rsidR="004E252C" w:rsidRPr="00B679FE" w:rsidRDefault="004E252C" w:rsidP="00E34DD7">
            <w:pPr>
              <w:spacing w:line="360" w:lineRule="auto"/>
              <w:jc w:val="both"/>
            </w:pPr>
            <w:r w:rsidRPr="00B679FE">
              <w:t>Indicatori</w:t>
            </w:r>
          </w:p>
        </w:tc>
        <w:tc>
          <w:tcPr>
            <w:tcW w:w="980" w:type="dxa"/>
            <w:gridSpan w:val="3"/>
            <w:tcBorders>
              <w:right w:val="nil"/>
            </w:tcBorders>
          </w:tcPr>
          <w:p w14:paraId="37401D79" w14:textId="77777777" w:rsidR="004E252C" w:rsidRPr="00B679FE" w:rsidRDefault="004E252C" w:rsidP="00E34DD7">
            <w:pPr>
              <w:spacing w:line="360" w:lineRule="auto"/>
              <w:jc w:val="both"/>
            </w:pPr>
            <w:r w:rsidRPr="00B679FE">
              <w:t>Anul curent</w:t>
            </w:r>
          </w:p>
        </w:tc>
        <w:tc>
          <w:tcPr>
            <w:tcW w:w="2305" w:type="dxa"/>
            <w:gridSpan w:val="12"/>
            <w:tcBorders>
              <w:top w:val="single" w:sz="4" w:space="0" w:color="auto"/>
              <w:left w:val="single" w:sz="4" w:space="0" w:color="auto"/>
              <w:bottom w:val="single" w:sz="4" w:space="0" w:color="auto"/>
              <w:right w:val="single" w:sz="4" w:space="0" w:color="auto"/>
            </w:tcBorders>
          </w:tcPr>
          <w:p w14:paraId="31B779DC" w14:textId="77777777" w:rsidR="004E252C" w:rsidRPr="00B679FE" w:rsidRDefault="004E252C" w:rsidP="00E34DD7">
            <w:pPr>
              <w:spacing w:line="360" w:lineRule="auto"/>
              <w:jc w:val="both"/>
            </w:pPr>
            <w:r w:rsidRPr="00B679FE">
              <w:t>Următorii 4 ani</w:t>
            </w:r>
          </w:p>
        </w:tc>
        <w:tc>
          <w:tcPr>
            <w:tcW w:w="2924" w:type="dxa"/>
            <w:tcBorders>
              <w:left w:val="nil"/>
            </w:tcBorders>
          </w:tcPr>
          <w:p w14:paraId="66CAAAA9" w14:textId="77777777" w:rsidR="004E252C" w:rsidRPr="00B679FE" w:rsidRDefault="004E252C" w:rsidP="00E34DD7">
            <w:pPr>
              <w:spacing w:line="360" w:lineRule="auto"/>
              <w:jc w:val="both"/>
            </w:pPr>
            <w:r w:rsidRPr="00B679FE">
              <w:t>Media pe 5 ani</w:t>
            </w:r>
          </w:p>
        </w:tc>
      </w:tr>
      <w:tr w:rsidR="00B679FE" w:rsidRPr="00B679FE" w14:paraId="37605DB5" w14:textId="77777777" w:rsidTr="00A055B1">
        <w:trPr>
          <w:trHeight w:val="87"/>
        </w:trPr>
        <w:tc>
          <w:tcPr>
            <w:tcW w:w="3998" w:type="dxa"/>
            <w:gridSpan w:val="7"/>
          </w:tcPr>
          <w:p w14:paraId="512075FB" w14:textId="77777777" w:rsidR="004E252C" w:rsidRPr="00B679FE" w:rsidRDefault="004E252C" w:rsidP="00E34DD7">
            <w:pPr>
              <w:spacing w:line="360" w:lineRule="auto"/>
              <w:jc w:val="center"/>
            </w:pPr>
            <w:r w:rsidRPr="00B679FE">
              <w:t>1</w:t>
            </w:r>
          </w:p>
        </w:tc>
        <w:tc>
          <w:tcPr>
            <w:tcW w:w="980" w:type="dxa"/>
            <w:gridSpan w:val="3"/>
          </w:tcPr>
          <w:p w14:paraId="655AF95F" w14:textId="77777777" w:rsidR="004E252C" w:rsidRPr="00B679FE" w:rsidRDefault="004E252C" w:rsidP="00E34DD7">
            <w:pPr>
              <w:spacing w:line="360" w:lineRule="auto"/>
              <w:jc w:val="center"/>
            </w:pPr>
            <w:r w:rsidRPr="00B679FE">
              <w:t>2</w:t>
            </w:r>
          </w:p>
        </w:tc>
        <w:tc>
          <w:tcPr>
            <w:tcW w:w="608" w:type="dxa"/>
            <w:gridSpan w:val="2"/>
          </w:tcPr>
          <w:p w14:paraId="6E1D8D85" w14:textId="77777777" w:rsidR="004E252C" w:rsidRPr="00B679FE" w:rsidRDefault="004E252C" w:rsidP="00E34DD7">
            <w:pPr>
              <w:spacing w:line="360" w:lineRule="auto"/>
              <w:jc w:val="center"/>
            </w:pPr>
            <w:r w:rsidRPr="00B679FE">
              <w:t>3</w:t>
            </w:r>
          </w:p>
        </w:tc>
        <w:tc>
          <w:tcPr>
            <w:tcW w:w="697" w:type="dxa"/>
            <w:gridSpan w:val="2"/>
          </w:tcPr>
          <w:p w14:paraId="7ECB299D" w14:textId="77777777" w:rsidR="004E252C" w:rsidRPr="00B679FE" w:rsidRDefault="004E252C" w:rsidP="00E34DD7">
            <w:pPr>
              <w:spacing w:line="360" w:lineRule="auto"/>
              <w:jc w:val="center"/>
            </w:pPr>
            <w:r w:rsidRPr="00B679FE">
              <w:t>4</w:t>
            </w:r>
          </w:p>
        </w:tc>
        <w:tc>
          <w:tcPr>
            <w:tcW w:w="500" w:type="dxa"/>
            <w:gridSpan w:val="4"/>
          </w:tcPr>
          <w:p w14:paraId="53086771" w14:textId="77777777" w:rsidR="004E252C" w:rsidRPr="00B679FE" w:rsidRDefault="004E252C" w:rsidP="00E34DD7">
            <w:pPr>
              <w:spacing w:line="360" w:lineRule="auto"/>
              <w:jc w:val="center"/>
            </w:pPr>
            <w:r w:rsidRPr="00B679FE">
              <w:t>5</w:t>
            </w:r>
          </w:p>
        </w:tc>
        <w:tc>
          <w:tcPr>
            <w:tcW w:w="500" w:type="dxa"/>
            <w:gridSpan w:val="4"/>
          </w:tcPr>
          <w:p w14:paraId="04753A30" w14:textId="77777777" w:rsidR="004E252C" w:rsidRPr="00B679FE" w:rsidRDefault="004E252C" w:rsidP="00E34DD7">
            <w:pPr>
              <w:spacing w:line="360" w:lineRule="auto"/>
              <w:jc w:val="center"/>
            </w:pPr>
            <w:r w:rsidRPr="00B679FE">
              <w:t>6</w:t>
            </w:r>
          </w:p>
        </w:tc>
        <w:tc>
          <w:tcPr>
            <w:tcW w:w="2924" w:type="dxa"/>
          </w:tcPr>
          <w:p w14:paraId="2045F8A4" w14:textId="77777777" w:rsidR="004E252C" w:rsidRPr="00B679FE" w:rsidRDefault="004E252C" w:rsidP="00E34DD7">
            <w:pPr>
              <w:spacing w:line="360" w:lineRule="auto"/>
              <w:jc w:val="center"/>
            </w:pPr>
            <w:r w:rsidRPr="00B679FE">
              <w:t>7</w:t>
            </w:r>
          </w:p>
        </w:tc>
      </w:tr>
      <w:tr w:rsidR="00B679FE" w:rsidRPr="00B679FE" w14:paraId="1C7C8413" w14:textId="77777777" w:rsidTr="00A055B1">
        <w:trPr>
          <w:trHeight w:val="765"/>
        </w:trPr>
        <w:tc>
          <w:tcPr>
            <w:tcW w:w="3998" w:type="dxa"/>
            <w:gridSpan w:val="7"/>
          </w:tcPr>
          <w:p w14:paraId="06F7B017" w14:textId="77777777" w:rsidR="004E252C" w:rsidRPr="00B679FE" w:rsidRDefault="004E252C" w:rsidP="00E34DD7">
            <w:pPr>
              <w:spacing w:before="120" w:line="360" w:lineRule="auto"/>
              <w:jc w:val="both"/>
            </w:pPr>
            <w:r w:rsidRPr="00B679FE">
              <w:t>4.1. Modificări ale veniturilor bugetare, plus/minus, din care:</w:t>
            </w:r>
          </w:p>
        </w:tc>
        <w:tc>
          <w:tcPr>
            <w:tcW w:w="980" w:type="dxa"/>
            <w:gridSpan w:val="3"/>
          </w:tcPr>
          <w:p w14:paraId="672B12D5" w14:textId="77777777" w:rsidR="004E252C" w:rsidRPr="00B679FE" w:rsidRDefault="004E252C" w:rsidP="00E34DD7">
            <w:pPr>
              <w:spacing w:before="120" w:line="360" w:lineRule="auto"/>
              <w:jc w:val="both"/>
            </w:pPr>
          </w:p>
        </w:tc>
        <w:tc>
          <w:tcPr>
            <w:tcW w:w="608" w:type="dxa"/>
            <w:gridSpan w:val="2"/>
          </w:tcPr>
          <w:p w14:paraId="7A7E6338" w14:textId="77777777" w:rsidR="004E252C" w:rsidRPr="00B679FE" w:rsidRDefault="004E252C" w:rsidP="00E34DD7">
            <w:pPr>
              <w:spacing w:before="120" w:line="360" w:lineRule="auto"/>
              <w:jc w:val="both"/>
            </w:pPr>
          </w:p>
        </w:tc>
        <w:tc>
          <w:tcPr>
            <w:tcW w:w="682" w:type="dxa"/>
          </w:tcPr>
          <w:p w14:paraId="5DB1667C" w14:textId="77777777" w:rsidR="004E252C" w:rsidRPr="00B679FE" w:rsidRDefault="004E252C" w:rsidP="00E34DD7">
            <w:pPr>
              <w:spacing w:before="120" w:line="360" w:lineRule="auto"/>
              <w:jc w:val="both"/>
            </w:pPr>
          </w:p>
        </w:tc>
        <w:tc>
          <w:tcPr>
            <w:tcW w:w="503" w:type="dxa"/>
            <w:gridSpan w:val="4"/>
          </w:tcPr>
          <w:p w14:paraId="79B588B9" w14:textId="77777777" w:rsidR="004E252C" w:rsidRPr="00B679FE" w:rsidRDefault="004E252C" w:rsidP="00E34DD7">
            <w:pPr>
              <w:spacing w:before="120" w:line="360" w:lineRule="auto"/>
              <w:jc w:val="both"/>
            </w:pPr>
          </w:p>
        </w:tc>
        <w:tc>
          <w:tcPr>
            <w:tcW w:w="512" w:type="dxa"/>
            <w:gridSpan w:val="5"/>
          </w:tcPr>
          <w:p w14:paraId="444B0DB4" w14:textId="77777777" w:rsidR="004E252C" w:rsidRPr="00B679FE" w:rsidRDefault="004E252C" w:rsidP="00E34DD7">
            <w:pPr>
              <w:spacing w:before="120" w:line="360" w:lineRule="auto"/>
              <w:jc w:val="both"/>
            </w:pPr>
          </w:p>
        </w:tc>
        <w:tc>
          <w:tcPr>
            <w:tcW w:w="2924" w:type="dxa"/>
          </w:tcPr>
          <w:p w14:paraId="0E598CD5" w14:textId="77777777" w:rsidR="004E252C" w:rsidRPr="00B679FE" w:rsidRDefault="004E252C" w:rsidP="00E34DD7">
            <w:pPr>
              <w:spacing w:before="120" w:line="360" w:lineRule="auto"/>
              <w:jc w:val="both"/>
            </w:pPr>
          </w:p>
        </w:tc>
      </w:tr>
      <w:tr w:rsidR="00B679FE" w:rsidRPr="00B679FE" w14:paraId="0BCEAB3F" w14:textId="77777777" w:rsidTr="00A055B1">
        <w:trPr>
          <w:trHeight w:val="480"/>
        </w:trPr>
        <w:tc>
          <w:tcPr>
            <w:tcW w:w="3998" w:type="dxa"/>
            <w:gridSpan w:val="7"/>
          </w:tcPr>
          <w:p w14:paraId="6FE38552"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a) buget de stat, din acesta:</w:t>
            </w:r>
          </w:p>
          <w:p w14:paraId="067E9261"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(i) impozit pe profit</w:t>
            </w:r>
          </w:p>
          <w:p w14:paraId="40C242D1"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(ii) impozit pe venit</w:t>
            </w:r>
          </w:p>
        </w:tc>
        <w:tc>
          <w:tcPr>
            <w:tcW w:w="6209" w:type="dxa"/>
            <w:gridSpan w:val="16"/>
          </w:tcPr>
          <w:p w14:paraId="778A32E0"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6C68E849" w14:textId="77777777" w:rsidTr="00A055B1">
        <w:trPr>
          <w:trHeight w:val="420"/>
        </w:trPr>
        <w:tc>
          <w:tcPr>
            <w:tcW w:w="3998" w:type="dxa"/>
            <w:gridSpan w:val="7"/>
          </w:tcPr>
          <w:p w14:paraId="128C4AB5" w14:textId="77777777" w:rsidR="004E252C" w:rsidRPr="00B679FE" w:rsidRDefault="004E252C" w:rsidP="00E34DD7">
            <w:pPr>
              <w:pStyle w:val="StyleNORMALArialFirstline0cm"/>
              <w:spacing w:before="60" w:after="0" w:line="360" w:lineRule="auto"/>
              <w:rPr>
                <w:rFonts w:ascii="Times New Roman" w:hAnsi="Times New Roman"/>
                <w:lang w:val="ro-RO"/>
              </w:rPr>
            </w:pPr>
            <w:r w:rsidRPr="00B679FE">
              <w:rPr>
                <w:rFonts w:ascii="Times New Roman" w:hAnsi="Times New Roman"/>
                <w:lang w:val="ro-RO"/>
              </w:rPr>
              <w:t>b) bugete locale:</w:t>
            </w:r>
          </w:p>
          <w:p w14:paraId="2B1ACBC9" w14:textId="77777777" w:rsidR="004E252C" w:rsidRPr="00B679FE" w:rsidRDefault="004E252C" w:rsidP="00E34DD7">
            <w:pPr>
              <w:pStyle w:val="StyleNORMALArialFirstline0cm"/>
              <w:spacing w:before="60" w:after="120" w:line="360" w:lineRule="auto"/>
              <w:rPr>
                <w:rFonts w:ascii="Times New Roman" w:hAnsi="Times New Roman"/>
              </w:rPr>
            </w:pPr>
            <w:r w:rsidRPr="00B679FE">
              <w:rPr>
                <w:rFonts w:ascii="Times New Roman" w:hAnsi="Times New Roman"/>
                <w:lang w:val="ro-RO"/>
              </w:rPr>
              <w:t>(i) impozit pe profit</w:t>
            </w:r>
          </w:p>
        </w:tc>
        <w:tc>
          <w:tcPr>
            <w:tcW w:w="6209" w:type="dxa"/>
            <w:gridSpan w:val="16"/>
          </w:tcPr>
          <w:p w14:paraId="3E08A32E" w14:textId="77777777" w:rsidR="004E252C" w:rsidRPr="00B679FE" w:rsidRDefault="003D5306" w:rsidP="00E34DD7">
            <w:pPr>
              <w:spacing w:before="120" w:line="360" w:lineRule="auto"/>
              <w:jc w:val="both"/>
            </w:pPr>
            <w:r w:rsidRPr="00B679FE">
              <w:t>Proiectul de act normativ nu se referă la acest subiect</w:t>
            </w:r>
          </w:p>
        </w:tc>
      </w:tr>
      <w:tr w:rsidR="00B679FE" w:rsidRPr="00B679FE" w14:paraId="66020363" w14:textId="77777777" w:rsidTr="00A055B1">
        <w:trPr>
          <w:trHeight w:val="555"/>
        </w:trPr>
        <w:tc>
          <w:tcPr>
            <w:tcW w:w="3998" w:type="dxa"/>
            <w:gridSpan w:val="7"/>
          </w:tcPr>
          <w:p w14:paraId="0FA42ACA"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c) bugetul asigurărilor sociale de stat:</w:t>
            </w:r>
          </w:p>
          <w:p w14:paraId="280A3B03"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(i) contribuţii de asigurări</w:t>
            </w:r>
          </w:p>
        </w:tc>
        <w:tc>
          <w:tcPr>
            <w:tcW w:w="6209" w:type="dxa"/>
            <w:gridSpan w:val="16"/>
          </w:tcPr>
          <w:p w14:paraId="2B869B56"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3F1DE7E9" w14:textId="77777777" w:rsidTr="00A055B1">
        <w:trPr>
          <w:trHeight w:val="405"/>
        </w:trPr>
        <w:tc>
          <w:tcPr>
            <w:tcW w:w="3998" w:type="dxa"/>
            <w:gridSpan w:val="7"/>
          </w:tcPr>
          <w:p w14:paraId="7648E24D"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d) alte tipuri de venituri</w:t>
            </w:r>
          </w:p>
          <w:p w14:paraId="651E8F0B"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lastRenderedPageBreak/>
              <w:t>(se va menționa natura acestora)</w:t>
            </w:r>
          </w:p>
        </w:tc>
        <w:tc>
          <w:tcPr>
            <w:tcW w:w="6209" w:type="dxa"/>
            <w:gridSpan w:val="16"/>
          </w:tcPr>
          <w:p w14:paraId="60628890" w14:textId="77777777" w:rsidR="004E252C" w:rsidRPr="00B679FE" w:rsidRDefault="003D5306" w:rsidP="00E34DD7">
            <w:pPr>
              <w:spacing w:before="60" w:after="60" w:line="360" w:lineRule="auto"/>
              <w:jc w:val="both"/>
            </w:pPr>
            <w:r w:rsidRPr="00B679FE">
              <w:lastRenderedPageBreak/>
              <w:t>Proiectul de act normativ nu se referă la acest subiect</w:t>
            </w:r>
          </w:p>
        </w:tc>
      </w:tr>
      <w:tr w:rsidR="00B679FE" w:rsidRPr="00B679FE" w14:paraId="17DB9EDA" w14:textId="77777777" w:rsidTr="00A055B1">
        <w:trPr>
          <w:trHeight w:val="705"/>
        </w:trPr>
        <w:tc>
          <w:tcPr>
            <w:tcW w:w="3998" w:type="dxa"/>
            <w:gridSpan w:val="7"/>
          </w:tcPr>
          <w:p w14:paraId="7956A930" w14:textId="77777777" w:rsidR="004E252C" w:rsidRPr="00B679FE" w:rsidRDefault="004E252C" w:rsidP="00E34DD7">
            <w:pPr>
              <w:pStyle w:val="StyleNORMALArialFirstline0cm"/>
              <w:spacing w:after="0" w:line="360" w:lineRule="auto"/>
              <w:rPr>
                <w:rFonts w:ascii="Times New Roman" w:hAnsi="Times New Roman"/>
                <w:lang w:val="ro-RO"/>
              </w:rPr>
            </w:pPr>
            <w:r w:rsidRPr="00B679FE">
              <w:rPr>
                <w:rFonts w:ascii="Times New Roman" w:hAnsi="Times New Roman"/>
                <w:lang w:val="ro-RO"/>
              </w:rPr>
              <w:t>4.2. Modificări ale cheltuielilor bugetare, plus/minus, din care:</w:t>
            </w:r>
          </w:p>
        </w:tc>
        <w:tc>
          <w:tcPr>
            <w:tcW w:w="925" w:type="dxa"/>
            <w:gridSpan w:val="2"/>
          </w:tcPr>
          <w:p w14:paraId="0CA58496" w14:textId="77777777" w:rsidR="004E252C" w:rsidRPr="00B679FE" w:rsidRDefault="004E252C" w:rsidP="00E34DD7">
            <w:pPr>
              <w:spacing w:before="120" w:line="360" w:lineRule="auto"/>
              <w:jc w:val="both"/>
            </w:pPr>
          </w:p>
        </w:tc>
        <w:tc>
          <w:tcPr>
            <w:tcW w:w="663" w:type="dxa"/>
            <w:gridSpan w:val="3"/>
          </w:tcPr>
          <w:p w14:paraId="44DC2291" w14:textId="77777777" w:rsidR="004E252C" w:rsidRPr="00B679FE" w:rsidRDefault="004E252C" w:rsidP="00E34DD7">
            <w:pPr>
              <w:spacing w:before="120" w:line="360" w:lineRule="auto"/>
              <w:jc w:val="both"/>
            </w:pPr>
          </w:p>
        </w:tc>
        <w:tc>
          <w:tcPr>
            <w:tcW w:w="735" w:type="dxa"/>
            <w:gridSpan w:val="3"/>
          </w:tcPr>
          <w:p w14:paraId="4C26F7BB" w14:textId="77777777" w:rsidR="004E252C" w:rsidRPr="00B679FE" w:rsidRDefault="004E252C" w:rsidP="00E34DD7">
            <w:pPr>
              <w:spacing w:before="120" w:line="360" w:lineRule="auto"/>
              <w:jc w:val="both"/>
            </w:pPr>
          </w:p>
        </w:tc>
        <w:tc>
          <w:tcPr>
            <w:tcW w:w="519" w:type="dxa"/>
            <w:gridSpan w:val="4"/>
          </w:tcPr>
          <w:p w14:paraId="0DFA9FB9" w14:textId="77777777" w:rsidR="004E252C" w:rsidRPr="00B679FE" w:rsidRDefault="004E252C" w:rsidP="00E34DD7">
            <w:pPr>
              <w:spacing w:before="120" w:line="360" w:lineRule="auto"/>
              <w:jc w:val="both"/>
            </w:pPr>
          </w:p>
        </w:tc>
        <w:tc>
          <w:tcPr>
            <w:tcW w:w="411" w:type="dxa"/>
            <w:gridSpan w:val="2"/>
          </w:tcPr>
          <w:p w14:paraId="62CE2710" w14:textId="77777777" w:rsidR="004E252C" w:rsidRPr="00B679FE" w:rsidRDefault="004E252C" w:rsidP="00E34DD7">
            <w:pPr>
              <w:spacing w:before="120" w:line="360" w:lineRule="auto"/>
              <w:jc w:val="both"/>
            </w:pPr>
          </w:p>
        </w:tc>
        <w:tc>
          <w:tcPr>
            <w:tcW w:w="2956" w:type="dxa"/>
            <w:gridSpan w:val="2"/>
          </w:tcPr>
          <w:p w14:paraId="19BD8D1F" w14:textId="77777777" w:rsidR="004E252C" w:rsidRPr="00B679FE" w:rsidRDefault="004E252C" w:rsidP="00E34DD7">
            <w:pPr>
              <w:spacing w:before="120" w:line="360" w:lineRule="auto"/>
              <w:jc w:val="both"/>
            </w:pPr>
          </w:p>
        </w:tc>
      </w:tr>
      <w:tr w:rsidR="00B679FE" w:rsidRPr="00B679FE" w14:paraId="3C09497A" w14:textId="77777777" w:rsidTr="00A055B1">
        <w:trPr>
          <w:trHeight w:val="300"/>
        </w:trPr>
        <w:tc>
          <w:tcPr>
            <w:tcW w:w="3998" w:type="dxa"/>
            <w:gridSpan w:val="7"/>
          </w:tcPr>
          <w:p w14:paraId="5F69DAB3" w14:textId="77777777" w:rsidR="004E252C" w:rsidRPr="00B679FE" w:rsidRDefault="004E252C" w:rsidP="00E34DD7">
            <w:pPr>
              <w:spacing w:before="60" w:after="60" w:line="360" w:lineRule="auto"/>
              <w:jc w:val="both"/>
            </w:pPr>
            <w:r w:rsidRPr="00B679FE">
              <w:t>a) bugetul de stat, din acesta:</w:t>
            </w:r>
          </w:p>
          <w:p w14:paraId="7AF7E622" w14:textId="77777777" w:rsidR="004E252C" w:rsidRPr="00B679FE" w:rsidRDefault="004E252C" w:rsidP="00E34DD7">
            <w:pPr>
              <w:spacing w:before="60" w:after="60" w:line="360" w:lineRule="auto"/>
              <w:jc w:val="both"/>
            </w:pPr>
            <w:r w:rsidRPr="00B679FE">
              <w:t>(i) cheltuieli de personal</w:t>
            </w:r>
          </w:p>
          <w:p w14:paraId="13448FC7" w14:textId="77777777" w:rsidR="004E252C" w:rsidRPr="00B679FE" w:rsidRDefault="004E252C" w:rsidP="00E34DD7">
            <w:pPr>
              <w:spacing w:before="60" w:after="60" w:line="360" w:lineRule="auto"/>
              <w:jc w:val="both"/>
            </w:pPr>
            <w:r w:rsidRPr="00B679FE">
              <w:t>(ii) bunuri si servicii</w:t>
            </w:r>
          </w:p>
        </w:tc>
        <w:tc>
          <w:tcPr>
            <w:tcW w:w="6209" w:type="dxa"/>
            <w:gridSpan w:val="16"/>
          </w:tcPr>
          <w:p w14:paraId="484C8EA6"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7B6F10BB" w14:textId="77777777" w:rsidTr="00A055B1">
        <w:trPr>
          <w:trHeight w:val="1074"/>
        </w:trPr>
        <w:tc>
          <w:tcPr>
            <w:tcW w:w="3998" w:type="dxa"/>
            <w:gridSpan w:val="7"/>
          </w:tcPr>
          <w:p w14:paraId="4B54989F" w14:textId="77777777" w:rsidR="004E252C" w:rsidRPr="00B679FE" w:rsidRDefault="004E252C" w:rsidP="00E34DD7">
            <w:pPr>
              <w:spacing w:before="60" w:after="60" w:line="360" w:lineRule="auto"/>
              <w:jc w:val="both"/>
            </w:pPr>
            <w:r w:rsidRPr="00B679FE">
              <w:t>b) bugete locale:</w:t>
            </w:r>
          </w:p>
          <w:p w14:paraId="076FFAA9" w14:textId="77777777" w:rsidR="004E252C" w:rsidRPr="00B679FE" w:rsidRDefault="004E252C" w:rsidP="00E34DD7">
            <w:pPr>
              <w:spacing w:before="60" w:after="60" w:line="360" w:lineRule="auto"/>
              <w:jc w:val="both"/>
            </w:pPr>
            <w:r w:rsidRPr="00B679FE">
              <w:t>(i) cheltuieli de personal</w:t>
            </w:r>
          </w:p>
          <w:p w14:paraId="6DEFD246" w14:textId="77777777" w:rsidR="004E252C" w:rsidRPr="00B679FE" w:rsidRDefault="004E252C" w:rsidP="00E34DD7">
            <w:pPr>
              <w:spacing w:before="60" w:after="60" w:line="360" w:lineRule="auto"/>
              <w:jc w:val="both"/>
            </w:pPr>
            <w:r w:rsidRPr="00B679FE">
              <w:t>(ii) bunuri şi servicii</w:t>
            </w:r>
          </w:p>
        </w:tc>
        <w:tc>
          <w:tcPr>
            <w:tcW w:w="6209" w:type="dxa"/>
            <w:gridSpan w:val="16"/>
          </w:tcPr>
          <w:p w14:paraId="2462C011"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4151E7BA" w14:textId="77777777" w:rsidTr="00A055B1">
        <w:trPr>
          <w:trHeight w:val="1035"/>
        </w:trPr>
        <w:tc>
          <w:tcPr>
            <w:tcW w:w="3998" w:type="dxa"/>
            <w:gridSpan w:val="7"/>
          </w:tcPr>
          <w:p w14:paraId="6EE1DDDA" w14:textId="77777777" w:rsidR="004E252C" w:rsidRPr="00B679FE" w:rsidRDefault="004E252C" w:rsidP="00E34DD7">
            <w:pPr>
              <w:spacing w:before="60" w:after="60" w:line="360" w:lineRule="auto"/>
              <w:jc w:val="both"/>
            </w:pPr>
            <w:r w:rsidRPr="00B679FE">
              <w:t>c) bugetul asigurărilor sociale de stat:</w:t>
            </w:r>
          </w:p>
          <w:p w14:paraId="6A08E137" w14:textId="77777777" w:rsidR="004E252C" w:rsidRPr="00B679FE" w:rsidRDefault="004E252C" w:rsidP="00E34DD7">
            <w:pPr>
              <w:spacing w:before="60" w:after="60" w:line="360" w:lineRule="auto"/>
              <w:jc w:val="both"/>
            </w:pPr>
            <w:r w:rsidRPr="00B679FE">
              <w:t>(i) cheltuieli de personal</w:t>
            </w:r>
          </w:p>
          <w:p w14:paraId="71B4DFE8" w14:textId="77777777" w:rsidR="004E252C" w:rsidRPr="00B679FE" w:rsidRDefault="004E252C" w:rsidP="00E34DD7">
            <w:pPr>
              <w:spacing w:before="60" w:after="60" w:line="360" w:lineRule="auto"/>
              <w:jc w:val="both"/>
            </w:pPr>
            <w:r w:rsidRPr="00B679FE">
              <w:t>(ii) bunuri si servicii</w:t>
            </w:r>
          </w:p>
        </w:tc>
        <w:tc>
          <w:tcPr>
            <w:tcW w:w="6209" w:type="dxa"/>
            <w:gridSpan w:val="16"/>
          </w:tcPr>
          <w:p w14:paraId="42FEBAD2"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51C41639" w14:textId="77777777" w:rsidTr="00A055B1">
        <w:trPr>
          <w:trHeight w:val="360"/>
        </w:trPr>
        <w:tc>
          <w:tcPr>
            <w:tcW w:w="3998" w:type="dxa"/>
            <w:gridSpan w:val="7"/>
          </w:tcPr>
          <w:p w14:paraId="7E339173"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d) alte tipuri de venituri</w:t>
            </w:r>
          </w:p>
          <w:p w14:paraId="1B5FE28A" w14:textId="77777777" w:rsidR="004E252C" w:rsidRPr="00B679FE" w:rsidRDefault="004E252C" w:rsidP="00E34DD7">
            <w:pPr>
              <w:spacing w:before="60" w:after="60" w:line="360" w:lineRule="auto"/>
              <w:jc w:val="both"/>
            </w:pPr>
            <w:r w:rsidRPr="00B679FE">
              <w:t>(se va menționa natura acestora)</w:t>
            </w:r>
          </w:p>
        </w:tc>
        <w:tc>
          <w:tcPr>
            <w:tcW w:w="6209" w:type="dxa"/>
            <w:gridSpan w:val="16"/>
          </w:tcPr>
          <w:p w14:paraId="4882820D"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1E6A0E3E" w14:textId="77777777" w:rsidTr="00A055B1">
        <w:trPr>
          <w:trHeight w:val="525"/>
        </w:trPr>
        <w:tc>
          <w:tcPr>
            <w:tcW w:w="3998" w:type="dxa"/>
            <w:gridSpan w:val="7"/>
          </w:tcPr>
          <w:p w14:paraId="6A9558F4"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 xml:space="preserve">4.3. </w:t>
            </w:r>
            <w:r w:rsidRPr="00B679FE">
              <w:rPr>
                <w:rFonts w:ascii="Times New Roman" w:hAnsi="Times New Roman"/>
              </w:rPr>
              <w:t xml:space="preserve">Impact </w:t>
            </w:r>
            <w:proofErr w:type="spellStart"/>
            <w:r w:rsidRPr="00B679FE">
              <w:rPr>
                <w:rFonts w:ascii="Times New Roman" w:hAnsi="Times New Roman"/>
              </w:rPr>
              <w:t>financiar</w:t>
            </w:r>
            <w:proofErr w:type="spellEnd"/>
            <w:r w:rsidRPr="00B679FE">
              <w:rPr>
                <w:rFonts w:ascii="Times New Roman" w:hAnsi="Times New Roman"/>
              </w:rPr>
              <w:t>, plus/minus, din care:</w:t>
            </w:r>
          </w:p>
        </w:tc>
        <w:tc>
          <w:tcPr>
            <w:tcW w:w="835" w:type="dxa"/>
          </w:tcPr>
          <w:p w14:paraId="7E827715" w14:textId="77777777" w:rsidR="004E252C" w:rsidRPr="00B679FE" w:rsidRDefault="004E252C" w:rsidP="00E34DD7">
            <w:pPr>
              <w:spacing w:before="60" w:after="60" w:line="360" w:lineRule="auto"/>
              <w:jc w:val="both"/>
            </w:pPr>
          </w:p>
        </w:tc>
        <w:tc>
          <w:tcPr>
            <w:tcW w:w="733" w:type="dxa"/>
            <w:gridSpan w:val="3"/>
          </w:tcPr>
          <w:p w14:paraId="6E1F56CA" w14:textId="77777777" w:rsidR="004E252C" w:rsidRPr="00B679FE" w:rsidRDefault="004E252C" w:rsidP="00E34DD7">
            <w:pPr>
              <w:spacing w:before="60" w:after="60" w:line="360" w:lineRule="auto"/>
              <w:jc w:val="both"/>
            </w:pPr>
          </w:p>
        </w:tc>
        <w:tc>
          <w:tcPr>
            <w:tcW w:w="936" w:type="dxa"/>
            <w:gridSpan w:val="5"/>
          </w:tcPr>
          <w:p w14:paraId="43516E75" w14:textId="77777777" w:rsidR="004E252C" w:rsidRPr="00B679FE" w:rsidRDefault="004E252C" w:rsidP="00E34DD7">
            <w:pPr>
              <w:spacing w:before="60" w:after="60" w:line="360" w:lineRule="auto"/>
              <w:jc w:val="both"/>
            </w:pPr>
          </w:p>
        </w:tc>
        <w:tc>
          <w:tcPr>
            <w:tcW w:w="651" w:type="dxa"/>
            <w:gridSpan w:val="4"/>
          </w:tcPr>
          <w:p w14:paraId="260747B6" w14:textId="77777777" w:rsidR="004E252C" w:rsidRPr="00B679FE" w:rsidRDefault="004E252C" w:rsidP="00E34DD7">
            <w:pPr>
              <w:spacing w:before="60" w:after="60" w:line="360" w:lineRule="auto"/>
              <w:jc w:val="both"/>
            </w:pPr>
          </w:p>
        </w:tc>
        <w:tc>
          <w:tcPr>
            <w:tcW w:w="3054" w:type="dxa"/>
            <w:gridSpan w:val="3"/>
          </w:tcPr>
          <w:p w14:paraId="0056D65B" w14:textId="77777777" w:rsidR="004E252C" w:rsidRPr="00B679FE" w:rsidRDefault="004E252C" w:rsidP="00E34DD7">
            <w:pPr>
              <w:spacing w:before="60" w:after="60" w:line="360" w:lineRule="auto"/>
              <w:jc w:val="both"/>
            </w:pPr>
          </w:p>
        </w:tc>
      </w:tr>
      <w:tr w:rsidR="00B679FE" w:rsidRPr="00B679FE" w14:paraId="1453406A" w14:textId="77777777" w:rsidTr="00A055B1">
        <w:trPr>
          <w:trHeight w:val="525"/>
        </w:trPr>
        <w:tc>
          <w:tcPr>
            <w:tcW w:w="3998" w:type="dxa"/>
            <w:gridSpan w:val="7"/>
          </w:tcPr>
          <w:p w14:paraId="65B1284E"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rPr>
              <w:t xml:space="preserve">a) </w:t>
            </w:r>
            <w:proofErr w:type="spellStart"/>
            <w:r w:rsidRPr="00B679FE">
              <w:rPr>
                <w:rFonts w:ascii="Times New Roman" w:hAnsi="Times New Roman"/>
              </w:rPr>
              <w:t>bugetul</w:t>
            </w:r>
            <w:proofErr w:type="spellEnd"/>
            <w:r w:rsidRPr="00B679FE">
              <w:rPr>
                <w:rFonts w:ascii="Times New Roman" w:hAnsi="Times New Roman"/>
              </w:rPr>
              <w:t xml:space="preserve"> de stat</w:t>
            </w:r>
          </w:p>
        </w:tc>
        <w:tc>
          <w:tcPr>
            <w:tcW w:w="6209" w:type="dxa"/>
            <w:gridSpan w:val="16"/>
          </w:tcPr>
          <w:p w14:paraId="58642102"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41DDD37F" w14:textId="77777777" w:rsidTr="00A055B1">
        <w:trPr>
          <w:trHeight w:val="525"/>
        </w:trPr>
        <w:tc>
          <w:tcPr>
            <w:tcW w:w="3998" w:type="dxa"/>
            <w:gridSpan w:val="7"/>
          </w:tcPr>
          <w:p w14:paraId="58DAF18E"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b) bugete locale</w:t>
            </w:r>
          </w:p>
        </w:tc>
        <w:tc>
          <w:tcPr>
            <w:tcW w:w="6209" w:type="dxa"/>
            <w:gridSpan w:val="16"/>
          </w:tcPr>
          <w:p w14:paraId="6271C6A0"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55614CF2" w14:textId="77777777" w:rsidTr="00A055B1">
        <w:trPr>
          <w:trHeight w:val="525"/>
        </w:trPr>
        <w:tc>
          <w:tcPr>
            <w:tcW w:w="3998" w:type="dxa"/>
            <w:gridSpan w:val="7"/>
          </w:tcPr>
          <w:p w14:paraId="76079423"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4.4. Propuneri pentru acoperirea creşterii cheltuielilor bugetare</w:t>
            </w:r>
          </w:p>
        </w:tc>
        <w:tc>
          <w:tcPr>
            <w:tcW w:w="6209" w:type="dxa"/>
            <w:gridSpan w:val="16"/>
          </w:tcPr>
          <w:p w14:paraId="1BCAFD3A"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65AA9DB6" w14:textId="77777777" w:rsidTr="00A055B1">
        <w:trPr>
          <w:trHeight w:val="525"/>
        </w:trPr>
        <w:tc>
          <w:tcPr>
            <w:tcW w:w="3998" w:type="dxa"/>
            <w:gridSpan w:val="7"/>
          </w:tcPr>
          <w:p w14:paraId="10D1C692"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4.5. Propuneri pentru a compensa reducerea veniturilor bugetare.</w:t>
            </w:r>
          </w:p>
        </w:tc>
        <w:tc>
          <w:tcPr>
            <w:tcW w:w="6209" w:type="dxa"/>
            <w:gridSpan w:val="16"/>
          </w:tcPr>
          <w:p w14:paraId="5ABB7CAB" w14:textId="77777777" w:rsidR="004E252C" w:rsidRPr="00B679FE" w:rsidRDefault="003D5306" w:rsidP="00E34DD7">
            <w:pPr>
              <w:spacing w:before="60" w:after="60" w:line="360" w:lineRule="auto"/>
              <w:jc w:val="both"/>
            </w:pPr>
            <w:r w:rsidRPr="00B679FE">
              <w:t>Proiectul de act normativ nu se referă la acest subiect</w:t>
            </w:r>
          </w:p>
        </w:tc>
      </w:tr>
      <w:tr w:rsidR="00B679FE" w:rsidRPr="00B679FE" w14:paraId="126B59AF" w14:textId="77777777" w:rsidTr="00A055B1">
        <w:trPr>
          <w:trHeight w:val="690"/>
        </w:trPr>
        <w:tc>
          <w:tcPr>
            <w:tcW w:w="3998" w:type="dxa"/>
            <w:gridSpan w:val="7"/>
          </w:tcPr>
          <w:p w14:paraId="5D71370B" w14:textId="77777777" w:rsidR="004E252C" w:rsidRPr="00B679FE" w:rsidRDefault="004E252C" w:rsidP="00E34DD7">
            <w:pPr>
              <w:pStyle w:val="StyleNORMALArialFirstline0cm"/>
              <w:spacing w:before="60" w:after="120" w:line="360" w:lineRule="auto"/>
              <w:rPr>
                <w:rFonts w:ascii="Times New Roman" w:hAnsi="Times New Roman"/>
                <w:lang w:val="ro-RO"/>
              </w:rPr>
            </w:pPr>
            <w:r w:rsidRPr="00B679FE">
              <w:rPr>
                <w:rFonts w:ascii="Times New Roman" w:hAnsi="Times New Roman"/>
                <w:lang w:val="ro-RO"/>
              </w:rPr>
              <w:t>4.6. Calcule detaliate privind fundamentarea modificărilor veniturilor şi/sau cheltuielilor bugetare</w:t>
            </w:r>
          </w:p>
        </w:tc>
        <w:tc>
          <w:tcPr>
            <w:tcW w:w="6209" w:type="dxa"/>
            <w:gridSpan w:val="16"/>
          </w:tcPr>
          <w:p w14:paraId="5B59785C" w14:textId="77777777" w:rsidR="004E252C" w:rsidRPr="00B679FE" w:rsidRDefault="003D5306" w:rsidP="00E34DD7">
            <w:pPr>
              <w:spacing w:before="120" w:line="360" w:lineRule="auto"/>
              <w:jc w:val="both"/>
            </w:pPr>
            <w:r w:rsidRPr="00B679FE">
              <w:t>Proiectul de act normativ nu se referă la acest subiect</w:t>
            </w:r>
          </w:p>
        </w:tc>
      </w:tr>
      <w:tr w:rsidR="00B679FE" w:rsidRPr="00B679FE" w14:paraId="2FD1EE3C" w14:textId="77777777" w:rsidTr="00A055B1">
        <w:trPr>
          <w:trHeight w:val="660"/>
        </w:trPr>
        <w:tc>
          <w:tcPr>
            <w:tcW w:w="3998" w:type="dxa"/>
            <w:gridSpan w:val="7"/>
          </w:tcPr>
          <w:p w14:paraId="3B5C5682" w14:textId="77777777" w:rsidR="004E252C" w:rsidRPr="00B679FE" w:rsidRDefault="004E252C" w:rsidP="00E34DD7">
            <w:pPr>
              <w:pStyle w:val="StyleNORMALArialFirstline0cm"/>
              <w:spacing w:before="60" w:after="120" w:line="360" w:lineRule="auto"/>
              <w:rPr>
                <w:rFonts w:ascii="Times New Roman" w:hAnsi="Times New Roman"/>
                <w:lang w:val="ro-RO"/>
              </w:rPr>
            </w:pPr>
            <w:r w:rsidRPr="00B679FE">
              <w:rPr>
                <w:rFonts w:ascii="Times New Roman" w:hAnsi="Times New Roman"/>
                <w:lang w:val="ro-RO"/>
              </w:rPr>
              <w:t>4.7.</w:t>
            </w:r>
            <w:r w:rsidRPr="00B679FE">
              <w:t xml:space="preserve"> </w:t>
            </w:r>
            <w:r w:rsidRPr="00B679FE">
              <w:rPr>
                <w:rFonts w:ascii="Times New Roman" w:hAnsi="Times New Roman"/>
                <w:lang w:val="ro-RO"/>
              </w:rPr>
              <w:t>Prezentarea, în cazul proiectelor de acte normative a căror adoptare atrage majorarea cheltuielilor bugetare, a următoarelor documente</w:t>
            </w:r>
          </w:p>
        </w:tc>
        <w:tc>
          <w:tcPr>
            <w:tcW w:w="6209" w:type="dxa"/>
            <w:gridSpan w:val="16"/>
          </w:tcPr>
          <w:p w14:paraId="606F7B16" w14:textId="77777777" w:rsidR="004E252C" w:rsidRPr="00B679FE" w:rsidRDefault="003D5306" w:rsidP="00E34DD7">
            <w:pPr>
              <w:spacing w:before="120" w:line="360" w:lineRule="auto"/>
              <w:jc w:val="both"/>
            </w:pPr>
            <w:r w:rsidRPr="00B679FE">
              <w:t>Proiectul de act normativ nu se referă la acest subiect</w:t>
            </w:r>
          </w:p>
        </w:tc>
      </w:tr>
      <w:tr w:rsidR="00B679FE" w:rsidRPr="00B679FE" w14:paraId="5B61F5AE" w14:textId="77777777" w:rsidTr="00A055B1">
        <w:trPr>
          <w:trHeight w:val="630"/>
        </w:trPr>
        <w:tc>
          <w:tcPr>
            <w:tcW w:w="3998" w:type="dxa"/>
            <w:gridSpan w:val="7"/>
          </w:tcPr>
          <w:p w14:paraId="23AD3536" w14:textId="77777777" w:rsidR="004E252C" w:rsidRPr="00B679FE" w:rsidRDefault="004E252C" w:rsidP="00E34DD7">
            <w:pPr>
              <w:pStyle w:val="StyleNORMALArialFirstline0cm"/>
              <w:spacing w:before="60" w:after="120" w:line="360" w:lineRule="auto"/>
              <w:rPr>
                <w:rFonts w:ascii="Times New Roman" w:hAnsi="Times New Roman"/>
                <w:lang w:val="ro-RO"/>
              </w:rPr>
            </w:pPr>
            <w:r w:rsidRPr="00B679FE">
              <w:rPr>
                <w:rFonts w:ascii="Times New Roman" w:hAnsi="Times New Roman"/>
                <w:lang w:val="ro-RO"/>
              </w:rPr>
              <w:t xml:space="preserve">a) fişa financiară prevăzută la art. 15 din Legea nr. 500/2002 privind finanţele </w:t>
            </w:r>
            <w:r w:rsidRPr="00B679FE">
              <w:rPr>
                <w:rFonts w:ascii="Times New Roman" w:hAnsi="Times New Roman"/>
                <w:lang w:val="ro-RO"/>
              </w:rPr>
              <w:lastRenderedPageBreak/>
              <w:t>publice, cu modificările şi completările ulterioare, însoţită de ipotezele şi metodologia de calcul utilizate;</w:t>
            </w:r>
          </w:p>
          <w:p w14:paraId="46DF220C" w14:textId="77777777" w:rsidR="004E252C" w:rsidRPr="00B679FE" w:rsidRDefault="004E252C" w:rsidP="00E34DD7">
            <w:pPr>
              <w:pStyle w:val="StyleNORMALArialFirstline0cm"/>
              <w:spacing w:before="60" w:after="120" w:line="360" w:lineRule="auto"/>
              <w:rPr>
                <w:rFonts w:ascii="Times New Roman" w:hAnsi="Times New Roman"/>
                <w:lang w:val="ro-RO"/>
              </w:rPr>
            </w:pPr>
            <w:r w:rsidRPr="00B679FE">
              <w:rPr>
                <w:rFonts w:ascii="Times New Roman" w:hAnsi="Times New Roman"/>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209" w:type="dxa"/>
            <w:gridSpan w:val="16"/>
          </w:tcPr>
          <w:p w14:paraId="792A007F" w14:textId="77777777" w:rsidR="004E252C" w:rsidRPr="00B679FE" w:rsidRDefault="003D5306" w:rsidP="00E34DD7">
            <w:pPr>
              <w:spacing w:before="120" w:line="360" w:lineRule="auto"/>
              <w:jc w:val="both"/>
            </w:pPr>
            <w:r w:rsidRPr="00B679FE">
              <w:lastRenderedPageBreak/>
              <w:t>Proiectul de act normativ nu se referă la acest subiect</w:t>
            </w:r>
          </w:p>
        </w:tc>
      </w:tr>
      <w:tr w:rsidR="00B679FE" w:rsidRPr="00B679FE" w14:paraId="1F3F4441" w14:textId="77777777" w:rsidTr="00A055B1">
        <w:trPr>
          <w:trHeight w:val="840"/>
        </w:trPr>
        <w:tc>
          <w:tcPr>
            <w:tcW w:w="3998" w:type="dxa"/>
            <w:gridSpan w:val="7"/>
          </w:tcPr>
          <w:p w14:paraId="581B03A1" w14:textId="77777777" w:rsidR="004E252C" w:rsidRPr="00B679FE" w:rsidRDefault="004E252C" w:rsidP="00E34DD7">
            <w:pPr>
              <w:pStyle w:val="StyleNORMALArialFirstline0cm"/>
              <w:spacing w:before="60" w:after="60" w:line="360" w:lineRule="auto"/>
              <w:rPr>
                <w:rFonts w:ascii="Times New Roman" w:hAnsi="Times New Roman"/>
                <w:lang w:val="ro-RO"/>
              </w:rPr>
            </w:pPr>
            <w:r w:rsidRPr="00B679FE">
              <w:rPr>
                <w:rFonts w:ascii="Times New Roman" w:hAnsi="Times New Roman"/>
                <w:lang w:val="ro-RO"/>
              </w:rPr>
              <w:t>4.8. Alte informații</w:t>
            </w:r>
          </w:p>
        </w:tc>
        <w:tc>
          <w:tcPr>
            <w:tcW w:w="6209" w:type="dxa"/>
            <w:gridSpan w:val="16"/>
          </w:tcPr>
          <w:p w14:paraId="50A32E97" w14:textId="2D7FA70A" w:rsidR="004E252C" w:rsidRPr="00B679FE" w:rsidRDefault="003D5306" w:rsidP="00E34DD7">
            <w:pPr>
              <w:spacing w:before="60" w:after="120" w:line="360" w:lineRule="auto"/>
              <w:jc w:val="both"/>
            </w:pPr>
            <w:r w:rsidRPr="00B679FE">
              <w:t>Sumele individuale estimate de către expropriator, aferente despăgubirilor pentru toate imobile</w:t>
            </w:r>
            <w:r w:rsidR="00E60C22">
              <w:t>le</w:t>
            </w:r>
            <w:r w:rsidRPr="00B679FE">
              <w:t xml:space="preserve"> proprietate privată aflate pe coridorul de expropriere situat pe amplasamentul lucrării de utilitate publică de interes naţional </w:t>
            </w:r>
            <w:r w:rsidR="00203BC1" w:rsidRPr="00B679FE">
              <w:rPr>
                <w:i/>
              </w:rPr>
              <w:t>„Amenajări hidrotehnice în bazinul hidrografic Niraj, judeţul Mureş”</w:t>
            </w:r>
            <w:r w:rsidRPr="00B679FE">
              <w:t xml:space="preserve">sunt în cuantum total de </w:t>
            </w:r>
            <w:r w:rsidR="00203BC1" w:rsidRPr="00B679FE">
              <w:t>1.038.3</w:t>
            </w:r>
            <w:r w:rsidR="000C3069" w:rsidRPr="00B679FE">
              <w:t>21</w:t>
            </w:r>
            <w:r w:rsidR="00203BC1" w:rsidRPr="00B679FE">
              <w:t>,</w:t>
            </w:r>
            <w:r w:rsidR="000C3069" w:rsidRPr="00B679FE">
              <w:t>9</w:t>
            </w:r>
            <w:r w:rsidR="00203BC1" w:rsidRPr="00B679FE">
              <w:t>0</w:t>
            </w:r>
            <w:r w:rsidR="00F921D1" w:rsidRPr="00B679FE">
              <w:t xml:space="preserve"> </w:t>
            </w:r>
            <w:r w:rsidRPr="00B679FE">
              <w:t>lei</w:t>
            </w:r>
            <w:r w:rsidR="006D400B" w:rsidRPr="00B679FE">
              <w:t xml:space="preserve"> și sunt alocate de la bugetul de stat, prin bugetul Ministerului Mediului, Apelor și Pădurilor la capitolul 70.01 - Locuințe, servicii și dezvoltare publica, Titlul 71 - Active nefinanciare, 71.01 - Active fixe.</w:t>
            </w:r>
          </w:p>
        </w:tc>
      </w:tr>
      <w:tr w:rsidR="00B679FE" w:rsidRPr="00B679FE" w14:paraId="27F80400" w14:textId="77777777" w:rsidTr="006A3995">
        <w:trPr>
          <w:trHeight w:val="825"/>
        </w:trPr>
        <w:tc>
          <w:tcPr>
            <w:tcW w:w="10207" w:type="dxa"/>
            <w:gridSpan w:val="23"/>
          </w:tcPr>
          <w:p w14:paraId="592A2C95" w14:textId="77777777" w:rsidR="004E252C" w:rsidRPr="00B679FE" w:rsidRDefault="004E252C" w:rsidP="00E34DD7">
            <w:pPr>
              <w:spacing w:before="120" w:after="120" w:line="360" w:lineRule="auto"/>
              <w:jc w:val="center"/>
              <w:rPr>
                <w:b/>
              </w:rPr>
            </w:pPr>
            <w:r w:rsidRPr="00B679FE">
              <w:rPr>
                <w:b/>
              </w:rPr>
              <w:t>Secțiunea a 5-a</w:t>
            </w:r>
          </w:p>
          <w:p w14:paraId="41FD2818" w14:textId="77777777" w:rsidR="004E252C" w:rsidRPr="00B679FE" w:rsidRDefault="004E252C" w:rsidP="00E34DD7">
            <w:pPr>
              <w:spacing w:before="120" w:after="120" w:line="360" w:lineRule="auto"/>
              <w:jc w:val="center"/>
              <w:rPr>
                <w:b/>
              </w:rPr>
            </w:pPr>
            <w:r w:rsidRPr="00B679FE">
              <w:rPr>
                <w:b/>
              </w:rPr>
              <w:t>Efectele proiectului de act normativ asupra legislației în vigoare</w:t>
            </w:r>
          </w:p>
        </w:tc>
      </w:tr>
      <w:tr w:rsidR="00B679FE" w:rsidRPr="00B679FE" w14:paraId="4E71CFD1" w14:textId="77777777" w:rsidTr="00A055B1">
        <w:tc>
          <w:tcPr>
            <w:tcW w:w="756" w:type="dxa"/>
          </w:tcPr>
          <w:p w14:paraId="70BE4153" w14:textId="77777777" w:rsidR="004E252C" w:rsidRPr="00B679FE" w:rsidRDefault="004E252C" w:rsidP="00E34DD7">
            <w:pPr>
              <w:spacing w:before="60" w:after="120" w:line="360" w:lineRule="auto"/>
              <w:jc w:val="center"/>
            </w:pPr>
            <w:r w:rsidRPr="00B679FE">
              <w:t>5.1.</w:t>
            </w:r>
          </w:p>
        </w:tc>
        <w:tc>
          <w:tcPr>
            <w:tcW w:w="3242" w:type="dxa"/>
            <w:gridSpan w:val="6"/>
          </w:tcPr>
          <w:p w14:paraId="4DDCF860" w14:textId="77777777" w:rsidR="004E252C" w:rsidRPr="00B679FE" w:rsidRDefault="004E252C" w:rsidP="00E34DD7">
            <w:pPr>
              <w:spacing w:before="60" w:after="120" w:line="360" w:lineRule="auto"/>
              <w:jc w:val="both"/>
            </w:pPr>
            <w:r w:rsidRPr="00B679FE">
              <w:rPr>
                <w:iCs/>
                <w:noProof/>
              </w:rPr>
              <w:t>Măsuri normative necesare pentru aplicarea prevederilor proiectului de act normativ</w:t>
            </w:r>
          </w:p>
        </w:tc>
        <w:tc>
          <w:tcPr>
            <w:tcW w:w="6209" w:type="dxa"/>
            <w:gridSpan w:val="16"/>
          </w:tcPr>
          <w:p w14:paraId="26BD477F" w14:textId="785F05EC" w:rsidR="004E252C" w:rsidRPr="00B679FE" w:rsidRDefault="004E252C" w:rsidP="00E34DD7">
            <w:pPr>
              <w:spacing w:before="60" w:after="120" w:line="360" w:lineRule="auto"/>
              <w:jc w:val="both"/>
            </w:pPr>
            <w:r w:rsidRPr="00B679FE">
              <w:t xml:space="preserve">După finalizarea procedurilor de expropriere a terenurilor se va elabora un act normativ privind înscrierea acestora în inventarul centralizat al bunurilor din domeniul public al statului şi darea în administrarea Administrației Bazinale de Apă </w:t>
            </w:r>
            <w:r w:rsidR="00203BC1" w:rsidRPr="00B679FE">
              <w:t>Mure</w:t>
            </w:r>
            <w:r w:rsidR="00D26644" w:rsidRPr="00B679FE">
              <w:t>ș</w:t>
            </w:r>
            <w:r w:rsidRPr="00B679FE">
              <w:t>, instituție publică cu personalitate juridică, aflată în subordinea Administrației Naționale „Apele Române”, instituție publică în coordonarea Ministerului Mediului, Apelor și Pădurilor.</w:t>
            </w:r>
          </w:p>
          <w:p w14:paraId="466C93E0" w14:textId="77777777" w:rsidR="003D5306" w:rsidRPr="00B679FE" w:rsidRDefault="003D5306" w:rsidP="00E34DD7">
            <w:pPr>
              <w:spacing w:before="60" w:after="120" w:line="360" w:lineRule="auto"/>
              <w:jc w:val="both"/>
            </w:pPr>
            <w:r w:rsidRPr="00B679FE">
              <w:t xml:space="preserve">Completarea anexei nr. 12 la Hotărârea Guvernului nr. 1705/2006 </w:t>
            </w:r>
            <w:r w:rsidRPr="00B679FE">
              <w:rPr>
                <w:i/>
                <w:iCs/>
              </w:rPr>
              <w:t>pentru aprobarea inventarului centralizat al bunurilor din domeniul public al statului</w:t>
            </w:r>
            <w:r w:rsidRPr="00B679FE">
              <w:t xml:space="preserve">, publicată în Monitorul Oficial al României, Partea I, nr. 1020 şi 1020 bis </w:t>
            </w:r>
            <w:r w:rsidRPr="00B679FE">
              <w:lastRenderedPageBreak/>
              <w:t>din 21 decembrie 2006, cu modificările şi completările ulterioare</w:t>
            </w:r>
          </w:p>
        </w:tc>
      </w:tr>
      <w:tr w:rsidR="00B679FE" w:rsidRPr="00B679FE" w14:paraId="2D1D02AA" w14:textId="77777777" w:rsidTr="00A055B1">
        <w:tc>
          <w:tcPr>
            <w:tcW w:w="756" w:type="dxa"/>
          </w:tcPr>
          <w:p w14:paraId="7F3E5DCA" w14:textId="77777777" w:rsidR="00820CAA" w:rsidRPr="00B679FE" w:rsidRDefault="00820CAA" w:rsidP="00E34DD7">
            <w:pPr>
              <w:spacing w:before="60" w:after="60" w:line="360" w:lineRule="auto"/>
              <w:jc w:val="center"/>
            </w:pPr>
            <w:r w:rsidRPr="00B679FE">
              <w:lastRenderedPageBreak/>
              <w:t>5.2.</w:t>
            </w:r>
          </w:p>
        </w:tc>
        <w:tc>
          <w:tcPr>
            <w:tcW w:w="3242" w:type="dxa"/>
            <w:gridSpan w:val="6"/>
          </w:tcPr>
          <w:p w14:paraId="16A0F88F" w14:textId="77777777" w:rsidR="00820CAA" w:rsidRPr="00B679FE" w:rsidRDefault="00820CAA" w:rsidP="00E34DD7">
            <w:pPr>
              <w:spacing w:before="60" w:after="60" w:line="360" w:lineRule="auto"/>
              <w:jc w:val="both"/>
            </w:pPr>
            <w:r w:rsidRPr="00B679FE">
              <w:t>Impactul asupra legislaţiei în domeniul achiziţiilor publice</w:t>
            </w:r>
          </w:p>
        </w:tc>
        <w:tc>
          <w:tcPr>
            <w:tcW w:w="6209" w:type="dxa"/>
            <w:gridSpan w:val="16"/>
          </w:tcPr>
          <w:p w14:paraId="386C4843"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47E6EA77" w14:textId="77777777" w:rsidTr="00A055B1">
        <w:tc>
          <w:tcPr>
            <w:tcW w:w="756" w:type="dxa"/>
          </w:tcPr>
          <w:p w14:paraId="4CFC02CF" w14:textId="77777777" w:rsidR="00820CAA" w:rsidRPr="00B679FE" w:rsidRDefault="00820CAA" w:rsidP="00E34DD7">
            <w:pPr>
              <w:spacing w:before="60" w:after="60" w:line="360" w:lineRule="auto"/>
              <w:jc w:val="center"/>
            </w:pPr>
            <w:r w:rsidRPr="00B679FE">
              <w:t>5.3.</w:t>
            </w:r>
          </w:p>
        </w:tc>
        <w:tc>
          <w:tcPr>
            <w:tcW w:w="3242" w:type="dxa"/>
            <w:gridSpan w:val="6"/>
          </w:tcPr>
          <w:p w14:paraId="7B048AE0" w14:textId="77777777" w:rsidR="00820CAA" w:rsidRPr="00B679FE" w:rsidRDefault="00820CAA" w:rsidP="00E34DD7">
            <w:pPr>
              <w:spacing w:before="60" w:after="60" w:line="360" w:lineRule="auto"/>
              <w:jc w:val="both"/>
            </w:pPr>
            <w:r w:rsidRPr="00B679FE">
              <w:rPr>
                <w:iCs/>
                <w:noProof/>
              </w:rPr>
              <w:t>Conformitatea proiectului de act normativ cu legislaţia UE (în cazul proiectelor ce transpun sau asigură aplicarea unor prevederi de drept UE).</w:t>
            </w:r>
          </w:p>
        </w:tc>
        <w:tc>
          <w:tcPr>
            <w:tcW w:w="6209" w:type="dxa"/>
            <w:gridSpan w:val="16"/>
          </w:tcPr>
          <w:p w14:paraId="78509EBE"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116B701B" w14:textId="77777777" w:rsidTr="00A055B1">
        <w:tc>
          <w:tcPr>
            <w:tcW w:w="756" w:type="dxa"/>
          </w:tcPr>
          <w:p w14:paraId="00BDB26C" w14:textId="77777777" w:rsidR="00820CAA" w:rsidRPr="00B679FE" w:rsidRDefault="00820CAA" w:rsidP="00E34DD7">
            <w:pPr>
              <w:spacing w:before="60" w:after="60" w:line="360" w:lineRule="auto"/>
              <w:jc w:val="center"/>
            </w:pPr>
            <w:r w:rsidRPr="00B679FE">
              <w:t>5.3.1.</w:t>
            </w:r>
          </w:p>
        </w:tc>
        <w:tc>
          <w:tcPr>
            <w:tcW w:w="3242" w:type="dxa"/>
            <w:gridSpan w:val="6"/>
          </w:tcPr>
          <w:p w14:paraId="08728EE3" w14:textId="77777777" w:rsidR="00820CAA" w:rsidRPr="00B679FE" w:rsidRDefault="00820CAA" w:rsidP="00E34DD7">
            <w:pPr>
              <w:spacing w:before="60" w:after="60" w:line="360" w:lineRule="auto"/>
              <w:jc w:val="both"/>
            </w:pPr>
            <w:r w:rsidRPr="00B679FE">
              <w:rPr>
                <w:iCs/>
                <w:noProof/>
              </w:rPr>
              <w:t>Măsuri normative necesare transpunerii directivelor UE</w:t>
            </w:r>
          </w:p>
        </w:tc>
        <w:tc>
          <w:tcPr>
            <w:tcW w:w="6209" w:type="dxa"/>
            <w:gridSpan w:val="16"/>
          </w:tcPr>
          <w:p w14:paraId="2DE0500B"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1EAE1DDB" w14:textId="77777777" w:rsidTr="00A055B1">
        <w:tc>
          <w:tcPr>
            <w:tcW w:w="756" w:type="dxa"/>
          </w:tcPr>
          <w:p w14:paraId="61B87D2F" w14:textId="77777777" w:rsidR="00820CAA" w:rsidRPr="00B679FE" w:rsidRDefault="00820CAA" w:rsidP="00E34DD7">
            <w:pPr>
              <w:spacing w:before="60" w:after="60" w:line="360" w:lineRule="auto"/>
              <w:jc w:val="center"/>
            </w:pPr>
            <w:r w:rsidRPr="00B679FE">
              <w:t>5.3.2</w:t>
            </w:r>
            <w:r w:rsidRPr="00B679FE">
              <w:rPr>
                <w:rStyle w:val="tpa1"/>
              </w:rPr>
              <w:t>.</w:t>
            </w:r>
          </w:p>
        </w:tc>
        <w:tc>
          <w:tcPr>
            <w:tcW w:w="3242" w:type="dxa"/>
            <w:gridSpan w:val="6"/>
          </w:tcPr>
          <w:p w14:paraId="7DA74D33" w14:textId="77777777" w:rsidR="00820CAA" w:rsidRPr="00B679FE" w:rsidRDefault="00820CAA" w:rsidP="00E34DD7">
            <w:pPr>
              <w:spacing w:before="60" w:after="60" w:line="360" w:lineRule="auto"/>
              <w:jc w:val="both"/>
            </w:pPr>
            <w:r w:rsidRPr="00B679FE">
              <w:t>Măsuri normative necesare aplicării actelor legislative ale UE</w:t>
            </w:r>
          </w:p>
        </w:tc>
        <w:tc>
          <w:tcPr>
            <w:tcW w:w="6209" w:type="dxa"/>
            <w:gridSpan w:val="16"/>
          </w:tcPr>
          <w:p w14:paraId="16498CE0"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2AD32FEB" w14:textId="77777777" w:rsidTr="00A055B1">
        <w:tc>
          <w:tcPr>
            <w:tcW w:w="756" w:type="dxa"/>
          </w:tcPr>
          <w:p w14:paraId="18BC220B" w14:textId="77777777" w:rsidR="00820CAA" w:rsidRPr="00B679FE" w:rsidRDefault="00820CAA" w:rsidP="00E34DD7">
            <w:pPr>
              <w:spacing w:before="60" w:after="60" w:line="360" w:lineRule="auto"/>
              <w:jc w:val="center"/>
            </w:pPr>
            <w:r w:rsidRPr="00B679FE">
              <w:t>5.4.</w:t>
            </w:r>
          </w:p>
        </w:tc>
        <w:tc>
          <w:tcPr>
            <w:tcW w:w="3242" w:type="dxa"/>
            <w:gridSpan w:val="6"/>
          </w:tcPr>
          <w:p w14:paraId="0472BE6A" w14:textId="77777777" w:rsidR="00820CAA" w:rsidRPr="00B679FE" w:rsidRDefault="00820CAA" w:rsidP="00E34DD7">
            <w:pPr>
              <w:spacing w:before="60" w:after="60" w:line="360" w:lineRule="auto"/>
              <w:jc w:val="both"/>
            </w:pPr>
            <w:r w:rsidRPr="00B679FE">
              <w:rPr>
                <w:iCs/>
                <w:noProof/>
              </w:rPr>
              <w:t xml:space="preserve">Hotărâri ale Curţii de Justiţie a Uniunii Europene </w:t>
            </w:r>
          </w:p>
        </w:tc>
        <w:tc>
          <w:tcPr>
            <w:tcW w:w="6209" w:type="dxa"/>
            <w:gridSpan w:val="16"/>
          </w:tcPr>
          <w:p w14:paraId="40FFA7BF"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288B8C9E" w14:textId="77777777" w:rsidTr="00A055B1">
        <w:tc>
          <w:tcPr>
            <w:tcW w:w="756" w:type="dxa"/>
          </w:tcPr>
          <w:p w14:paraId="02E20292" w14:textId="77777777" w:rsidR="00820CAA" w:rsidRPr="00B679FE" w:rsidRDefault="00820CAA" w:rsidP="00E34DD7">
            <w:pPr>
              <w:spacing w:before="60" w:after="60" w:line="360" w:lineRule="auto"/>
              <w:jc w:val="center"/>
            </w:pPr>
            <w:r w:rsidRPr="00B679FE">
              <w:t>5.5.</w:t>
            </w:r>
          </w:p>
        </w:tc>
        <w:tc>
          <w:tcPr>
            <w:tcW w:w="3242" w:type="dxa"/>
            <w:gridSpan w:val="6"/>
          </w:tcPr>
          <w:p w14:paraId="3389575C" w14:textId="77777777" w:rsidR="00820CAA" w:rsidRPr="00B679FE" w:rsidRDefault="00820CAA" w:rsidP="00E34DD7">
            <w:pPr>
              <w:spacing w:before="60" w:after="60" w:line="360" w:lineRule="auto"/>
              <w:jc w:val="both"/>
            </w:pPr>
            <w:r w:rsidRPr="00B679FE">
              <w:rPr>
                <w:iCs/>
                <w:noProof/>
              </w:rPr>
              <w:t xml:space="preserve">Alte acte normative şi/sau documente internaţionale din care decurg angajamente asumate </w:t>
            </w:r>
          </w:p>
        </w:tc>
        <w:tc>
          <w:tcPr>
            <w:tcW w:w="6209" w:type="dxa"/>
            <w:gridSpan w:val="16"/>
          </w:tcPr>
          <w:p w14:paraId="36E9205E"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6D0DCBA4" w14:textId="77777777" w:rsidTr="00A055B1">
        <w:tc>
          <w:tcPr>
            <w:tcW w:w="756" w:type="dxa"/>
          </w:tcPr>
          <w:p w14:paraId="0C9E5468" w14:textId="77777777" w:rsidR="004E252C" w:rsidRPr="00B679FE" w:rsidRDefault="004E252C" w:rsidP="00E34DD7">
            <w:pPr>
              <w:spacing w:before="60" w:after="60" w:line="360" w:lineRule="auto"/>
              <w:jc w:val="center"/>
            </w:pPr>
            <w:r w:rsidRPr="00B679FE">
              <w:t>5.6.</w:t>
            </w:r>
          </w:p>
        </w:tc>
        <w:tc>
          <w:tcPr>
            <w:tcW w:w="3242" w:type="dxa"/>
            <w:gridSpan w:val="6"/>
          </w:tcPr>
          <w:p w14:paraId="3118C671" w14:textId="77777777" w:rsidR="004E252C" w:rsidRPr="00B679FE" w:rsidRDefault="004E252C" w:rsidP="00E34DD7">
            <w:pPr>
              <w:spacing w:before="60" w:after="60" w:line="360" w:lineRule="auto"/>
              <w:jc w:val="both"/>
            </w:pPr>
            <w:r w:rsidRPr="00B679FE">
              <w:rPr>
                <w:iCs/>
                <w:noProof/>
              </w:rPr>
              <w:t>Alte informaţii</w:t>
            </w:r>
          </w:p>
        </w:tc>
        <w:tc>
          <w:tcPr>
            <w:tcW w:w="6209" w:type="dxa"/>
            <w:gridSpan w:val="16"/>
          </w:tcPr>
          <w:p w14:paraId="1E819A6B" w14:textId="77777777" w:rsidR="004E252C" w:rsidRPr="00B679FE" w:rsidRDefault="004E252C" w:rsidP="00E34DD7">
            <w:pPr>
              <w:spacing w:before="60" w:after="60" w:line="360" w:lineRule="auto"/>
              <w:jc w:val="both"/>
            </w:pPr>
            <w:r w:rsidRPr="00B679FE">
              <w:t>Nu au fost identificate.</w:t>
            </w:r>
          </w:p>
        </w:tc>
      </w:tr>
      <w:tr w:rsidR="00B679FE" w:rsidRPr="00B679FE" w14:paraId="10938A7E"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23"/>
            <w:tcBorders>
              <w:top w:val="single" w:sz="4" w:space="0" w:color="auto"/>
              <w:left w:val="single" w:sz="4" w:space="0" w:color="auto"/>
              <w:bottom w:val="single" w:sz="4" w:space="0" w:color="auto"/>
              <w:right w:val="single" w:sz="4" w:space="0" w:color="auto"/>
            </w:tcBorders>
          </w:tcPr>
          <w:p w14:paraId="454A4B70" w14:textId="77777777" w:rsidR="004E252C" w:rsidRPr="00B679FE" w:rsidRDefault="004E252C" w:rsidP="00E34DD7">
            <w:pPr>
              <w:spacing w:before="60" w:after="60" w:line="360" w:lineRule="auto"/>
              <w:jc w:val="center"/>
              <w:rPr>
                <w:b/>
              </w:rPr>
            </w:pPr>
            <w:r w:rsidRPr="00B679FE">
              <w:rPr>
                <w:b/>
              </w:rPr>
              <w:t>Secțiunea a 6-a</w:t>
            </w:r>
          </w:p>
          <w:p w14:paraId="4E3CE114" w14:textId="77777777" w:rsidR="004E252C" w:rsidRPr="00B679FE" w:rsidRDefault="004E252C" w:rsidP="00E34DD7">
            <w:pPr>
              <w:spacing w:before="60" w:after="60" w:line="360" w:lineRule="auto"/>
              <w:jc w:val="center"/>
              <w:rPr>
                <w:b/>
              </w:rPr>
            </w:pPr>
            <w:r w:rsidRPr="00B679FE">
              <w:rPr>
                <w:b/>
              </w:rPr>
              <w:t>Consultările efectuate în vederea elaborării proiectului de act normativ</w:t>
            </w:r>
          </w:p>
        </w:tc>
      </w:tr>
      <w:tr w:rsidR="00B679FE" w:rsidRPr="00B679FE" w14:paraId="5FB4518B" w14:textId="77777777" w:rsidTr="00A055B1">
        <w:tc>
          <w:tcPr>
            <w:tcW w:w="756" w:type="dxa"/>
          </w:tcPr>
          <w:p w14:paraId="0734CF88" w14:textId="77777777" w:rsidR="00820CAA" w:rsidRPr="00B679FE" w:rsidRDefault="00820CAA" w:rsidP="00E34DD7">
            <w:pPr>
              <w:spacing w:before="60" w:after="60" w:line="360" w:lineRule="auto"/>
              <w:jc w:val="center"/>
            </w:pPr>
            <w:r w:rsidRPr="00B679FE">
              <w:t>6.1.</w:t>
            </w:r>
          </w:p>
        </w:tc>
        <w:tc>
          <w:tcPr>
            <w:tcW w:w="3242" w:type="dxa"/>
            <w:gridSpan w:val="6"/>
          </w:tcPr>
          <w:p w14:paraId="100A3A06" w14:textId="77777777" w:rsidR="00820CAA" w:rsidRPr="00B679FE" w:rsidRDefault="00820CAA" w:rsidP="00E34DD7">
            <w:pPr>
              <w:spacing w:before="60" w:after="60" w:line="360" w:lineRule="auto"/>
              <w:jc w:val="both"/>
            </w:pPr>
            <w:r w:rsidRPr="00B679FE">
              <w:rPr>
                <w:noProof/>
              </w:rPr>
              <w:t>Informaţii privind neaplicarea procedurii de participare la elaborarea actelor normative</w:t>
            </w:r>
          </w:p>
        </w:tc>
        <w:tc>
          <w:tcPr>
            <w:tcW w:w="6209" w:type="dxa"/>
            <w:gridSpan w:val="16"/>
          </w:tcPr>
          <w:p w14:paraId="7360B2B2" w14:textId="77777777" w:rsidR="00820CAA" w:rsidRPr="00B679FE" w:rsidRDefault="00820CAA" w:rsidP="00E34DD7">
            <w:pPr>
              <w:spacing w:before="60" w:after="60" w:line="360" w:lineRule="auto"/>
              <w:jc w:val="both"/>
            </w:pPr>
            <w:r w:rsidRPr="00B679FE">
              <w:t>Proiectul de act normativ nu se referă la acest subiect</w:t>
            </w:r>
          </w:p>
        </w:tc>
      </w:tr>
      <w:tr w:rsidR="00B679FE" w:rsidRPr="00B679FE" w14:paraId="15A6D0BF" w14:textId="77777777" w:rsidTr="00A055B1">
        <w:tc>
          <w:tcPr>
            <w:tcW w:w="756" w:type="dxa"/>
          </w:tcPr>
          <w:p w14:paraId="23A93D81" w14:textId="77777777" w:rsidR="00820CAA" w:rsidRPr="00B679FE" w:rsidRDefault="00820CAA" w:rsidP="00E34DD7">
            <w:pPr>
              <w:spacing w:before="120" w:after="120" w:line="360" w:lineRule="auto"/>
              <w:jc w:val="center"/>
            </w:pPr>
            <w:r w:rsidRPr="00B679FE">
              <w:t>6.2.</w:t>
            </w:r>
          </w:p>
        </w:tc>
        <w:tc>
          <w:tcPr>
            <w:tcW w:w="3242" w:type="dxa"/>
            <w:gridSpan w:val="6"/>
          </w:tcPr>
          <w:p w14:paraId="2EA948F1" w14:textId="77777777" w:rsidR="00820CAA" w:rsidRPr="00B679FE" w:rsidRDefault="00820CAA" w:rsidP="00E34DD7">
            <w:pPr>
              <w:spacing w:before="120" w:after="120" w:line="360" w:lineRule="auto"/>
              <w:jc w:val="both"/>
            </w:pPr>
            <w:r w:rsidRPr="00B679FE">
              <w:rPr>
                <w:noProof/>
              </w:rPr>
              <w:t>Informaţii privind procesul de consultare cu organizaţii neguvernamentale, institute de cercetare şi alte organisme implicate</w:t>
            </w:r>
          </w:p>
        </w:tc>
        <w:tc>
          <w:tcPr>
            <w:tcW w:w="6209" w:type="dxa"/>
            <w:gridSpan w:val="16"/>
          </w:tcPr>
          <w:p w14:paraId="2F601F8A" w14:textId="77777777" w:rsidR="00820CAA" w:rsidRPr="00B679FE" w:rsidRDefault="00820CAA" w:rsidP="00E34DD7">
            <w:pPr>
              <w:spacing w:before="120" w:line="360" w:lineRule="auto"/>
              <w:jc w:val="both"/>
            </w:pPr>
            <w:r w:rsidRPr="00B679FE">
              <w:t>Proiectul de act normativ nu se referă la acest subiect</w:t>
            </w:r>
          </w:p>
        </w:tc>
      </w:tr>
      <w:tr w:rsidR="00B679FE" w:rsidRPr="00B679FE" w14:paraId="1B2AFA79" w14:textId="77777777" w:rsidTr="00A055B1">
        <w:tc>
          <w:tcPr>
            <w:tcW w:w="756" w:type="dxa"/>
          </w:tcPr>
          <w:p w14:paraId="3BA2DA2C" w14:textId="77777777" w:rsidR="00820CAA" w:rsidRPr="00B679FE" w:rsidRDefault="00820CAA" w:rsidP="00E34DD7">
            <w:pPr>
              <w:spacing w:before="120" w:after="120" w:line="360" w:lineRule="auto"/>
              <w:jc w:val="center"/>
            </w:pPr>
            <w:r w:rsidRPr="00B679FE">
              <w:lastRenderedPageBreak/>
              <w:t>6.3.</w:t>
            </w:r>
          </w:p>
        </w:tc>
        <w:tc>
          <w:tcPr>
            <w:tcW w:w="3242" w:type="dxa"/>
            <w:gridSpan w:val="6"/>
          </w:tcPr>
          <w:p w14:paraId="719898F5" w14:textId="77777777" w:rsidR="00820CAA" w:rsidRPr="00B679FE" w:rsidRDefault="00820CAA" w:rsidP="00E34DD7">
            <w:pPr>
              <w:spacing w:before="120" w:after="120" w:line="360" w:lineRule="auto"/>
              <w:jc w:val="both"/>
            </w:pPr>
            <w:r w:rsidRPr="00B679FE">
              <w:rPr>
                <w:noProof/>
              </w:rPr>
              <w:t>Informaţii despre consultările organizate cu autorităţile administraţiei publice locale</w:t>
            </w:r>
          </w:p>
        </w:tc>
        <w:tc>
          <w:tcPr>
            <w:tcW w:w="6209" w:type="dxa"/>
            <w:gridSpan w:val="16"/>
          </w:tcPr>
          <w:p w14:paraId="0630DA15" w14:textId="77777777" w:rsidR="00820CAA" w:rsidRPr="00B679FE" w:rsidRDefault="00820CAA" w:rsidP="00E34DD7">
            <w:pPr>
              <w:spacing w:before="120" w:line="360" w:lineRule="auto"/>
              <w:jc w:val="both"/>
            </w:pPr>
            <w:r w:rsidRPr="00B679FE">
              <w:t>Proiectul de act normativ nu se referă la acest subiect</w:t>
            </w:r>
          </w:p>
        </w:tc>
      </w:tr>
      <w:tr w:rsidR="00B679FE" w:rsidRPr="00B679FE" w14:paraId="595578D3" w14:textId="77777777" w:rsidTr="00A055B1">
        <w:tc>
          <w:tcPr>
            <w:tcW w:w="756" w:type="dxa"/>
          </w:tcPr>
          <w:p w14:paraId="5AD7B931" w14:textId="77777777" w:rsidR="00820CAA" w:rsidRPr="00B679FE" w:rsidRDefault="00820CAA" w:rsidP="00E34DD7">
            <w:pPr>
              <w:spacing w:before="120" w:after="120" w:line="360" w:lineRule="auto"/>
              <w:jc w:val="center"/>
            </w:pPr>
            <w:r w:rsidRPr="00B679FE">
              <w:t>6.4.</w:t>
            </w:r>
          </w:p>
        </w:tc>
        <w:tc>
          <w:tcPr>
            <w:tcW w:w="3242" w:type="dxa"/>
            <w:gridSpan w:val="6"/>
          </w:tcPr>
          <w:p w14:paraId="20E86059" w14:textId="77777777" w:rsidR="00820CAA" w:rsidRPr="00B679FE" w:rsidRDefault="00820CAA" w:rsidP="00E34DD7">
            <w:pPr>
              <w:spacing w:before="120" w:after="120" w:line="360" w:lineRule="auto"/>
              <w:jc w:val="both"/>
            </w:pPr>
            <w:r w:rsidRPr="00B679FE">
              <w:rPr>
                <w:noProof/>
              </w:rPr>
              <w:t>Informaţii privind puncte de vedere/opinii emise de organisme consultative constituite prin acte normative</w:t>
            </w:r>
          </w:p>
        </w:tc>
        <w:tc>
          <w:tcPr>
            <w:tcW w:w="6209" w:type="dxa"/>
            <w:gridSpan w:val="16"/>
          </w:tcPr>
          <w:p w14:paraId="0DC4FE1E" w14:textId="77777777" w:rsidR="00820CAA" w:rsidRPr="00B679FE" w:rsidRDefault="00820CAA" w:rsidP="00E34DD7">
            <w:pPr>
              <w:spacing w:before="120" w:line="360" w:lineRule="auto"/>
              <w:jc w:val="both"/>
            </w:pPr>
            <w:r w:rsidRPr="00B679FE">
              <w:t>Proiectul de act normativ nu se referă la acest subiect</w:t>
            </w:r>
          </w:p>
        </w:tc>
      </w:tr>
      <w:tr w:rsidR="00B679FE" w:rsidRPr="00B679FE" w14:paraId="3799E667" w14:textId="77777777" w:rsidTr="00A055B1">
        <w:tc>
          <w:tcPr>
            <w:tcW w:w="756" w:type="dxa"/>
          </w:tcPr>
          <w:p w14:paraId="3F090BC5" w14:textId="77777777" w:rsidR="00820CAA" w:rsidRPr="00B679FE" w:rsidRDefault="00820CAA" w:rsidP="00E34DD7">
            <w:pPr>
              <w:spacing w:before="120" w:after="120" w:line="360" w:lineRule="auto"/>
              <w:jc w:val="center"/>
            </w:pPr>
            <w:r w:rsidRPr="00B679FE">
              <w:t>6.5.</w:t>
            </w:r>
          </w:p>
        </w:tc>
        <w:tc>
          <w:tcPr>
            <w:tcW w:w="3242" w:type="dxa"/>
            <w:gridSpan w:val="6"/>
          </w:tcPr>
          <w:p w14:paraId="59156B97" w14:textId="77777777" w:rsidR="00820CAA" w:rsidRPr="00B679FE" w:rsidRDefault="00820CAA" w:rsidP="00E34DD7">
            <w:pPr>
              <w:autoSpaceDE w:val="0"/>
              <w:autoSpaceDN w:val="0"/>
              <w:adjustRightInd w:val="0"/>
              <w:spacing w:line="360" w:lineRule="auto"/>
              <w:rPr>
                <w:noProof/>
              </w:rPr>
            </w:pPr>
            <w:r w:rsidRPr="00B679FE">
              <w:rPr>
                <w:noProof/>
              </w:rPr>
              <w:t>Informaţii privind avizarea de către:</w:t>
            </w:r>
          </w:p>
          <w:p w14:paraId="25CD76B2" w14:textId="77777777" w:rsidR="00820CAA" w:rsidRPr="00B679FE" w:rsidRDefault="00820CAA" w:rsidP="00E34DD7">
            <w:pPr>
              <w:autoSpaceDE w:val="0"/>
              <w:autoSpaceDN w:val="0"/>
              <w:adjustRightInd w:val="0"/>
              <w:spacing w:line="360" w:lineRule="auto"/>
              <w:rPr>
                <w:noProof/>
              </w:rPr>
            </w:pPr>
            <w:r w:rsidRPr="00B679FE">
              <w:rPr>
                <w:noProof/>
              </w:rPr>
              <w:t xml:space="preserve">a) Consiliul Legislativ </w:t>
            </w:r>
          </w:p>
          <w:p w14:paraId="564F4149" w14:textId="77777777" w:rsidR="00820CAA" w:rsidRPr="00B679FE" w:rsidRDefault="00820CAA" w:rsidP="00E34DD7">
            <w:pPr>
              <w:autoSpaceDE w:val="0"/>
              <w:autoSpaceDN w:val="0"/>
              <w:adjustRightInd w:val="0"/>
              <w:spacing w:line="360" w:lineRule="auto"/>
              <w:rPr>
                <w:noProof/>
              </w:rPr>
            </w:pPr>
            <w:r w:rsidRPr="00B679FE">
              <w:rPr>
                <w:noProof/>
              </w:rPr>
              <w:t>b) Consiliul Suprem de Apărare a Ţării</w:t>
            </w:r>
          </w:p>
          <w:p w14:paraId="39887752" w14:textId="77777777" w:rsidR="00820CAA" w:rsidRPr="00B679FE" w:rsidRDefault="00820CAA" w:rsidP="00E34DD7">
            <w:pPr>
              <w:autoSpaceDE w:val="0"/>
              <w:autoSpaceDN w:val="0"/>
              <w:adjustRightInd w:val="0"/>
              <w:spacing w:line="360" w:lineRule="auto"/>
              <w:rPr>
                <w:noProof/>
              </w:rPr>
            </w:pPr>
            <w:r w:rsidRPr="00B679FE">
              <w:rPr>
                <w:noProof/>
              </w:rPr>
              <w:t>c) Consiliul Economic şi Social</w:t>
            </w:r>
          </w:p>
          <w:p w14:paraId="43564A8C" w14:textId="77777777" w:rsidR="00820CAA" w:rsidRPr="00B679FE" w:rsidRDefault="00820CAA" w:rsidP="00E34DD7">
            <w:pPr>
              <w:autoSpaceDE w:val="0"/>
              <w:autoSpaceDN w:val="0"/>
              <w:adjustRightInd w:val="0"/>
              <w:spacing w:line="360" w:lineRule="auto"/>
              <w:rPr>
                <w:noProof/>
              </w:rPr>
            </w:pPr>
            <w:r w:rsidRPr="00B679FE">
              <w:rPr>
                <w:noProof/>
              </w:rPr>
              <w:t>d) Consiliul Concurenţei</w:t>
            </w:r>
          </w:p>
          <w:p w14:paraId="6076BAD1" w14:textId="77777777" w:rsidR="00820CAA" w:rsidRPr="00B679FE" w:rsidRDefault="00820CAA" w:rsidP="00E34DD7">
            <w:pPr>
              <w:spacing w:before="120" w:after="120" w:line="360" w:lineRule="auto"/>
              <w:jc w:val="both"/>
            </w:pPr>
            <w:r w:rsidRPr="00B679FE">
              <w:rPr>
                <w:noProof/>
              </w:rPr>
              <w:t>e) Curtea de Conturi</w:t>
            </w:r>
          </w:p>
        </w:tc>
        <w:tc>
          <w:tcPr>
            <w:tcW w:w="6209" w:type="dxa"/>
            <w:gridSpan w:val="16"/>
          </w:tcPr>
          <w:p w14:paraId="45E9DB96" w14:textId="77777777" w:rsidR="00820CAA" w:rsidRPr="00B679FE" w:rsidRDefault="00820CAA" w:rsidP="00E34DD7">
            <w:pPr>
              <w:spacing w:before="120" w:line="360" w:lineRule="auto"/>
              <w:jc w:val="both"/>
            </w:pPr>
            <w:r w:rsidRPr="00B679FE">
              <w:t>Proiectul de act normativ nu se referă la acest subiect</w:t>
            </w:r>
          </w:p>
        </w:tc>
      </w:tr>
      <w:tr w:rsidR="00B679FE" w:rsidRPr="00B679FE" w14:paraId="0C50983A" w14:textId="77777777" w:rsidTr="00A055B1">
        <w:tc>
          <w:tcPr>
            <w:tcW w:w="756" w:type="dxa"/>
          </w:tcPr>
          <w:p w14:paraId="2628E040" w14:textId="77777777" w:rsidR="004E252C" w:rsidRPr="00B679FE" w:rsidRDefault="004E252C" w:rsidP="00E34DD7">
            <w:pPr>
              <w:spacing w:before="120" w:after="120" w:line="360" w:lineRule="auto"/>
              <w:jc w:val="center"/>
            </w:pPr>
            <w:r w:rsidRPr="00B679FE">
              <w:t>6.6.</w:t>
            </w:r>
          </w:p>
        </w:tc>
        <w:tc>
          <w:tcPr>
            <w:tcW w:w="3242" w:type="dxa"/>
            <w:gridSpan w:val="6"/>
          </w:tcPr>
          <w:p w14:paraId="092FC122" w14:textId="77777777" w:rsidR="004E252C" w:rsidRPr="00B679FE" w:rsidRDefault="004E252C" w:rsidP="00E34DD7">
            <w:pPr>
              <w:spacing w:before="120" w:after="120" w:line="360" w:lineRule="auto"/>
              <w:jc w:val="both"/>
            </w:pPr>
            <w:r w:rsidRPr="00B679FE">
              <w:t>Alte informații</w:t>
            </w:r>
          </w:p>
        </w:tc>
        <w:tc>
          <w:tcPr>
            <w:tcW w:w="6209" w:type="dxa"/>
            <w:gridSpan w:val="16"/>
          </w:tcPr>
          <w:p w14:paraId="0810EC94" w14:textId="77777777" w:rsidR="004E252C" w:rsidRPr="00B679FE" w:rsidRDefault="004E252C" w:rsidP="00E34DD7">
            <w:pPr>
              <w:spacing w:before="120" w:line="360" w:lineRule="auto"/>
              <w:jc w:val="both"/>
            </w:pPr>
            <w:r w:rsidRPr="00B679FE">
              <w:t>Nu au fost identificate</w:t>
            </w:r>
          </w:p>
        </w:tc>
      </w:tr>
      <w:tr w:rsidR="00B679FE" w:rsidRPr="00B679FE" w14:paraId="33B9C03A" w14:textId="77777777" w:rsidTr="006A39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23"/>
            <w:tcBorders>
              <w:top w:val="single" w:sz="4" w:space="0" w:color="auto"/>
              <w:left w:val="single" w:sz="4" w:space="0" w:color="auto"/>
              <w:bottom w:val="single" w:sz="4" w:space="0" w:color="auto"/>
              <w:right w:val="single" w:sz="4" w:space="0" w:color="auto"/>
            </w:tcBorders>
          </w:tcPr>
          <w:p w14:paraId="0AEC8DDD" w14:textId="77777777" w:rsidR="004E252C" w:rsidRPr="00B679FE" w:rsidRDefault="004E252C" w:rsidP="00E34DD7">
            <w:pPr>
              <w:spacing w:before="60" w:after="60" w:line="360" w:lineRule="auto"/>
              <w:jc w:val="center"/>
              <w:rPr>
                <w:b/>
              </w:rPr>
            </w:pPr>
            <w:r w:rsidRPr="00B679FE">
              <w:rPr>
                <w:b/>
              </w:rPr>
              <w:t>Secțiunea a 7-a</w:t>
            </w:r>
          </w:p>
          <w:p w14:paraId="300B11E1" w14:textId="77777777" w:rsidR="004E252C" w:rsidRPr="00B679FE" w:rsidRDefault="004E252C" w:rsidP="00E34DD7">
            <w:pPr>
              <w:spacing w:before="60" w:after="60" w:line="360" w:lineRule="auto"/>
              <w:jc w:val="center"/>
              <w:rPr>
                <w:b/>
              </w:rPr>
            </w:pPr>
            <w:r w:rsidRPr="00B679FE">
              <w:rPr>
                <w:b/>
              </w:rPr>
              <w:t>Activităţi de informare publică privind elaborarea şi implementarea proiectului de act normativ</w:t>
            </w:r>
          </w:p>
        </w:tc>
      </w:tr>
      <w:tr w:rsidR="00B679FE" w:rsidRPr="00B679FE" w14:paraId="24FBD384" w14:textId="77777777" w:rsidTr="00A055B1">
        <w:trPr>
          <w:trHeight w:val="1201"/>
        </w:trPr>
        <w:tc>
          <w:tcPr>
            <w:tcW w:w="819" w:type="dxa"/>
            <w:gridSpan w:val="2"/>
          </w:tcPr>
          <w:p w14:paraId="78104297" w14:textId="77777777" w:rsidR="004E252C" w:rsidRPr="00B679FE" w:rsidRDefault="004E252C" w:rsidP="00E34DD7">
            <w:pPr>
              <w:spacing w:before="120" w:after="120" w:line="360" w:lineRule="auto"/>
              <w:jc w:val="center"/>
            </w:pPr>
            <w:r w:rsidRPr="00B679FE">
              <w:t>7.1.</w:t>
            </w:r>
          </w:p>
        </w:tc>
        <w:tc>
          <w:tcPr>
            <w:tcW w:w="3179" w:type="dxa"/>
            <w:gridSpan w:val="5"/>
          </w:tcPr>
          <w:p w14:paraId="22D78CAC" w14:textId="77777777" w:rsidR="004E252C" w:rsidRPr="00B679FE" w:rsidRDefault="004E252C" w:rsidP="00E34DD7">
            <w:pPr>
              <w:spacing w:before="120" w:after="120" w:line="360" w:lineRule="auto"/>
              <w:jc w:val="both"/>
            </w:pPr>
            <w:r w:rsidRPr="00B679FE">
              <w:rPr>
                <w:noProof/>
              </w:rPr>
              <w:t>Informarea societăţii civile cu privire la elaborarea proiectului de act normativ</w:t>
            </w:r>
          </w:p>
        </w:tc>
        <w:tc>
          <w:tcPr>
            <w:tcW w:w="6209" w:type="dxa"/>
            <w:gridSpan w:val="16"/>
          </w:tcPr>
          <w:p w14:paraId="423C7907" w14:textId="1879527C" w:rsidR="004E252C" w:rsidRPr="00B679FE" w:rsidRDefault="004E252C" w:rsidP="00E34DD7">
            <w:pPr>
              <w:spacing w:before="120" w:after="120" w:line="360" w:lineRule="auto"/>
              <w:jc w:val="both"/>
            </w:pPr>
            <w:r w:rsidRPr="00B679FE">
              <w:t>În elaborarea proiectului a fost îndeplinită procedura stabilită prin Legea nr. 52/2003 privind transparență decizională în administrația publică</w:t>
            </w:r>
            <w:r w:rsidR="00D43BE8" w:rsidRPr="00B679FE">
              <w:t>,</w:t>
            </w:r>
            <w:r w:rsidRPr="00B679FE">
              <w:t xml:space="preserve"> republicată</w:t>
            </w:r>
            <w:r w:rsidR="00E62881">
              <w:t>, cu modificările ulterioare</w:t>
            </w:r>
            <w:r w:rsidR="00D43BE8" w:rsidRPr="00B679FE">
              <w:t xml:space="preserve">. </w:t>
            </w:r>
          </w:p>
        </w:tc>
      </w:tr>
      <w:tr w:rsidR="00B679FE" w:rsidRPr="00B679FE" w14:paraId="3C7E81F6" w14:textId="77777777" w:rsidTr="00A055B1">
        <w:trPr>
          <w:trHeight w:val="1625"/>
        </w:trPr>
        <w:tc>
          <w:tcPr>
            <w:tcW w:w="819" w:type="dxa"/>
            <w:gridSpan w:val="2"/>
          </w:tcPr>
          <w:p w14:paraId="6BEE3DDA" w14:textId="77777777" w:rsidR="004E252C" w:rsidRPr="00B679FE" w:rsidRDefault="004E252C" w:rsidP="00E34DD7">
            <w:pPr>
              <w:spacing w:before="120" w:after="120" w:line="360" w:lineRule="auto"/>
              <w:jc w:val="center"/>
            </w:pPr>
            <w:r w:rsidRPr="00B679FE">
              <w:t>7.2.</w:t>
            </w:r>
          </w:p>
        </w:tc>
        <w:tc>
          <w:tcPr>
            <w:tcW w:w="3179" w:type="dxa"/>
            <w:gridSpan w:val="5"/>
          </w:tcPr>
          <w:p w14:paraId="2DC7B84D" w14:textId="77777777" w:rsidR="004E252C" w:rsidRPr="00B679FE" w:rsidRDefault="004E252C" w:rsidP="00E34DD7">
            <w:pPr>
              <w:spacing w:before="120" w:after="120" w:line="360" w:lineRule="auto"/>
              <w:jc w:val="both"/>
            </w:pPr>
            <w:r w:rsidRPr="00B679FE">
              <w:rPr>
                <w:noProof/>
              </w:rPr>
              <w:t>Informarea societăţii civile cu privire la eventualul impact asupra mediului în urma implementării proiectului de act normativ, precum şi efectele asupra sănătăţii şi securităţii cetăţenilor sau diversităţii biologice</w:t>
            </w:r>
          </w:p>
        </w:tc>
        <w:tc>
          <w:tcPr>
            <w:tcW w:w="6209" w:type="dxa"/>
            <w:gridSpan w:val="16"/>
          </w:tcPr>
          <w:p w14:paraId="61F62F39" w14:textId="1CD1D884" w:rsidR="004E252C" w:rsidRPr="00B679FE" w:rsidRDefault="004E252C" w:rsidP="005C3A48">
            <w:pPr>
              <w:pStyle w:val="StyleNORMALArialFirstline0cm"/>
              <w:spacing w:after="120" w:line="360" w:lineRule="auto"/>
              <w:rPr>
                <w:rFonts w:ascii="Times New Roman" w:hAnsi="Times New Roman"/>
                <w:lang w:val="ro-RO"/>
              </w:rPr>
            </w:pPr>
            <w:r w:rsidRPr="00B679FE">
              <w:rPr>
                <w:rFonts w:ascii="Times New Roman" w:hAnsi="Times New Roman"/>
                <w:lang w:val="ro-RO"/>
              </w:rPr>
              <w:t xml:space="preserve">Proiectul de act normativ nu </w:t>
            </w:r>
            <w:r w:rsidR="00E60C22">
              <w:rPr>
                <w:rFonts w:ascii="Times New Roman" w:hAnsi="Times New Roman"/>
                <w:lang w:val="ro-RO"/>
              </w:rPr>
              <w:t>se referă la acest subiect.</w:t>
            </w:r>
          </w:p>
        </w:tc>
      </w:tr>
      <w:tr w:rsidR="00B679FE" w:rsidRPr="00B679FE" w14:paraId="56822C49" w14:textId="77777777" w:rsidTr="00A055B1">
        <w:trPr>
          <w:trHeight w:val="571"/>
        </w:trPr>
        <w:tc>
          <w:tcPr>
            <w:tcW w:w="819" w:type="dxa"/>
            <w:gridSpan w:val="2"/>
          </w:tcPr>
          <w:p w14:paraId="5C4C958E" w14:textId="77777777" w:rsidR="004E252C" w:rsidRPr="00B679FE" w:rsidRDefault="004E252C" w:rsidP="00E34DD7">
            <w:pPr>
              <w:spacing w:before="60" w:line="360" w:lineRule="auto"/>
              <w:jc w:val="center"/>
            </w:pPr>
            <w:r w:rsidRPr="00B679FE">
              <w:t>7.3.</w:t>
            </w:r>
          </w:p>
        </w:tc>
        <w:tc>
          <w:tcPr>
            <w:tcW w:w="3179" w:type="dxa"/>
            <w:gridSpan w:val="5"/>
          </w:tcPr>
          <w:p w14:paraId="0112449A" w14:textId="77777777" w:rsidR="004E252C" w:rsidRPr="00B679FE" w:rsidRDefault="004E252C" w:rsidP="00E34DD7">
            <w:pPr>
              <w:spacing w:before="60" w:line="360" w:lineRule="auto"/>
              <w:jc w:val="both"/>
            </w:pPr>
            <w:r w:rsidRPr="00B679FE">
              <w:t>Alte informaţii</w:t>
            </w:r>
          </w:p>
        </w:tc>
        <w:tc>
          <w:tcPr>
            <w:tcW w:w="6209" w:type="dxa"/>
            <w:gridSpan w:val="16"/>
          </w:tcPr>
          <w:p w14:paraId="34DE7D85" w14:textId="77777777" w:rsidR="004E252C" w:rsidRPr="00B679FE" w:rsidRDefault="004E252C" w:rsidP="00E34DD7">
            <w:pPr>
              <w:spacing w:before="60" w:line="360" w:lineRule="auto"/>
              <w:jc w:val="both"/>
            </w:pPr>
            <w:r w:rsidRPr="00B679FE">
              <w:t>Nu au fost identificate</w:t>
            </w:r>
          </w:p>
        </w:tc>
      </w:tr>
      <w:tr w:rsidR="00B679FE" w:rsidRPr="00B679FE" w14:paraId="69F1025A" w14:textId="77777777" w:rsidTr="006A3995">
        <w:trPr>
          <w:trHeight w:val="705"/>
        </w:trPr>
        <w:tc>
          <w:tcPr>
            <w:tcW w:w="10207" w:type="dxa"/>
            <w:gridSpan w:val="23"/>
          </w:tcPr>
          <w:p w14:paraId="5AE9D11C" w14:textId="77777777" w:rsidR="004E252C" w:rsidRPr="00B679FE" w:rsidRDefault="004E252C" w:rsidP="00E34DD7">
            <w:pPr>
              <w:spacing w:before="60" w:after="60" w:line="360" w:lineRule="auto"/>
              <w:jc w:val="center"/>
              <w:rPr>
                <w:b/>
              </w:rPr>
            </w:pPr>
            <w:r w:rsidRPr="00B679FE">
              <w:rPr>
                <w:b/>
              </w:rPr>
              <w:t>Secțiunea a 8-a</w:t>
            </w:r>
          </w:p>
          <w:p w14:paraId="57080692" w14:textId="77777777" w:rsidR="004E252C" w:rsidRPr="00B679FE" w:rsidRDefault="004E252C" w:rsidP="00E34DD7">
            <w:pPr>
              <w:spacing w:before="60" w:after="60" w:line="360" w:lineRule="auto"/>
              <w:jc w:val="center"/>
              <w:rPr>
                <w:b/>
              </w:rPr>
            </w:pPr>
            <w:r w:rsidRPr="00B679FE">
              <w:rPr>
                <w:b/>
              </w:rPr>
              <w:lastRenderedPageBreak/>
              <w:t>Măsuri de implementare</w:t>
            </w:r>
          </w:p>
        </w:tc>
      </w:tr>
      <w:tr w:rsidR="00B679FE" w:rsidRPr="00B679FE" w14:paraId="7DF2FED8" w14:textId="77777777" w:rsidTr="00A055B1">
        <w:trPr>
          <w:trHeight w:val="365"/>
        </w:trPr>
        <w:tc>
          <w:tcPr>
            <w:tcW w:w="756" w:type="dxa"/>
          </w:tcPr>
          <w:p w14:paraId="5DF42570" w14:textId="77777777" w:rsidR="004E252C" w:rsidRPr="00B679FE" w:rsidRDefault="004E252C" w:rsidP="00E34DD7">
            <w:pPr>
              <w:spacing w:before="60" w:after="60" w:line="360" w:lineRule="auto"/>
              <w:jc w:val="center"/>
            </w:pPr>
            <w:r w:rsidRPr="00B679FE">
              <w:lastRenderedPageBreak/>
              <w:t>8.1.</w:t>
            </w:r>
          </w:p>
        </w:tc>
        <w:tc>
          <w:tcPr>
            <w:tcW w:w="3242" w:type="dxa"/>
            <w:gridSpan w:val="6"/>
          </w:tcPr>
          <w:p w14:paraId="7A4D255B" w14:textId="77777777" w:rsidR="004E252C" w:rsidRPr="00B679FE" w:rsidRDefault="004E252C" w:rsidP="00E34DD7">
            <w:pPr>
              <w:spacing w:before="60" w:after="60" w:line="360" w:lineRule="auto"/>
              <w:jc w:val="both"/>
            </w:pPr>
            <w:r w:rsidRPr="00B679FE">
              <w:t>Măsuri de punere în aplicare a proiectului de act normativ</w:t>
            </w:r>
          </w:p>
        </w:tc>
        <w:tc>
          <w:tcPr>
            <w:tcW w:w="6209" w:type="dxa"/>
            <w:gridSpan w:val="16"/>
          </w:tcPr>
          <w:p w14:paraId="7C9F14EF" w14:textId="396C0A35" w:rsidR="004E252C" w:rsidRPr="00B679FE" w:rsidRDefault="004E252C" w:rsidP="005C3A48">
            <w:pPr>
              <w:spacing w:before="60" w:after="60" w:line="360" w:lineRule="auto"/>
              <w:jc w:val="both"/>
            </w:pPr>
            <w:r w:rsidRPr="00B679FE">
              <w:t xml:space="preserve">Proiectul de hotărâre nu se referă la acest </w:t>
            </w:r>
            <w:r w:rsidR="00E60C22">
              <w:t>subiect</w:t>
            </w:r>
            <w:r w:rsidRPr="00B679FE">
              <w:t>.</w:t>
            </w:r>
          </w:p>
        </w:tc>
      </w:tr>
      <w:tr w:rsidR="00B679FE" w:rsidRPr="00B679FE" w14:paraId="553ADF28" w14:textId="77777777" w:rsidTr="00A055B1">
        <w:trPr>
          <w:trHeight w:val="413"/>
        </w:trPr>
        <w:tc>
          <w:tcPr>
            <w:tcW w:w="756" w:type="dxa"/>
          </w:tcPr>
          <w:p w14:paraId="6E27A591" w14:textId="77777777" w:rsidR="004E252C" w:rsidRPr="00B679FE" w:rsidRDefault="004E252C" w:rsidP="00E34DD7">
            <w:pPr>
              <w:spacing w:before="60" w:after="60" w:line="360" w:lineRule="auto"/>
              <w:jc w:val="center"/>
            </w:pPr>
            <w:r w:rsidRPr="00B679FE">
              <w:t>8.2.</w:t>
            </w:r>
          </w:p>
        </w:tc>
        <w:tc>
          <w:tcPr>
            <w:tcW w:w="3242" w:type="dxa"/>
            <w:gridSpan w:val="6"/>
          </w:tcPr>
          <w:p w14:paraId="0207AAAF" w14:textId="77777777" w:rsidR="004E252C" w:rsidRPr="00B679FE" w:rsidRDefault="004E252C" w:rsidP="00E34DD7">
            <w:pPr>
              <w:spacing w:before="60" w:after="60" w:line="360" w:lineRule="auto"/>
              <w:jc w:val="both"/>
            </w:pPr>
            <w:r w:rsidRPr="00B679FE">
              <w:t>Alte informații</w:t>
            </w:r>
          </w:p>
        </w:tc>
        <w:tc>
          <w:tcPr>
            <w:tcW w:w="6209" w:type="dxa"/>
            <w:gridSpan w:val="16"/>
          </w:tcPr>
          <w:p w14:paraId="7B2BAA8D" w14:textId="77777777" w:rsidR="004E252C" w:rsidRPr="00B679FE" w:rsidRDefault="004E252C" w:rsidP="00E34DD7">
            <w:pPr>
              <w:spacing w:before="60" w:after="60" w:line="360" w:lineRule="auto"/>
              <w:jc w:val="both"/>
            </w:pPr>
            <w:r w:rsidRPr="00B679FE">
              <w:t>Nu au fost identificate.</w:t>
            </w:r>
          </w:p>
        </w:tc>
      </w:tr>
    </w:tbl>
    <w:p w14:paraId="4E8FDCB8" w14:textId="77777777" w:rsidR="00EB2EA0" w:rsidRPr="00E15C49" w:rsidRDefault="003A6382" w:rsidP="00E34DD7">
      <w:pPr>
        <w:spacing w:line="360" w:lineRule="auto"/>
        <w:jc w:val="both"/>
        <w:rPr>
          <w:lang w:val="en-US"/>
        </w:rPr>
      </w:pPr>
      <w:r w:rsidRPr="00B679FE">
        <w:br w:type="page"/>
      </w:r>
    </w:p>
    <w:p w14:paraId="06C53254" w14:textId="00D06D52" w:rsidR="006C3253" w:rsidRDefault="00F662D7" w:rsidP="006C3253">
      <w:pPr>
        <w:spacing w:after="5" w:line="360" w:lineRule="auto"/>
        <w:ind w:right="312"/>
        <w:jc w:val="both"/>
        <w:rPr>
          <w:color w:val="000000" w:themeColor="text1"/>
        </w:rPr>
      </w:pPr>
      <w:r w:rsidRPr="006C3253">
        <w:lastRenderedPageBreak/>
        <w:t xml:space="preserve">Pentru considerentele de mai sus, am elaborat alăturat proiectul de Hotărâre a Guvernului </w:t>
      </w:r>
      <w:r w:rsidR="009903A3" w:rsidRPr="006C3253">
        <w:rPr>
          <w:color w:val="000000" w:themeColor="text1"/>
        </w:rPr>
        <w:t xml:space="preserve">privind </w:t>
      </w:r>
      <w:r w:rsidR="006C3253" w:rsidRPr="006C3253">
        <w:rPr>
          <w:color w:val="000000" w:themeColor="text1"/>
        </w:rPr>
        <w:t xml:space="preserve"> modificarea și completarea Hotărârii Guvernului nr. 615/2015 privind </w:t>
      </w:r>
      <w:proofErr w:type="spellStart"/>
      <w:r w:rsidR="006C3253" w:rsidRPr="006C3253">
        <w:rPr>
          <w:color w:val="000000" w:themeColor="text1"/>
        </w:rPr>
        <w:t>declanşarea</w:t>
      </w:r>
      <w:proofErr w:type="spellEnd"/>
      <w:r w:rsidR="006C3253" w:rsidRPr="006C3253">
        <w:rPr>
          <w:color w:val="000000" w:themeColor="text1"/>
        </w:rPr>
        <w:t xml:space="preserve"> procedurilor de expropriere a imobilelor proprietate privată care constituie coridorul de expropriere al lucrării de utilitate publică de interes naţional "Amenajări hidrotehnice în bazinul hidrografic Niraj, județul Mureș"</w:t>
      </w:r>
      <w:r w:rsidR="00EA55A9">
        <w:rPr>
          <w:color w:val="000000" w:themeColor="text1"/>
        </w:rPr>
        <w:t xml:space="preserve"> </w:t>
      </w:r>
      <w:r w:rsidR="006C3253">
        <w:rPr>
          <w:color w:val="000000" w:themeColor="text1"/>
        </w:rPr>
        <w:t>care</w:t>
      </w:r>
      <w:r w:rsidR="00EA55A9">
        <w:rPr>
          <w:color w:val="000000" w:themeColor="text1"/>
        </w:rPr>
        <w:t>,</w:t>
      </w:r>
      <w:r w:rsidR="006C3253">
        <w:rPr>
          <w:color w:val="000000" w:themeColor="text1"/>
        </w:rPr>
        <w:t xml:space="preserve"> </w:t>
      </w:r>
      <w:r w:rsidR="00EA55A9">
        <w:rPr>
          <w:color w:val="000000" w:themeColor="text1"/>
        </w:rPr>
        <w:t xml:space="preserve"> </w:t>
      </w:r>
      <w:r w:rsidR="006C3253">
        <w:rPr>
          <w:color w:val="000000" w:themeColor="text1"/>
        </w:rPr>
        <w:t xml:space="preserve">în forma prezentată, </w:t>
      </w:r>
      <w:r w:rsidR="00EA55A9">
        <w:rPr>
          <w:color w:val="000000" w:themeColor="text1"/>
        </w:rPr>
        <w:t xml:space="preserve"> </w:t>
      </w:r>
      <w:r w:rsidR="006C3253">
        <w:rPr>
          <w:color w:val="000000" w:themeColor="text1"/>
        </w:rPr>
        <w:t>a fost avizat de ministerele interesate și pe care îl supunem spre aprobare.</w:t>
      </w:r>
    </w:p>
    <w:p w14:paraId="16F42E40" w14:textId="77777777" w:rsidR="006C3253" w:rsidRDefault="006C3253" w:rsidP="006C3253">
      <w:pPr>
        <w:spacing w:after="5" w:line="360" w:lineRule="auto"/>
        <w:ind w:right="312"/>
        <w:jc w:val="both"/>
        <w:rPr>
          <w:color w:val="000000" w:themeColor="text1"/>
        </w:rPr>
      </w:pPr>
    </w:p>
    <w:p w14:paraId="64BE008F" w14:textId="56287929" w:rsidR="00525353" w:rsidRDefault="00525353" w:rsidP="006C3253">
      <w:pPr>
        <w:spacing w:after="5" w:line="360" w:lineRule="auto"/>
        <w:ind w:right="312"/>
        <w:jc w:val="both"/>
      </w:pPr>
    </w:p>
    <w:p w14:paraId="1A38646A" w14:textId="77777777" w:rsidR="00525353" w:rsidRPr="005E6D0D" w:rsidRDefault="00525353" w:rsidP="00525353">
      <w:pPr>
        <w:spacing w:line="360" w:lineRule="auto"/>
        <w:jc w:val="center"/>
        <w:rPr>
          <w:b/>
        </w:rPr>
      </w:pPr>
      <w:r w:rsidRPr="005E6D0D">
        <w:rPr>
          <w:b/>
        </w:rPr>
        <w:t>MINISTRUL MEDIULUI, APELOR ȘI PĂDURILOR</w:t>
      </w:r>
    </w:p>
    <w:p w14:paraId="0070F228" w14:textId="77777777" w:rsidR="00525353" w:rsidRPr="005E6D0D" w:rsidRDefault="00525353" w:rsidP="00525353">
      <w:pPr>
        <w:spacing w:line="360" w:lineRule="auto"/>
        <w:jc w:val="center"/>
        <w:rPr>
          <w:b/>
        </w:rPr>
      </w:pPr>
    </w:p>
    <w:p w14:paraId="08068C20" w14:textId="77777777" w:rsidR="00525353" w:rsidRDefault="00525353" w:rsidP="00525353">
      <w:pPr>
        <w:spacing w:line="360" w:lineRule="auto"/>
        <w:jc w:val="center"/>
        <w:rPr>
          <w:b/>
        </w:rPr>
      </w:pPr>
      <w:r>
        <w:rPr>
          <w:b/>
        </w:rPr>
        <w:t>MIRCEA FECHET</w:t>
      </w:r>
    </w:p>
    <w:p w14:paraId="6E312CB7" w14:textId="77777777" w:rsidR="00525353" w:rsidRPr="005E6D0D" w:rsidRDefault="00525353" w:rsidP="00525353">
      <w:pPr>
        <w:spacing w:line="360" w:lineRule="auto"/>
        <w:jc w:val="center"/>
        <w:rPr>
          <w:b/>
        </w:rPr>
      </w:pPr>
    </w:p>
    <w:p w14:paraId="7E3A65D0" w14:textId="77777777" w:rsidR="00525353" w:rsidRDefault="00525353" w:rsidP="00525353">
      <w:pPr>
        <w:spacing w:line="360" w:lineRule="auto"/>
        <w:jc w:val="center"/>
        <w:rPr>
          <w:b/>
          <w:u w:val="single"/>
        </w:rPr>
      </w:pPr>
    </w:p>
    <w:p w14:paraId="2160DF21" w14:textId="77777777" w:rsidR="00525353" w:rsidRPr="005E6D0D" w:rsidRDefault="00525353" w:rsidP="00525353">
      <w:pPr>
        <w:spacing w:line="360" w:lineRule="auto"/>
        <w:jc w:val="center"/>
        <w:rPr>
          <w:b/>
          <w:u w:val="single"/>
        </w:rPr>
      </w:pPr>
    </w:p>
    <w:p w14:paraId="1C5CA8EB" w14:textId="77777777" w:rsidR="00525353" w:rsidRDefault="00525353" w:rsidP="00525353">
      <w:pPr>
        <w:spacing w:line="360" w:lineRule="auto"/>
        <w:jc w:val="center"/>
        <w:rPr>
          <w:b/>
          <w:u w:val="single"/>
        </w:rPr>
      </w:pPr>
      <w:r w:rsidRPr="005E6D0D">
        <w:rPr>
          <w:b/>
          <w:u w:val="single"/>
        </w:rPr>
        <w:t>AVIZĂM</w:t>
      </w:r>
    </w:p>
    <w:p w14:paraId="1ABA2428" w14:textId="77777777" w:rsidR="00525353" w:rsidRPr="005E6D0D" w:rsidRDefault="00525353" w:rsidP="00525353">
      <w:pPr>
        <w:spacing w:line="360" w:lineRule="auto"/>
        <w:jc w:val="center"/>
        <w:rPr>
          <w:b/>
          <w:u w:val="single"/>
        </w:rPr>
      </w:pPr>
    </w:p>
    <w:tbl>
      <w:tblPr>
        <w:tblW w:w="8897" w:type="dxa"/>
        <w:jc w:val="center"/>
        <w:tblLook w:val="0000" w:firstRow="0" w:lastRow="0" w:firstColumn="0" w:lastColumn="0" w:noHBand="0" w:noVBand="0"/>
      </w:tblPr>
      <w:tblGrid>
        <w:gridCol w:w="8897"/>
      </w:tblGrid>
      <w:tr w:rsidR="00525353" w:rsidRPr="005E6D0D" w14:paraId="1522E09D" w14:textId="77777777" w:rsidTr="006F1C58">
        <w:trPr>
          <w:trHeight w:val="2170"/>
          <w:jc w:val="center"/>
        </w:trPr>
        <w:tc>
          <w:tcPr>
            <w:tcW w:w="8897" w:type="dxa"/>
            <w:vAlign w:val="center"/>
          </w:tcPr>
          <w:p w14:paraId="29C8EE21" w14:textId="6A32EFDF" w:rsidR="00525353" w:rsidRDefault="00525353" w:rsidP="002F57D1">
            <w:pPr>
              <w:tabs>
                <w:tab w:val="left" w:pos="1276"/>
                <w:tab w:val="left" w:pos="4140"/>
              </w:tabs>
              <w:spacing w:after="160" w:line="259" w:lineRule="auto"/>
              <w:jc w:val="center"/>
              <w:rPr>
                <w:rFonts w:eastAsia="Calibri"/>
                <w:b/>
              </w:rPr>
            </w:pPr>
            <w:r w:rsidRPr="00295723">
              <w:rPr>
                <w:rFonts w:eastAsia="Calibri"/>
                <w:b/>
                <w:shd w:val="clear" w:color="auto" w:fill="FFFFFF"/>
              </w:rPr>
              <w:t>VICEPRIM-</w:t>
            </w:r>
            <w:r w:rsidRPr="00295723">
              <w:rPr>
                <w:rFonts w:eastAsia="Calibri"/>
                <w:b/>
              </w:rPr>
              <w:t>MINISTRU</w:t>
            </w:r>
            <w:r>
              <w:rPr>
                <w:rFonts w:eastAsia="Calibri"/>
                <w:b/>
              </w:rPr>
              <w:t>,</w:t>
            </w:r>
          </w:p>
          <w:p w14:paraId="49785F24" w14:textId="3F292676" w:rsidR="00525353" w:rsidRDefault="00525353" w:rsidP="002F57D1">
            <w:pPr>
              <w:tabs>
                <w:tab w:val="left" w:pos="1276"/>
                <w:tab w:val="left" w:pos="4140"/>
              </w:tabs>
              <w:spacing w:after="160" w:line="259" w:lineRule="auto"/>
              <w:jc w:val="center"/>
              <w:rPr>
                <w:rFonts w:eastAsia="Calibri"/>
                <w:b/>
                <w:bCs/>
              </w:rPr>
            </w:pPr>
            <w:r w:rsidRPr="008B5A90">
              <w:rPr>
                <w:rFonts w:eastAsia="Calibri"/>
                <w:b/>
                <w:bCs/>
              </w:rPr>
              <w:t>MARIAN NEACȘU</w:t>
            </w:r>
          </w:p>
          <w:p w14:paraId="7B239639" w14:textId="77777777" w:rsidR="00525353" w:rsidRDefault="00525353" w:rsidP="006F1C58">
            <w:pPr>
              <w:tabs>
                <w:tab w:val="left" w:pos="1276"/>
                <w:tab w:val="left" w:pos="4140"/>
              </w:tabs>
              <w:spacing w:after="160" w:line="259" w:lineRule="auto"/>
              <w:rPr>
                <w:rFonts w:eastAsia="Calibri"/>
                <w:b/>
                <w:bCs/>
              </w:rPr>
            </w:pPr>
          </w:p>
          <w:p w14:paraId="29E6C511" w14:textId="77777777" w:rsidR="00525353" w:rsidRPr="005E6D0D" w:rsidRDefault="00525353" w:rsidP="006F1C58">
            <w:pPr>
              <w:spacing w:before="120" w:line="360" w:lineRule="auto"/>
              <w:jc w:val="center"/>
              <w:rPr>
                <w:b/>
                <w:u w:val="single"/>
              </w:rPr>
            </w:pPr>
          </w:p>
        </w:tc>
      </w:tr>
      <w:tr w:rsidR="00525353" w:rsidRPr="005E6D0D" w14:paraId="7F018233" w14:textId="77777777" w:rsidTr="006F1C58">
        <w:trPr>
          <w:trHeight w:val="1644"/>
          <w:jc w:val="center"/>
        </w:trPr>
        <w:tc>
          <w:tcPr>
            <w:tcW w:w="8897" w:type="dxa"/>
            <w:vAlign w:val="center"/>
          </w:tcPr>
          <w:p w14:paraId="760FACCA" w14:textId="77777777" w:rsidR="00525353" w:rsidRPr="005E6D0D" w:rsidRDefault="00525353" w:rsidP="006F1C58">
            <w:pPr>
              <w:spacing w:line="360" w:lineRule="auto"/>
              <w:jc w:val="center"/>
              <w:rPr>
                <w:b/>
              </w:rPr>
            </w:pPr>
            <w:r w:rsidRPr="005E6D0D">
              <w:rPr>
                <w:b/>
              </w:rPr>
              <w:t>MINISTRUL AGRICULTURII ȘI DEZVOLTĂRII RURALE</w:t>
            </w:r>
          </w:p>
          <w:p w14:paraId="04139A0D" w14:textId="77777777" w:rsidR="00525353" w:rsidRDefault="00525353" w:rsidP="006F1C58">
            <w:pPr>
              <w:spacing w:before="120" w:line="360" w:lineRule="auto"/>
              <w:jc w:val="center"/>
              <w:rPr>
                <w:b/>
              </w:rPr>
            </w:pPr>
            <w:r w:rsidRPr="002954C8">
              <w:rPr>
                <w:b/>
              </w:rPr>
              <w:t>FLORIN-IONUȚ BARBU</w:t>
            </w:r>
          </w:p>
          <w:p w14:paraId="2BB0EA44" w14:textId="77777777" w:rsidR="00525353" w:rsidRDefault="00525353" w:rsidP="006F1C58">
            <w:pPr>
              <w:spacing w:before="120" w:line="360" w:lineRule="auto"/>
              <w:jc w:val="center"/>
              <w:rPr>
                <w:b/>
              </w:rPr>
            </w:pPr>
          </w:p>
          <w:p w14:paraId="5264C5B5" w14:textId="77777777" w:rsidR="00525353" w:rsidRPr="005E6D0D" w:rsidRDefault="00525353" w:rsidP="006F1C58">
            <w:pPr>
              <w:spacing w:before="120" w:line="360" w:lineRule="auto"/>
              <w:jc w:val="center"/>
              <w:rPr>
                <w:b/>
              </w:rPr>
            </w:pPr>
          </w:p>
        </w:tc>
      </w:tr>
      <w:tr w:rsidR="00525353" w:rsidRPr="005E6D0D" w14:paraId="6F6659AC" w14:textId="77777777" w:rsidTr="006F1C58">
        <w:trPr>
          <w:trHeight w:val="1805"/>
          <w:jc w:val="center"/>
        </w:trPr>
        <w:tc>
          <w:tcPr>
            <w:tcW w:w="8897" w:type="dxa"/>
            <w:vAlign w:val="center"/>
          </w:tcPr>
          <w:p w14:paraId="77ECC95F" w14:textId="77777777" w:rsidR="00525353" w:rsidRPr="005E6D0D" w:rsidRDefault="00525353" w:rsidP="006F1C58">
            <w:pPr>
              <w:spacing w:line="360" w:lineRule="auto"/>
              <w:jc w:val="center"/>
              <w:rPr>
                <w:b/>
              </w:rPr>
            </w:pPr>
            <w:r w:rsidRPr="005E6D0D">
              <w:rPr>
                <w:b/>
              </w:rPr>
              <w:t>MINISTRUL FINANȚELOR</w:t>
            </w:r>
          </w:p>
          <w:p w14:paraId="5AA0F077" w14:textId="77777777" w:rsidR="00525353" w:rsidRDefault="00525353" w:rsidP="006F1C58">
            <w:pPr>
              <w:spacing w:before="120" w:line="360" w:lineRule="auto"/>
              <w:jc w:val="center"/>
              <w:rPr>
                <w:b/>
              </w:rPr>
            </w:pPr>
            <w:r w:rsidRPr="002954C8">
              <w:rPr>
                <w:b/>
              </w:rPr>
              <w:t>MARCEL-IOAN BOLOȘ</w:t>
            </w:r>
          </w:p>
          <w:p w14:paraId="51F6429D" w14:textId="77777777" w:rsidR="00525353" w:rsidRPr="005E6D0D" w:rsidRDefault="00525353" w:rsidP="00525353">
            <w:pPr>
              <w:spacing w:before="120" w:line="360" w:lineRule="auto"/>
              <w:rPr>
                <w:b/>
              </w:rPr>
            </w:pPr>
          </w:p>
        </w:tc>
      </w:tr>
      <w:tr w:rsidR="00525353" w:rsidRPr="005E6D0D" w14:paraId="2C0CBE79" w14:textId="77777777" w:rsidTr="006F1C58">
        <w:trPr>
          <w:trHeight w:val="2265"/>
          <w:jc w:val="center"/>
        </w:trPr>
        <w:tc>
          <w:tcPr>
            <w:tcW w:w="8897" w:type="dxa"/>
            <w:vAlign w:val="center"/>
          </w:tcPr>
          <w:p w14:paraId="448B171E" w14:textId="77777777" w:rsidR="00525353" w:rsidRPr="005E6D0D" w:rsidRDefault="00525353" w:rsidP="006F1C58">
            <w:pPr>
              <w:spacing w:line="360" w:lineRule="auto"/>
              <w:jc w:val="center"/>
              <w:rPr>
                <w:b/>
              </w:rPr>
            </w:pPr>
            <w:r w:rsidRPr="005E6D0D">
              <w:rPr>
                <w:b/>
              </w:rPr>
              <w:t xml:space="preserve">MINISTRUL JUSTIŢIEI </w:t>
            </w:r>
          </w:p>
          <w:p w14:paraId="2702A8A6" w14:textId="77777777" w:rsidR="00525353" w:rsidRPr="005E6D0D" w:rsidRDefault="00525353" w:rsidP="006F1C58">
            <w:pPr>
              <w:spacing w:before="120" w:line="360" w:lineRule="auto"/>
              <w:jc w:val="center"/>
              <w:rPr>
                <w:b/>
              </w:rPr>
            </w:pPr>
            <w:r>
              <w:rPr>
                <w:b/>
              </w:rPr>
              <w:t>ALINA – ȘTEFANIA GORGHIU</w:t>
            </w:r>
          </w:p>
        </w:tc>
      </w:tr>
    </w:tbl>
    <w:p w14:paraId="7FF3FD72" w14:textId="77777777" w:rsidR="00525353" w:rsidRPr="005E6D0D" w:rsidRDefault="00525353" w:rsidP="00525353">
      <w:pPr>
        <w:spacing w:line="360" w:lineRule="auto"/>
        <w:rPr>
          <w:b/>
        </w:rPr>
      </w:pPr>
    </w:p>
    <w:p w14:paraId="52C6EB9C" w14:textId="77777777" w:rsidR="00525353" w:rsidRDefault="00525353" w:rsidP="00525353">
      <w:pPr>
        <w:spacing w:line="360" w:lineRule="auto"/>
        <w:rPr>
          <w:i/>
        </w:rPr>
      </w:pPr>
    </w:p>
    <w:p w14:paraId="0833D583" w14:textId="77777777" w:rsidR="00525353" w:rsidRDefault="00525353" w:rsidP="00525353">
      <w:pPr>
        <w:spacing w:line="360" w:lineRule="auto"/>
        <w:rPr>
          <w:i/>
        </w:rPr>
      </w:pPr>
    </w:p>
    <w:p w14:paraId="4E4F0848" w14:textId="3449A460" w:rsidR="00525353" w:rsidRPr="005E6D0D" w:rsidRDefault="00525353" w:rsidP="00525353">
      <w:pPr>
        <w:spacing w:line="360" w:lineRule="auto"/>
        <w:rPr>
          <w:i/>
        </w:rPr>
      </w:pPr>
      <w:r w:rsidRPr="005E6D0D">
        <w:rPr>
          <w:i/>
        </w:rPr>
        <w:t>AVIZEAZĂ</w:t>
      </w:r>
    </w:p>
    <w:p w14:paraId="48FD9463" w14:textId="77777777" w:rsidR="00525353" w:rsidRPr="005E6D0D" w:rsidRDefault="00525353" w:rsidP="00525353">
      <w:pPr>
        <w:spacing w:line="360" w:lineRule="auto"/>
        <w:jc w:val="both"/>
        <w:rPr>
          <w:i/>
        </w:rPr>
      </w:pPr>
    </w:p>
    <w:p w14:paraId="433278D3" w14:textId="77777777" w:rsidR="00525353" w:rsidRPr="001A2A00" w:rsidRDefault="00525353" w:rsidP="00525353">
      <w:pPr>
        <w:spacing w:line="360" w:lineRule="auto"/>
        <w:jc w:val="center"/>
        <w:rPr>
          <w:b/>
        </w:rPr>
      </w:pPr>
      <w:r w:rsidRPr="001A2A00">
        <w:rPr>
          <w:b/>
        </w:rPr>
        <w:t>Secretar de Stat</w:t>
      </w:r>
    </w:p>
    <w:p w14:paraId="02520ED9" w14:textId="77777777" w:rsidR="00525353" w:rsidRPr="001A2A00" w:rsidRDefault="00525353" w:rsidP="00525353">
      <w:pPr>
        <w:spacing w:line="360" w:lineRule="auto"/>
        <w:jc w:val="center"/>
        <w:rPr>
          <w:b/>
        </w:rPr>
      </w:pPr>
      <w:r w:rsidRPr="001A2A00">
        <w:rPr>
          <w:b/>
        </w:rPr>
        <w:t>Adriana PETCU</w:t>
      </w:r>
    </w:p>
    <w:p w14:paraId="2110464B" w14:textId="77777777" w:rsidR="00525353" w:rsidRPr="001A2A00" w:rsidRDefault="00525353" w:rsidP="00525353">
      <w:pPr>
        <w:spacing w:line="360" w:lineRule="auto"/>
        <w:jc w:val="center"/>
        <w:rPr>
          <w:b/>
        </w:rPr>
      </w:pPr>
    </w:p>
    <w:p w14:paraId="08656C37" w14:textId="77777777" w:rsidR="00525353" w:rsidRPr="001A2A00" w:rsidRDefault="00525353" w:rsidP="00525353">
      <w:pPr>
        <w:spacing w:line="360" w:lineRule="auto"/>
        <w:jc w:val="center"/>
        <w:rPr>
          <w:b/>
        </w:rPr>
      </w:pPr>
    </w:p>
    <w:p w14:paraId="35F5309B" w14:textId="77777777" w:rsidR="00525353" w:rsidRDefault="00525353" w:rsidP="00525353">
      <w:pPr>
        <w:spacing w:line="360" w:lineRule="auto"/>
        <w:jc w:val="center"/>
        <w:rPr>
          <w:b/>
        </w:rPr>
      </w:pPr>
      <w:r w:rsidRPr="001A2A00">
        <w:rPr>
          <w:b/>
        </w:rPr>
        <w:t>Secretar General</w:t>
      </w:r>
    </w:p>
    <w:p w14:paraId="1A566DBF" w14:textId="77777777" w:rsidR="00525353" w:rsidRPr="001A2A00" w:rsidRDefault="00525353" w:rsidP="00525353">
      <w:pPr>
        <w:spacing w:line="360" w:lineRule="auto"/>
        <w:jc w:val="center"/>
        <w:rPr>
          <w:b/>
        </w:rPr>
      </w:pPr>
    </w:p>
    <w:p w14:paraId="00BCFE26" w14:textId="77777777" w:rsidR="00525353" w:rsidRPr="001A2A00" w:rsidRDefault="00525353" w:rsidP="00525353">
      <w:pPr>
        <w:spacing w:line="360" w:lineRule="auto"/>
        <w:jc w:val="center"/>
        <w:rPr>
          <w:b/>
        </w:rPr>
      </w:pPr>
    </w:p>
    <w:p w14:paraId="6D6EAF66" w14:textId="77777777" w:rsidR="00525353" w:rsidRPr="001A2A00" w:rsidRDefault="00525353" w:rsidP="00525353">
      <w:pPr>
        <w:spacing w:line="360" w:lineRule="auto"/>
        <w:jc w:val="center"/>
        <w:rPr>
          <w:b/>
        </w:rPr>
      </w:pPr>
      <w:r w:rsidRPr="001A2A00">
        <w:rPr>
          <w:b/>
        </w:rPr>
        <w:t xml:space="preserve">Secretar General Adjunct                                                                   Secretar General Adjunct         </w:t>
      </w:r>
    </w:p>
    <w:p w14:paraId="4A4BD3B7" w14:textId="77777777" w:rsidR="00525353" w:rsidRPr="001A2A00" w:rsidRDefault="00525353" w:rsidP="00525353">
      <w:pPr>
        <w:spacing w:line="360" w:lineRule="auto"/>
        <w:jc w:val="center"/>
        <w:rPr>
          <w:b/>
        </w:rPr>
      </w:pPr>
      <w:r w:rsidRPr="001A2A00">
        <w:rPr>
          <w:b/>
        </w:rPr>
        <w:t xml:space="preserve">  Győző István BÁRCZI                                                                           Teodor DULCEAȚĂ</w:t>
      </w:r>
    </w:p>
    <w:p w14:paraId="5A05FC01" w14:textId="77777777" w:rsidR="00525353" w:rsidRDefault="00525353" w:rsidP="00525353">
      <w:pPr>
        <w:spacing w:line="360" w:lineRule="auto"/>
        <w:jc w:val="center"/>
        <w:rPr>
          <w:b/>
        </w:rPr>
      </w:pPr>
    </w:p>
    <w:p w14:paraId="32A19B1D" w14:textId="77777777" w:rsidR="00525353" w:rsidRDefault="00525353" w:rsidP="00525353">
      <w:pPr>
        <w:spacing w:line="360" w:lineRule="auto"/>
        <w:jc w:val="center"/>
        <w:rPr>
          <w:b/>
        </w:rPr>
      </w:pPr>
    </w:p>
    <w:p w14:paraId="7CC87ED3" w14:textId="77777777" w:rsidR="00525353" w:rsidRPr="001A2A00" w:rsidRDefault="00525353" w:rsidP="00525353">
      <w:pPr>
        <w:spacing w:line="360" w:lineRule="auto"/>
        <w:jc w:val="center"/>
        <w:rPr>
          <w:b/>
        </w:rPr>
      </w:pPr>
    </w:p>
    <w:p w14:paraId="32B655F2" w14:textId="77777777" w:rsidR="00525353" w:rsidRPr="001A2A00" w:rsidRDefault="00525353" w:rsidP="00525353">
      <w:pPr>
        <w:spacing w:line="360" w:lineRule="auto"/>
        <w:jc w:val="center"/>
        <w:rPr>
          <w:b/>
        </w:rPr>
      </w:pPr>
      <w:r w:rsidRPr="001A2A00">
        <w:rPr>
          <w:b/>
        </w:rPr>
        <w:t xml:space="preserve">Direcția Generală Resurse Umane, Juridică și Relația cu Parlamentul </w:t>
      </w:r>
    </w:p>
    <w:p w14:paraId="180BF0F8" w14:textId="77777777" w:rsidR="00525353" w:rsidRPr="001A2A00" w:rsidRDefault="00525353" w:rsidP="00525353">
      <w:pPr>
        <w:spacing w:line="360" w:lineRule="auto"/>
        <w:jc w:val="center"/>
        <w:rPr>
          <w:b/>
        </w:rPr>
      </w:pPr>
      <w:r w:rsidRPr="001A2A00">
        <w:rPr>
          <w:b/>
        </w:rPr>
        <w:t>Director General,</w:t>
      </w:r>
    </w:p>
    <w:p w14:paraId="1D281B95" w14:textId="77777777" w:rsidR="00525353" w:rsidRDefault="00525353" w:rsidP="00525353">
      <w:pPr>
        <w:spacing w:line="360" w:lineRule="auto"/>
        <w:jc w:val="center"/>
        <w:rPr>
          <w:b/>
        </w:rPr>
      </w:pPr>
      <w:r w:rsidRPr="001A2A00">
        <w:rPr>
          <w:b/>
        </w:rPr>
        <w:t>Cristina DUMITRESCU</w:t>
      </w:r>
    </w:p>
    <w:p w14:paraId="26B6F387" w14:textId="77777777" w:rsidR="00525353" w:rsidRDefault="00525353" w:rsidP="00525353">
      <w:pPr>
        <w:spacing w:line="360" w:lineRule="auto"/>
        <w:jc w:val="center"/>
        <w:rPr>
          <w:b/>
        </w:rPr>
      </w:pPr>
    </w:p>
    <w:p w14:paraId="53A9580F" w14:textId="77777777" w:rsidR="00525353" w:rsidRDefault="00525353" w:rsidP="00525353">
      <w:pPr>
        <w:spacing w:line="360" w:lineRule="auto"/>
        <w:jc w:val="center"/>
        <w:rPr>
          <w:b/>
        </w:rPr>
      </w:pPr>
    </w:p>
    <w:p w14:paraId="22A4255F" w14:textId="77777777" w:rsidR="00525353" w:rsidRPr="001A2A00" w:rsidRDefault="00525353" w:rsidP="00525353">
      <w:pPr>
        <w:spacing w:line="360" w:lineRule="auto"/>
        <w:jc w:val="center"/>
        <w:rPr>
          <w:b/>
        </w:rPr>
      </w:pPr>
    </w:p>
    <w:p w14:paraId="0E3A72E6" w14:textId="77777777" w:rsidR="00525353" w:rsidRPr="001A2A00" w:rsidRDefault="00525353" w:rsidP="00525353">
      <w:pPr>
        <w:spacing w:line="360" w:lineRule="auto"/>
        <w:jc w:val="center"/>
        <w:rPr>
          <w:b/>
        </w:rPr>
      </w:pPr>
      <w:r w:rsidRPr="001A2A00">
        <w:rPr>
          <w:b/>
        </w:rPr>
        <w:t>Direcția Generală Economică, Investiții și Administrativ</w:t>
      </w:r>
    </w:p>
    <w:p w14:paraId="73569CAC" w14:textId="77777777" w:rsidR="00525353" w:rsidRPr="001A2A00" w:rsidRDefault="00525353" w:rsidP="00525353">
      <w:pPr>
        <w:spacing w:line="360" w:lineRule="auto"/>
        <w:jc w:val="center"/>
        <w:rPr>
          <w:b/>
        </w:rPr>
      </w:pPr>
      <w:r w:rsidRPr="001A2A00">
        <w:rPr>
          <w:b/>
        </w:rPr>
        <w:t>Director General,</w:t>
      </w:r>
    </w:p>
    <w:p w14:paraId="5CC55863" w14:textId="77777777" w:rsidR="00525353" w:rsidRDefault="00525353" w:rsidP="00525353">
      <w:pPr>
        <w:spacing w:line="360" w:lineRule="auto"/>
        <w:jc w:val="center"/>
        <w:rPr>
          <w:b/>
        </w:rPr>
      </w:pPr>
      <w:r w:rsidRPr="001A2A00">
        <w:rPr>
          <w:b/>
        </w:rPr>
        <w:t>Speranța-Georgeta IONESCU</w:t>
      </w:r>
    </w:p>
    <w:p w14:paraId="19DCA901" w14:textId="77777777" w:rsidR="00525353" w:rsidRDefault="00525353" w:rsidP="00525353">
      <w:pPr>
        <w:spacing w:line="360" w:lineRule="auto"/>
        <w:jc w:val="center"/>
        <w:rPr>
          <w:b/>
        </w:rPr>
      </w:pPr>
    </w:p>
    <w:p w14:paraId="414C5970" w14:textId="77777777" w:rsidR="00525353" w:rsidRDefault="00525353" w:rsidP="00525353">
      <w:pPr>
        <w:spacing w:line="360" w:lineRule="auto"/>
        <w:jc w:val="center"/>
        <w:rPr>
          <w:b/>
        </w:rPr>
      </w:pPr>
    </w:p>
    <w:p w14:paraId="291001DE" w14:textId="77777777" w:rsidR="00525353" w:rsidRPr="001A2A00" w:rsidRDefault="00525353" w:rsidP="00525353">
      <w:pPr>
        <w:spacing w:line="360" w:lineRule="auto"/>
        <w:jc w:val="center"/>
        <w:rPr>
          <w:b/>
        </w:rPr>
      </w:pPr>
    </w:p>
    <w:p w14:paraId="662475DE" w14:textId="77777777" w:rsidR="00525353" w:rsidRPr="001A2A00" w:rsidRDefault="00525353" w:rsidP="00525353">
      <w:pPr>
        <w:spacing w:line="360" w:lineRule="auto"/>
        <w:jc w:val="center"/>
        <w:rPr>
          <w:b/>
        </w:rPr>
      </w:pPr>
      <w:r w:rsidRPr="001A2A00">
        <w:rPr>
          <w:b/>
        </w:rPr>
        <w:t>Serviciul Investiții și Control</w:t>
      </w:r>
    </w:p>
    <w:p w14:paraId="1FCAA5C9" w14:textId="77777777" w:rsidR="00525353" w:rsidRPr="001A2A00" w:rsidRDefault="00525353" w:rsidP="00525353">
      <w:pPr>
        <w:spacing w:line="360" w:lineRule="auto"/>
        <w:jc w:val="center"/>
        <w:rPr>
          <w:b/>
        </w:rPr>
      </w:pPr>
      <w:r w:rsidRPr="001A2A00">
        <w:rPr>
          <w:b/>
        </w:rPr>
        <w:t>Șef serviciu</w:t>
      </w:r>
    </w:p>
    <w:p w14:paraId="3C46C538" w14:textId="77777777" w:rsidR="00525353" w:rsidRDefault="00525353" w:rsidP="00525353">
      <w:pPr>
        <w:spacing w:line="360" w:lineRule="auto"/>
        <w:jc w:val="center"/>
        <w:rPr>
          <w:b/>
        </w:rPr>
      </w:pPr>
      <w:r w:rsidRPr="001A2A00">
        <w:rPr>
          <w:b/>
        </w:rPr>
        <w:t>Eugenia NECEA</w:t>
      </w:r>
    </w:p>
    <w:p w14:paraId="0208CDD7" w14:textId="77777777" w:rsidR="00525353" w:rsidRDefault="00525353" w:rsidP="00525353">
      <w:pPr>
        <w:spacing w:line="360" w:lineRule="auto"/>
        <w:jc w:val="center"/>
        <w:rPr>
          <w:b/>
        </w:rPr>
      </w:pPr>
    </w:p>
    <w:p w14:paraId="26CD5213" w14:textId="77777777" w:rsidR="00525353" w:rsidRPr="001A2A00" w:rsidRDefault="00525353" w:rsidP="00525353">
      <w:pPr>
        <w:spacing w:line="360" w:lineRule="auto"/>
        <w:jc w:val="center"/>
        <w:rPr>
          <w:b/>
        </w:rPr>
      </w:pPr>
    </w:p>
    <w:p w14:paraId="2DD279BF" w14:textId="77777777" w:rsidR="00525353" w:rsidRPr="001A2A00" w:rsidRDefault="00525353" w:rsidP="00525353">
      <w:pPr>
        <w:spacing w:line="360" w:lineRule="auto"/>
        <w:jc w:val="center"/>
        <w:rPr>
          <w:b/>
        </w:rPr>
      </w:pPr>
    </w:p>
    <w:p w14:paraId="7E9572DE" w14:textId="77777777" w:rsidR="00525353" w:rsidRPr="001A2A00" w:rsidRDefault="00525353" w:rsidP="00525353">
      <w:pPr>
        <w:spacing w:line="360" w:lineRule="auto"/>
        <w:jc w:val="center"/>
        <w:rPr>
          <w:b/>
        </w:rPr>
      </w:pPr>
      <w:r w:rsidRPr="001A2A00">
        <w:rPr>
          <w:b/>
        </w:rPr>
        <w:t>Administrația Națională „Apele Române”</w:t>
      </w:r>
    </w:p>
    <w:p w14:paraId="4664B0B9" w14:textId="77777777" w:rsidR="00525353" w:rsidRPr="001A2A00" w:rsidRDefault="00525353" w:rsidP="00525353">
      <w:pPr>
        <w:spacing w:line="360" w:lineRule="auto"/>
        <w:jc w:val="center"/>
        <w:rPr>
          <w:b/>
        </w:rPr>
      </w:pPr>
      <w:r w:rsidRPr="001A2A00">
        <w:rPr>
          <w:b/>
        </w:rPr>
        <w:t>Director General</w:t>
      </w:r>
    </w:p>
    <w:p w14:paraId="5D54D33B" w14:textId="165E093A" w:rsidR="00525353" w:rsidRPr="00525353" w:rsidRDefault="00525353" w:rsidP="00525353">
      <w:pPr>
        <w:spacing w:line="360" w:lineRule="auto"/>
        <w:jc w:val="center"/>
        <w:rPr>
          <w:b/>
        </w:rPr>
      </w:pPr>
      <w:r w:rsidRPr="001A2A00">
        <w:rPr>
          <w:b/>
        </w:rPr>
        <w:t>Sorin LUCACI</w:t>
      </w:r>
    </w:p>
    <w:sectPr w:rsidR="00525353" w:rsidRPr="00525353" w:rsidSect="00450DE1">
      <w:headerReference w:type="even" r:id="rId8"/>
      <w:headerReference w:type="default" r:id="rId9"/>
      <w:footerReference w:type="even" r:id="rId10"/>
      <w:footerReference w:type="default" r:id="rId11"/>
      <w:headerReference w:type="first" r:id="rId12"/>
      <w:footerReference w:type="first" r:id="rId13"/>
      <w:pgSz w:w="11906" w:h="16838" w:code="9"/>
      <w:pgMar w:top="360" w:right="566" w:bottom="284" w:left="1134" w:header="279"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3A53" w14:textId="77777777" w:rsidR="00875D09" w:rsidRDefault="00875D09">
      <w:r>
        <w:separator/>
      </w:r>
    </w:p>
  </w:endnote>
  <w:endnote w:type="continuationSeparator" w:id="0">
    <w:p w14:paraId="37FABE15" w14:textId="77777777" w:rsidR="00875D09" w:rsidRDefault="0087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CF6D" w14:textId="77777777" w:rsidR="008E7E38" w:rsidRDefault="008E7E38">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7</w:t>
    </w:r>
    <w:r>
      <w:rPr>
        <w:rStyle w:val="Numrdepagin"/>
      </w:rPr>
      <w:fldChar w:fldCharType="end"/>
    </w:r>
  </w:p>
  <w:p w14:paraId="326759D2" w14:textId="77777777" w:rsidR="008E7E38" w:rsidRDefault="008E7E38">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F562" w14:textId="77777777" w:rsidR="008E7E38" w:rsidRDefault="008E7E38" w:rsidP="007C3F6F">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537F" w14:textId="77777777" w:rsidR="008E7E38" w:rsidRDefault="008E7E3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88BB" w14:textId="77777777" w:rsidR="00875D09" w:rsidRDefault="00875D09">
      <w:r>
        <w:separator/>
      </w:r>
    </w:p>
  </w:footnote>
  <w:footnote w:type="continuationSeparator" w:id="0">
    <w:p w14:paraId="7BEBDAD1" w14:textId="77777777" w:rsidR="00875D09" w:rsidRDefault="0087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F1B3" w14:textId="77777777" w:rsidR="008E7E38" w:rsidRDefault="00000000">
    <w:pPr>
      <w:pStyle w:val="Antet"/>
    </w:pPr>
    <w:r>
      <w:rPr>
        <w:noProof/>
      </w:rPr>
      <w:pict w14:anchorId="136B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780126" o:spid="_x0000_s1029" type="#_x0000_t136" style="position:absolute;margin-left:0;margin-top:0;width:559.55pt;height:159.85pt;rotation:315;z-index:-251658752;mso-position-horizontal:center;mso-position-horizontal-relative:margin;mso-position-vertical:center;mso-position-vertical-relative:margin" o:allowincell="f" fillcolor="#747070"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8B1F" w14:textId="77777777" w:rsidR="008E7E38" w:rsidRDefault="00000000">
    <w:pPr>
      <w:pStyle w:val="Antet"/>
    </w:pPr>
    <w:r>
      <w:rPr>
        <w:noProof/>
      </w:rPr>
      <w:pict w14:anchorId="188AD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780127" o:spid="_x0000_s1030" type="#_x0000_t136" style="position:absolute;margin-left:0;margin-top:0;width:559.55pt;height:159.85pt;rotation:315;z-index:-251657728;mso-position-horizontal:center;mso-position-horizontal-relative:margin;mso-position-vertical:center;mso-position-vertical-relative:margin" o:allowincell="f" fillcolor="#747070"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FCB3" w14:textId="77777777" w:rsidR="008E7E38" w:rsidRDefault="00000000">
    <w:pPr>
      <w:pStyle w:val="Antet"/>
    </w:pPr>
    <w:r>
      <w:rPr>
        <w:noProof/>
      </w:rPr>
      <w:pict w14:anchorId="21515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780125" o:spid="_x0000_s1028" type="#_x0000_t136" style="position:absolute;margin-left:0;margin-top:0;width:559.55pt;height:159.85pt;rotation:315;z-index:-251659776;mso-position-horizontal:center;mso-position-horizontal-relative:margin;mso-position-vertical:center;mso-position-vertical-relative:margin" o:allowincell="f" fillcolor="#747070"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2C9"/>
    <w:multiLevelType w:val="hybridMultilevel"/>
    <w:tmpl w:val="F9388D30"/>
    <w:lvl w:ilvl="0" w:tplc="D012ED8C">
      <w:start w:val="1"/>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98B3F40"/>
    <w:multiLevelType w:val="hybridMultilevel"/>
    <w:tmpl w:val="4934AA50"/>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2" w15:restartNumberingAfterBreak="0">
    <w:nsid w:val="11CC6E9B"/>
    <w:multiLevelType w:val="hybridMultilevel"/>
    <w:tmpl w:val="FCCC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561C0"/>
    <w:multiLevelType w:val="hybridMultilevel"/>
    <w:tmpl w:val="F9388D30"/>
    <w:lvl w:ilvl="0" w:tplc="FFFFFFFF">
      <w:start w:val="1"/>
      <w:numFmt w:val="decimal"/>
      <w:lvlText w:val="%1."/>
      <w:lvlJc w:val="left"/>
      <w:pPr>
        <w:ind w:left="370" w:hanging="360"/>
      </w:pPr>
      <w:rPr>
        <w:rFonts w:hint="default"/>
        <w:b/>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 w15:restartNumberingAfterBreak="0">
    <w:nsid w:val="244A5FE4"/>
    <w:multiLevelType w:val="hybridMultilevel"/>
    <w:tmpl w:val="FCCC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3908"/>
    <w:multiLevelType w:val="hybridMultilevel"/>
    <w:tmpl w:val="4934AA50"/>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6" w15:restartNumberingAfterBreak="0">
    <w:nsid w:val="29490C06"/>
    <w:multiLevelType w:val="hybridMultilevel"/>
    <w:tmpl w:val="4934AA50"/>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7" w15:restartNumberingAfterBreak="0">
    <w:nsid w:val="2FC2676C"/>
    <w:multiLevelType w:val="hybridMultilevel"/>
    <w:tmpl w:val="FCCC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64660"/>
    <w:multiLevelType w:val="hybridMultilevel"/>
    <w:tmpl w:val="FCCC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271EF"/>
    <w:multiLevelType w:val="hybridMultilevel"/>
    <w:tmpl w:val="F9388D30"/>
    <w:lvl w:ilvl="0" w:tplc="D012ED8C">
      <w:start w:val="1"/>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95A49"/>
    <w:multiLevelType w:val="hybridMultilevel"/>
    <w:tmpl w:val="B7945464"/>
    <w:lvl w:ilvl="0" w:tplc="1BFE5DC4">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B0B15"/>
    <w:multiLevelType w:val="hybridMultilevel"/>
    <w:tmpl w:val="4934AA50"/>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14" w15:restartNumberingAfterBreak="0">
    <w:nsid w:val="44E55501"/>
    <w:multiLevelType w:val="hybridMultilevel"/>
    <w:tmpl w:val="AF5AC4C2"/>
    <w:lvl w:ilvl="0" w:tplc="33327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A2ADB"/>
    <w:multiLevelType w:val="hybridMultilevel"/>
    <w:tmpl w:val="6B76F85C"/>
    <w:lvl w:ilvl="0" w:tplc="CE80A766">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71B4BB4"/>
    <w:multiLevelType w:val="hybridMultilevel"/>
    <w:tmpl w:val="3C2A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23BC8"/>
    <w:multiLevelType w:val="hybridMultilevel"/>
    <w:tmpl w:val="E280E64A"/>
    <w:lvl w:ilvl="0" w:tplc="E0E66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A384F"/>
    <w:multiLevelType w:val="hybridMultilevel"/>
    <w:tmpl w:val="EE2247A4"/>
    <w:lvl w:ilvl="0" w:tplc="D8F4A1A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DEB9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A403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18BF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82D3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5492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080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6A6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E801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2149FE"/>
    <w:multiLevelType w:val="hybridMultilevel"/>
    <w:tmpl w:val="9BB298A4"/>
    <w:lvl w:ilvl="0" w:tplc="39607A5C">
      <w:start w:val="1"/>
      <w:numFmt w:val="lowerLetter"/>
      <w:lvlText w:val="%1)"/>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06716">
      <w:start w:val="1"/>
      <w:numFmt w:val="lowerLetter"/>
      <w:lvlText w:val="%2"/>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6AD26">
      <w:start w:val="1"/>
      <w:numFmt w:val="lowerRoman"/>
      <w:lvlText w:val="%3"/>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AACB6">
      <w:start w:val="1"/>
      <w:numFmt w:val="decimal"/>
      <w:lvlText w:val="%4"/>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891C">
      <w:start w:val="1"/>
      <w:numFmt w:val="lowerLetter"/>
      <w:lvlText w:val="%5"/>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E3308">
      <w:start w:val="1"/>
      <w:numFmt w:val="lowerRoman"/>
      <w:lvlText w:val="%6"/>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A27D6">
      <w:start w:val="1"/>
      <w:numFmt w:val="decimal"/>
      <w:lvlText w:val="%7"/>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809CC">
      <w:start w:val="1"/>
      <w:numFmt w:val="lowerLetter"/>
      <w:lvlText w:val="%8"/>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0F440">
      <w:start w:val="1"/>
      <w:numFmt w:val="lowerRoman"/>
      <w:lvlText w:val="%9"/>
      <w:lvlJc w:val="left"/>
      <w:pPr>
        <w:ind w:left="7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357941"/>
    <w:multiLevelType w:val="hybridMultilevel"/>
    <w:tmpl w:val="BCC20A10"/>
    <w:lvl w:ilvl="0" w:tplc="6B762948">
      <w:start w:val="1"/>
      <w:numFmt w:val="decimal"/>
      <w:lvlText w:val="%1."/>
      <w:lvlJc w:val="left"/>
      <w:pPr>
        <w:ind w:left="370" w:hanging="360"/>
      </w:pPr>
      <w:rPr>
        <w:rFonts w:hint="default"/>
        <w:b/>
        <w:color w:val="auto"/>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1" w15:restartNumberingAfterBreak="0">
    <w:nsid w:val="7BE13627"/>
    <w:multiLevelType w:val="hybridMultilevel"/>
    <w:tmpl w:val="F9388D30"/>
    <w:lvl w:ilvl="0" w:tplc="FFFFFFFF">
      <w:start w:val="1"/>
      <w:numFmt w:val="decimal"/>
      <w:lvlText w:val="%1."/>
      <w:lvlJc w:val="left"/>
      <w:pPr>
        <w:ind w:left="370" w:hanging="360"/>
      </w:pPr>
      <w:rPr>
        <w:rFonts w:hint="default"/>
        <w:b/>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2" w15:restartNumberingAfterBreak="0">
    <w:nsid w:val="7BF0698F"/>
    <w:multiLevelType w:val="hybridMultilevel"/>
    <w:tmpl w:val="5E66DC44"/>
    <w:lvl w:ilvl="0" w:tplc="4588038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7F2F0AAA"/>
    <w:multiLevelType w:val="hybridMultilevel"/>
    <w:tmpl w:val="4934AA50"/>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num w:numId="1" w16cid:durableId="151876287">
    <w:abstractNumId w:val="11"/>
  </w:num>
  <w:num w:numId="2" w16cid:durableId="431314867">
    <w:abstractNumId w:val="10"/>
  </w:num>
  <w:num w:numId="3" w16cid:durableId="1501655582">
    <w:abstractNumId w:val="14"/>
  </w:num>
  <w:num w:numId="4" w16cid:durableId="287931566">
    <w:abstractNumId w:val="17"/>
  </w:num>
  <w:num w:numId="5" w16cid:durableId="236522333">
    <w:abstractNumId w:val="19"/>
  </w:num>
  <w:num w:numId="6" w16cid:durableId="552039846">
    <w:abstractNumId w:val="22"/>
  </w:num>
  <w:num w:numId="7" w16cid:durableId="139424743">
    <w:abstractNumId w:val="12"/>
  </w:num>
  <w:num w:numId="8" w16cid:durableId="1788113219">
    <w:abstractNumId w:val="15"/>
  </w:num>
  <w:num w:numId="9" w16cid:durableId="763377651">
    <w:abstractNumId w:val="18"/>
  </w:num>
  <w:num w:numId="10" w16cid:durableId="1019313119">
    <w:abstractNumId w:val="0"/>
  </w:num>
  <w:num w:numId="11" w16cid:durableId="1651396927">
    <w:abstractNumId w:val="3"/>
  </w:num>
  <w:num w:numId="12" w16cid:durableId="1610355424">
    <w:abstractNumId w:val="21"/>
  </w:num>
  <w:num w:numId="13" w16cid:durableId="1047144097">
    <w:abstractNumId w:val="20"/>
  </w:num>
  <w:num w:numId="14" w16cid:durableId="1317954032">
    <w:abstractNumId w:val="9"/>
  </w:num>
  <w:num w:numId="15" w16cid:durableId="2027100754">
    <w:abstractNumId w:val="8"/>
  </w:num>
  <w:num w:numId="16" w16cid:durableId="355615808">
    <w:abstractNumId w:val="2"/>
  </w:num>
  <w:num w:numId="17" w16cid:durableId="433787611">
    <w:abstractNumId w:val="4"/>
  </w:num>
  <w:num w:numId="18" w16cid:durableId="1506092624">
    <w:abstractNumId w:val="16"/>
  </w:num>
  <w:num w:numId="19" w16cid:durableId="446393526">
    <w:abstractNumId w:val="7"/>
  </w:num>
  <w:num w:numId="20" w16cid:durableId="1761944529">
    <w:abstractNumId w:val="5"/>
  </w:num>
  <w:num w:numId="21" w16cid:durableId="808325855">
    <w:abstractNumId w:val="6"/>
  </w:num>
  <w:num w:numId="22" w16cid:durableId="1009478941">
    <w:abstractNumId w:val="1"/>
  </w:num>
  <w:num w:numId="23" w16cid:durableId="471487803">
    <w:abstractNumId w:val="23"/>
  </w:num>
  <w:num w:numId="24" w16cid:durableId="1285892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8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C4"/>
    <w:rsid w:val="00001BA2"/>
    <w:rsid w:val="00002C1F"/>
    <w:rsid w:val="00002DC6"/>
    <w:rsid w:val="00004D17"/>
    <w:rsid w:val="00004D19"/>
    <w:rsid w:val="00007DF7"/>
    <w:rsid w:val="00010EBF"/>
    <w:rsid w:val="000142AC"/>
    <w:rsid w:val="00017346"/>
    <w:rsid w:val="00021F64"/>
    <w:rsid w:val="00023BCD"/>
    <w:rsid w:val="00026207"/>
    <w:rsid w:val="00026F76"/>
    <w:rsid w:val="0003180D"/>
    <w:rsid w:val="00031865"/>
    <w:rsid w:val="000335AF"/>
    <w:rsid w:val="0004213A"/>
    <w:rsid w:val="00044D71"/>
    <w:rsid w:val="00045430"/>
    <w:rsid w:val="00047CCC"/>
    <w:rsid w:val="00050D3E"/>
    <w:rsid w:val="00054E3C"/>
    <w:rsid w:val="000560F3"/>
    <w:rsid w:val="000660E7"/>
    <w:rsid w:val="00066BCD"/>
    <w:rsid w:val="00071AC0"/>
    <w:rsid w:val="00071FF4"/>
    <w:rsid w:val="00077539"/>
    <w:rsid w:val="0008404F"/>
    <w:rsid w:val="00086879"/>
    <w:rsid w:val="00086FC3"/>
    <w:rsid w:val="000938FA"/>
    <w:rsid w:val="000939BC"/>
    <w:rsid w:val="0009695A"/>
    <w:rsid w:val="000A7EFF"/>
    <w:rsid w:val="000B61C0"/>
    <w:rsid w:val="000B7E0B"/>
    <w:rsid w:val="000C1456"/>
    <w:rsid w:val="000C1F82"/>
    <w:rsid w:val="000C3069"/>
    <w:rsid w:val="000C4E75"/>
    <w:rsid w:val="000D0E35"/>
    <w:rsid w:val="000D2AE7"/>
    <w:rsid w:val="000D2D23"/>
    <w:rsid w:val="000D5ACB"/>
    <w:rsid w:val="000D76CD"/>
    <w:rsid w:val="000E223F"/>
    <w:rsid w:val="000F01E1"/>
    <w:rsid w:val="000F168E"/>
    <w:rsid w:val="000F22E7"/>
    <w:rsid w:val="000F46EF"/>
    <w:rsid w:val="000F6D0E"/>
    <w:rsid w:val="000F7AA5"/>
    <w:rsid w:val="000F7C26"/>
    <w:rsid w:val="0010036B"/>
    <w:rsid w:val="001026C9"/>
    <w:rsid w:val="00102739"/>
    <w:rsid w:val="0010378E"/>
    <w:rsid w:val="00111F71"/>
    <w:rsid w:val="00114B65"/>
    <w:rsid w:val="00114DCE"/>
    <w:rsid w:val="00114DDE"/>
    <w:rsid w:val="00120584"/>
    <w:rsid w:val="0012129C"/>
    <w:rsid w:val="001271E7"/>
    <w:rsid w:val="001309F0"/>
    <w:rsid w:val="00130E60"/>
    <w:rsid w:val="0013125A"/>
    <w:rsid w:val="0013380C"/>
    <w:rsid w:val="00135CB2"/>
    <w:rsid w:val="00136904"/>
    <w:rsid w:val="0013719F"/>
    <w:rsid w:val="00142464"/>
    <w:rsid w:val="00142CC3"/>
    <w:rsid w:val="0014312E"/>
    <w:rsid w:val="00144093"/>
    <w:rsid w:val="001444C6"/>
    <w:rsid w:val="00144969"/>
    <w:rsid w:val="001468DB"/>
    <w:rsid w:val="00146F06"/>
    <w:rsid w:val="001518A9"/>
    <w:rsid w:val="001522E8"/>
    <w:rsid w:val="0015451C"/>
    <w:rsid w:val="00154ED2"/>
    <w:rsid w:val="001551BA"/>
    <w:rsid w:val="001567D0"/>
    <w:rsid w:val="00157158"/>
    <w:rsid w:val="00160CEA"/>
    <w:rsid w:val="00161055"/>
    <w:rsid w:val="0016156B"/>
    <w:rsid w:val="00161CD0"/>
    <w:rsid w:val="00161D36"/>
    <w:rsid w:val="00164056"/>
    <w:rsid w:val="00165205"/>
    <w:rsid w:val="001664EA"/>
    <w:rsid w:val="00173763"/>
    <w:rsid w:val="00174FB8"/>
    <w:rsid w:val="001804BF"/>
    <w:rsid w:val="001808F5"/>
    <w:rsid w:val="00180D94"/>
    <w:rsid w:val="00184652"/>
    <w:rsid w:val="0018642F"/>
    <w:rsid w:val="001915DE"/>
    <w:rsid w:val="00195AE7"/>
    <w:rsid w:val="00195BD3"/>
    <w:rsid w:val="001A3F96"/>
    <w:rsid w:val="001A7547"/>
    <w:rsid w:val="001B1AFF"/>
    <w:rsid w:val="001B284E"/>
    <w:rsid w:val="001B3184"/>
    <w:rsid w:val="001B3591"/>
    <w:rsid w:val="001B4385"/>
    <w:rsid w:val="001B53FB"/>
    <w:rsid w:val="001B6476"/>
    <w:rsid w:val="001B647E"/>
    <w:rsid w:val="001B768D"/>
    <w:rsid w:val="001C2834"/>
    <w:rsid w:val="001C34C9"/>
    <w:rsid w:val="001D64BC"/>
    <w:rsid w:val="001E17FE"/>
    <w:rsid w:val="001E248D"/>
    <w:rsid w:val="001E2FCB"/>
    <w:rsid w:val="001E4C42"/>
    <w:rsid w:val="001E560E"/>
    <w:rsid w:val="001E6101"/>
    <w:rsid w:val="001E7D67"/>
    <w:rsid w:val="001F0E66"/>
    <w:rsid w:val="001F1A65"/>
    <w:rsid w:val="001F2201"/>
    <w:rsid w:val="001F5265"/>
    <w:rsid w:val="001F72A6"/>
    <w:rsid w:val="002000AF"/>
    <w:rsid w:val="00200907"/>
    <w:rsid w:val="00203BC1"/>
    <w:rsid w:val="00206F34"/>
    <w:rsid w:val="00217FC0"/>
    <w:rsid w:val="0022144B"/>
    <w:rsid w:val="002243BA"/>
    <w:rsid w:val="00227783"/>
    <w:rsid w:val="00231C27"/>
    <w:rsid w:val="00235248"/>
    <w:rsid w:val="00236674"/>
    <w:rsid w:val="002403BA"/>
    <w:rsid w:val="00242C61"/>
    <w:rsid w:val="00242CFF"/>
    <w:rsid w:val="00243A42"/>
    <w:rsid w:val="00243BC1"/>
    <w:rsid w:val="002440E4"/>
    <w:rsid w:val="00246725"/>
    <w:rsid w:val="00246DF2"/>
    <w:rsid w:val="0025573C"/>
    <w:rsid w:val="00257CED"/>
    <w:rsid w:val="002610CE"/>
    <w:rsid w:val="002642C2"/>
    <w:rsid w:val="002678F1"/>
    <w:rsid w:val="0027631E"/>
    <w:rsid w:val="00276664"/>
    <w:rsid w:val="00284B45"/>
    <w:rsid w:val="002867AC"/>
    <w:rsid w:val="0028710A"/>
    <w:rsid w:val="0029030F"/>
    <w:rsid w:val="00291E62"/>
    <w:rsid w:val="00294EC3"/>
    <w:rsid w:val="002A0224"/>
    <w:rsid w:val="002A43E9"/>
    <w:rsid w:val="002A63CC"/>
    <w:rsid w:val="002A697C"/>
    <w:rsid w:val="002A6BE0"/>
    <w:rsid w:val="002B1E0E"/>
    <w:rsid w:val="002B4712"/>
    <w:rsid w:val="002B737C"/>
    <w:rsid w:val="002C11C3"/>
    <w:rsid w:val="002C2912"/>
    <w:rsid w:val="002D076B"/>
    <w:rsid w:val="002E0466"/>
    <w:rsid w:val="002F04F4"/>
    <w:rsid w:val="002F0BE4"/>
    <w:rsid w:val="002F163F"/>
    <w:rsid w:val="002F1BB8"/>
    <w:rsid w:val="002F21BD"/>
    <w:rsid w:val="002F53BB"/>
    <w:rsid w:val="002F57D1"/>
    <w:rsid w:val="00303CD1"/>
    <w:rsid w:val="003052DF"/>
    <w:rsid w:val="00307FBB"/>
    <w:rsid w:val="00310C32"/>
    <w:rsid w:val="0031283C"/>
    <w:rsid w:val="0031330F"/>
    <w:rsid w:val="00324044"/>
    <w:rsid w:val="00326F54"/>
    <w:rsid w:val="00331E8D"/>
    <w:rsid w:val="00332778"/>
    <w:rsid w:val="00332F54"/>
    <w:rsid w:val="003332B8"/>
    <w:rsid w:val="0033475E"/>
    <w:rsid w:val="00341F8A"/>
    <w:rsid w:val="003456A6"/>
    <w:rsid w:val="00346B74"/>
    <w:rsid w:val="00346D3E"/>
    <w:rsid w:val="00347727"/>
    <w:rsid w:val="003515FC"/>
    <w:rsid w:val="003556C8"/>
    <w:rsid w:val="0035631C"/>
    <w:rsid w:val="00356375"/>
    <w:rsid w:val="00356BD8"/>
    <w:rsid w:val="00357707"/>
    <w:rsid w:val="00361E23"/>
    <w:rsid w:val="00361E25"/>
    <w:rsid w:val="00361EF3"/>
    <w:rsid w:val="00373228"/>
    <w:rsid w:val="00376DE4"/>
    <w:rsid w:val="00384837"/>
    <w:rsid w:val="00387A97"/>
    <w:rsid w:val="00391E1C"/>
    <w:rsid w:val="00392946"/>
    <w:rsid w:val="00396F88"/>
    <w:rsid w:val="003A18CB"/>
    <w:rsid w:val="003A19C0"/>
    <w:rsid w:val="003A3F6A"/>
    <w:rsid w:val="003A6382"/>
    <w:rsid w:val="003B351E"/>
    <w:rsid w:val="003B4979"/>
    <w:rsid w:val="003B4D27"/>
    <w:rsid w:val="003B4ED1"/>
    <w:rsid w:val="003B7BA6"/>
    <w:rsid w:val="003C2C18"/>
    <w:rsid w:val="003C4B2B"/>
    <w:rsid w:val="003C77EF"/>
    <w:rsid w:val="003D0F84"/>
    <w:rsid w:val="003D2893"/>
    <w:rsid w:val="003D4E48"/>
    <w:rsid w:val="003D5306"/>
    <w:rsid w:val="003E298A"/>
    <w:rsid w:val="003F2606"/>
    <w:rsid w:val="003F2CC9"/>
    <w:rsid w:val="003F3A01"/>
    <w:rsid w:val="0040382E"/>
    <w:rsid w:val="0042028E"/>
    <w:rsid w:val="00424F54"/>
    <w:rsid w:val="0042615F"/>
    <w:rsid w:val="00427F4F"/>
    <w:rsid w:val="00430542"/>
    <w:rsid w:val="00436186"/>
    <w:rsid w:val="00437E0B"/>
    <w:rsid w:val="004419E4"/>
    <w:rsid w:val="00441BD7"/>
    <w:rsid w:val="0044279B"/>
    <w:rsid w:val="004435FD"/>
    <w:rsid w:val="00450565"/>
    <w:rsid w:val="00450DE1"/>
    <w:rsid w:val="004548D4"/>
    <w:rsid w:val="0045508C"/>
    <w:rsid w:val="004645F4"/>
    <w:rsid w:val="0047130D"/>
    <w:rsid w:val="00475266"/>
    <w:rsid w:val="00476B9A"/>
    <w:rsid w:val="00477065"/>
    <w:rsid w:val="0048293D"/>
    <w:rsid w:val="00483A86"/>
    <w:rsid w:val="004859EE"/>
    <w:rsid w:val="00487297"/>
    <w:rsid w:val="0049112D"/>
    <w:rsid w:val="00492B3E"/>
    <w:rsid w:val="004931F6"/>
    <w:rsid w:val="00493443"/>
    <w:rsid w:val="004964E6"/>
    <w:rsid w:val="004A2D18"/>
    <w:rsid w:val="004A45E9"/>
    <w:rsid w:val="004A7D6C"/>
    <w:rsid w:val="004B1F17"/>
    <w:rsid w:val="004B493D"/>
    <w:rsid w:val="004B6615"/>
    <w:rsid w:val="004B6642"/>
    <w:rsid w:val="004B6FCD"/>
    <w:rsid w:val="004C1FE3"/>
    <w:rsid w:val="004D38D9"/>
    <w:rsid w:val="004D3D97"/>
    <w:rsid w:val="004E252C"/>
    <w:rsid w:val="004E41B8"/>
    <w:rsid w:val="004E4CE5"/>
    <w:rsid w:val="004E6823"/>
    <w:rsid w:val="004E70E1"/>
    <w:rsid w:val="004F0C94"/>
    <w:rsid w:val="004F59F6"/>
    <w:rsid w:val="004F5FA3"/>
    <w:rsid w:val="004F6C54"/>
    <w:rsid w:val="004F774C"/>
    <w:rsid w:val="00500B29"/>
    <w:rsid w:val="00505440"/>
    <w:rsid w:val="005066E0"/>
    <w:rsid w:val="00513D0F"/>
    <w:rsid w:val="00515AFD"/>
    <w:rsid w:val="00521EDE"/>
    <w:rsid w:val="005236D4"/>
    <w:rsid w:val="00525353"/>
    <w:rsid w:val="005253D2"/>
    <w:rsid w:val="0053417B"/>
    <w:rsid w:val="005342CF"/>
    <w:rsid w:val="00540912"/>
    <w:rsid w:val="00541889"/>
    <w:rsid w:val="00544FEE"/>
    <w:rsid w:val="00545750"/>
    <w:rsid w:val="005479FA"/>
    <w:rsid w:val="00547FFD"/>
    <w:rsid w:val="00550929"/>
    <w:rsid w:val="00556EAF"/>
    <w:rsid w:val="005660E6"/>
    <w:rsid w:val="005663E0"/>
    <w:rsid w:val="005721A2"/>
    <w:rsid w:val="00573AA5"/>
    <w:rsid w:val="005821A8"/>
    <w:rsid w:val="00582295"/>
    <w:rsid w:val="005853FC"/>
    <w:rsid w:val="005864A4"/>
    <w:rsid w:val="005900F1"/>
    <w:rsid w:val="00593F0F"/>
    <w:rsid w:val="00594385"/>
    <w:rsid w:val="005A04B6"/>
    <w:rsid w:val="005A0DE5"/>
    <w:rsid w:val="005A2F90"/>
    <w:rsid w:val="005A38D9"/>
    <w:rsid w:val="005A38F4"/>
    <w:rsid w:val="005A3ABD"/>
    <w:rsid w:val="005A6E89"/>
    <w:rsid w:val="005B1541"/>
    <w:rsid w:val="005B18F7"/>
    <w:rsid w:val="005B3D1C"/>
    <w:rsid w:val="005B477F"/>
    <w:rsid w:val="005C3A48"/>
    <w:rsid w:val="005C4529"/>
    <w:rsid w:val="005C77AA"/>
    <w:rsid w:val="005D2794"/>
    <w:rsid w:val="005D2EB6"/>
    <w:rsid w:val="005D492C"/>
    <w:rsid w:val="005D5157"/>
    <w:rsid w:val="005D53F9"/>
    <w:rsid w:val="005D5B1D"/>
    <w:rsid w:val="005E0529"/>
    <w:rsid w:val="005E6D0D"/>
    <w:rsid w:val="005F0666"/>
    <w:rsid w:val="005F28B8"/>
    <w:rsid w:val="005F4006"/>
    <w:rsid w:val="005F506D"/>
    <w:rsid w:val="005F719C"/>
    <w:rsid w:val="00604819"/>
    <w:rsid w:val="00606A03"/>
    <w:rsid w:val="00606F65"/>
    <w:rsid w:val="00611E70"/>
    <w:rsid w:val="00617EB2"/>
    <w:rsid w:val="006206E7"/>
    <w:rsid w:val="006211ED"/>
    <w:rsid w:val="00621979"/>
    <w:rsid w:val="006237DC"/>
    <w:rsid w:val="006257D3"/>
    <w:rsid w:val="0063095C"/>
    <w:rsid w:val="006338C1"/>
    <w:rsid w:val="00636197"/>
    <w:rsid w:val="006364F8"/>
    <w:rsid w:val="00636BD9"/>
    <w:rsid w:val="00636CCD"/>
    <w:rsid w:val="00646790"/>
    <w:rsid w:val="00646DE3"/>
    <w:rsid w:val="00650B44"/>
    <w:rsid w:val="006540CC"/>
    <w:rsid w:val="00660707"/>
    <w:rsid w:val="00661369"/>
    <w:rsid w:val="00663AE7"/>
    <w:rsid w:val="00665695"/>
    <w:rsid w:val="00665D58"/>
    <w:rsid w:val="00675B58"/>
    <w:rsid w:val="006808E3"/>
    <w:rsid w:val="00680AA7"/>
    <w:rsid w:val="00682B5D"/>
    <w:rsid w:val="00691880"/>
    <w:rsid w:val="0069307B"/>
    <w:rsid w:val="00693B01"/>
    <w:rsid w:val="00694D27"/>
    <w:rsid w:val="006A3995"/>
    <w:rsid w:val="006A57F0"/>
    <w:rsid w:val="006A5FD0"/>
    <w:rsid w:val="006B2C35"/>
    <w:rsid w:val="006B327B"/>
    <w:rsid w:val="006B49CA"/>
    <w:rsid w:val="006B7D4D"/>
    <w:rsid w:val="006C3253"/>
    <w:rsid w:val="006C6EBF"/>
    <w:rsid w:val="006C71F4"/>
    <w:rsid w:val="006D110D"/>
    <w:rsid w:val="006D3189"/>
    <w:rsid w:val="006D3F3E"/>
    <w:rsid w:val="006D400B"/>
    <w:rsid w:val="006D5458"/>
    <w:rsid w:val="006E1071"/>
    <w:rsid w:val="006E1A14"/>
    <w:rsid w:val="006E1A53"/>
    <w:rsid w:val="006E2EEC"/>
    <w:rsid w:val="006E7FF9"/>
    <w:rsid w:val="006F4C4F"/>
    <w:rsid w:val="006F7712"/>
    <w:rsid w:val="0070410B"/>
    <w:rsid w:val="00707DEB"/>
    <w:rsid w:val="00707ED5"/>
    <w:rsid w:val="007135B2"/>
    <w:rsid w:val="00714FB6"/>
    <w:rsid w:val="007164D0"/>
    <w:rsid w:val="007177AF"/>
    <w:rsid w:val="00723EC4"/>
    <w:rsid w:val="007365B7"/>
    <w:rsid w:val="00742115"/>
    <w:rsid w:val="0074270C"/>
    <w:rsid w:val="00747DF1"/>
    <w:rsid w:val="00747EA2"/>
    <w:rsid w:val="0075053F"/>
    <w:rsid w:val="00751982"/>
    <w:rsid w:val="007522D8"/>
    <w:rsid w:val="00755673"/>
    <w:rsid w:val="00762E4B"/>
    <w:rsid w:val="00766AB8"/>
    <w:rsid w:val="00775467"/>
    <w:rsid w:val="007754BF"/>
    <w:rsid w:val="00780C2A"/>
    <w:rsid w:val="00781884"/>
    <w:rsid w:val="00793359"/>
    <w:rsid w:val="0079357E"/>
    <w:rsid w:val="00794103"/>
    <w:rsid w:val="00797EA1"/>
    <w:rsid w:val="007A0C38"/>
    <w:rsid w:val="007A0FF9"/>
    <w:rsid w:val="007A24EB"/>
    <w:rsid w:val="007A510C"/>
    <w:rsid w:val="007B05D6"/>
    <w:rsid w:val="007B0F87"/>
    <w:rsid w:val="007B5588"/>
    <w:rsid w:val="007C067E"/>
    <w:rsid w:val="007C0C74"/>
    <w:rsid w:val="007C3F6F"/>
    <w:rsid w:val="007C4FB8"/>
    <w:rsid w:val="007D2B45"/>
    <w:rsid w:val="007D2EE9"/>
    <w:rsid w:val="007D34B4"/>
    <w:rsid w:val="007E211B"/>
    <w:rsid w:val="007E38A8"/>
    <w:rsid w:val="007E3991"/>
    <w:rsid w:val="007E496D"/>
    <w:rsid w:val="007E5E82"/>
    <w:rsid w:val="007E6AA9"/>
    <w:rsid w:val="007E7A8A"/>
    <w:rsid w:val="007F517C"/>
    <w:rsid w:val="007F531E"/>
    <w:rsid w:val="007F6071"/>
    <w:rsid w:val="00805801"/>
    <w:rsid w:val="00810CFC"/>
    <w:rsid w:val="00812F65"/>
    <w:rsid w:val="00820CAA"/>
    <w:rsid w:val="00820FF1"/>
    <w:rsid w:val="00823F7D"/>
    <w:rsid w:val="008270A5"/>
    <w:rsid w:val="00833BCE"/>
    <w:rsid w:val="00840384"/>
    <w:rsid w:val="008439B4"/>
    <w:rsid w:val="00844457"/>
    <w:rsid w:val="008447AC"/>
    <w:rsid w:val="008462CE"/>
    <w:rsid w:val="0084788B"/>
    <w:rsid w:val="00861E46"/>
    <w:rsid w:val="008621D8"/>
    <w:rsid w:val="00866118"/>
    <w:rsid w:val="00866437"/>
    <w:rsid w:val="008669F2"/>
    <w:rsid w:val="00867BA7"/>
    <w:rsid w:val="00871DA9"/>
    <w:rsid w:val="00873D45"/>
    <w:rsid w:val="008756C1"/>
    <w:rsid w:val="00875D09"/>
    <w:rsid w:val="00882EF8"/>
    <w:rsid w:val="0088614C"/>
    <w:rsid w:val="0088684E"/>
    <w:rsid w:val="0089056F"/>
    <w:rsid w:val="00890C57"/>
    <w:rsid w:val="008919C4"/>
    <w:rsid w:val="00896904"/>
    <w:rsid w:val="008A7003"/>
    <w:rsid w:val="008A7B78"/>
    <w:rsid w:val="008B25DD"/>
    <w:rsid w:val="008B592B"/>
    <w:rsid w:val="008B7D25"/>
    <w:rsid w:val="008C07F7"/>
    <w:rsid w:val="008E7522"/>
    <w:rsid w:val="008E7E38"/>
    <w:rsid w:val="008F00FC"/>
    <w:rsid w:val="0090171D"/>
    <w:rsid w:val="0090389A"/>
    <w:rsid w:val="0090756D"/>
    <w:rsid w:val="00910031"/>
    <w:rsid w:val="0091027D"/>
    <w:rsid w:val="00911398"/>
    <w:rsid w:val="00912D21"/>
    <w:rsid w:val="00916FBC"/>
    <w:rsid w:val="009172EF"/>
    <w:rsid w:val="009229C7"/>
    <w:rsid w:val="00925081"/>
    <w:rsid w:val="00925A7F"/>
    <w:rsid w:val="00926603"/>
    <w:rsid w:val="009317EE"/>
    <w:rsid w:val="00941032"/>
    <w:rsid w:val="00944AE5"/>
    <w:rsid w:val="00946B66"/>
    <w:rsid w:val="00946D69"/>
    <w:rsid w:val="009528D3"/>
    <w:rsid w:val="00961AF6"/>
    <w:rsid w:val="00963780"/>
    <w:rsid w:val="00964554"/>
    <w:rsid w:val="00964754"/>
    <w:rsid w:val="00965BDB"/>
    <w:rsid w:val="009675A7"/>
    <w:rsid w:val="0097292D"/>
    <w:rsid w:val="0097460E"/>
    <w:rsid w:val="0097472F"/>
    <w:rsid w:val="00980F62"/>
    <w:rsid w:val="00982896"/>
    <w:rsid w:val="0098601D"/>
    <w:rsid w:val="00986C0A"/>
    <w:rsid w:val="009903A3"/>
    <w:rsid w:val="00991940"/>
    <w:rsid w:val="00996909"/>
    <w:rsid w:val="009A1585"/>
    <w:rsid w:val="009A19CF"/>
    <w:rsid w:val="009A1CA6"/>
    <w:rsid w:val="009A2468"/>
    <w:rsid w:val="009A53E8"/>
    <w:rsid w:val="009B52EF"/>
    <w:rsid w:val="009B5690"/>
    <w:rsid w:val="009B5770"/>
    <w:rsid w:val="009B685C"/>
    <w:rsid w:val="009B6992"/>
    <w:rsid w:val="009C0EF7"/>
    <w:rsid w:val="009C0F9A"/>
    <w:rsid w:val="009C4C39"/>
    <w:rsid w:val="009C56AA"/>
    <w:rsid w:val="009C6B99"/>
    <w:rsid w:val="009D07C0"/>
    <w:rsid w:val="009D5C18"/>
    <w:rsid w:val="009E05C1"/>
    <w:rsid w:val="009E2C4E"/>
    <w:rsid w:val="009E539E"/>
    <w:rsid w:val="009E6BE0"/>
    <w:rsid w:val="009E6D70"/>
    <w:rsid w:val="009F058F"/>
    <w:rsid w:val="009F6725"/>
    <w:rsid w:val="00A01247"/>
    <w:rsid w:val="00A02004"/>
    <w:rsid w:val="00A04D1C"/>
    <w:rsid w:val="00A055B1"/>
    <w:rsid w:val="00A06CB7"/>
    <w:rsid w:val="00A077F3"/>
    <w:rsid w:val="00A10709"/>
    <w:rsid w:val="00A10F02"/>
    <w:rsid w:val="00A13723"/>
    <w:rsid w:val="00A13836"/>
    <w:rsid w:val="00A15656"/>
    <w:rsid w:val="00A22078"/>
    <w:rsid w:val="00A25EB7"/>
    <w:rsid w:val="00A321FF"/>
    <w:rsid w:val="00A36212"/>
    <w:rsid w:val="00A40641"/>
    <w:rsid w:val="00A42F30"/>
    <w:rsid w:val="00A5091C"/>
    <w:rsid w:val="00A50DB2"/>
    <w:rsid w:val="00A5153E"/>
    <w:rsid w:val="00A54447"/>
    <w:rsid w:val="00A5496B"/>
    <w:rsid w:val="00A565E5"/>
    <w:rsid w:val="00A62307"/>
    <w:rsid w:val="00A63DF7"/>
    <w:rsid w:val="00A66389"/>
    <w:rsid w:val="00A743D6"/>
    <w:rsid w:val="00A76715"/>
    <w:rsid w:val="00A7736F"/>
    <w:rsid w:val="00A806B9"/>
    <w:rsid w:val="00A813B2"/>
    <w:rsid w:val="00A83152"/>
    <w:rsid w:val="00A923ED"/>
    <w:rsid w:val="00A94468"/>
    <w:rsid w:val="00A96886"/>
    <w:rsid w:val="00A96D34"/>
    <w:rsid w:val="00AB248D"/>
    <w:rsid w:val="00AB47BB"/>
    <w:rsid w:val="00AC1B02"/>
    <w:rsid w:val="00AC34D3"/>
    <w:rsid w:val="00AC645E"/>
    <w:rsid w:val="00AD2F7F"/>
    <w:rsid w:val="00AD36F0"/>
    <w:rsid w:val="00AE2282"/>
    <w:rsid w:val="00AE2348"/>
    <w:rsid w:val="00AE5F33"/>
    <w:rsid w:val="00AE629B"/>
    <w:rsid w:val="00AF3151"/>
    <w:rsid w:val="00AF362B"/>
    <w:rsid w:val="00AF3EFD"/>
    <w:rsid w:val="00AF705F"/>
    <w:rsid w:val="00B01C9F"/>
    <w:rsid w:val="00B045F9"/>
    <w:rsid w:val="00B05975"/>
    <w:rsid w:val="00B10B47"/>
    <w:rsid w:val="00B126D4"/>
    <w:rsid w:val="00B12E3C"/>
    <w:rsid w:val="00B167F0"/>
    <w:rsid w:val="00B220DE"/>
    <w:rsid w:val="00B27491"/>
    <w:rsid w:val="00B30132"/>
    <w:rsid w:val="00B33B22"/>
    <w:rsid w:val="00B345BF"/>
    <w:rsid w:val="00B429E6"/>
    <w:rsid w:val="00B47DEF"/>
    <w:rsid w:val="00B538DF"/>
    <w:rsid w:val="00B5618D"/>
    <w:rsid w:val="00B60A8A"/>
    <w:rsid w:val="00B679FE"/>
    <w:rsid w:val="00B67CEF"/>
    <w:rsid w:val="00B75BDB"/>
    <w:rsid w:val="00B75E4E"/>
    <w:rsid w:val="00B7601B"/>
    <w:rsid w:val="00B80D9C"/>
    <w:rsid w:val="00B841ED"/>
    <w:rsid w:val="00B8708E"/>
    <w:rsid w:val="00B87E99"/>
    <w:rsid w:val="00B90A66"/>
    <w:rsid w:val="00B9367D"/>
    <w:rsid w:val="00B93D2D"/>
    <w:rsid w:val="00B95787"/>
    <w:rsid w:val="00BA2E2B"/>
    <w:rsid w:val="00BA40BE"/>
    <w:rsid w:val="00BA549C"/>
    <w:rsid w:val="00BA6CB0"/>
    <w:rsid w:val="00BB1844"/>
    <w:rsid w:val="00BC1545"/>
    <w:rsid w:val="00BC2C93"/>
    <w:rsid w:val="00BC58EC"/>
    <w:rsid w:val="00BC71D4"/>
    <w:rsid w:val="00BD1192"/>
    <w:rsid w:val="00BD599B"/>
    <w:rsid w:val="00BD6977"/>
    <w:rsid w:val="00BD6B5B"/>
    <w:rsid w:val="00BD6D88"/>
    <w:rsid w:val="00BE1C15"/>
    <w:rsid w:val="00BE2958"/>
    <w:rsid w:val="00BE6925"/>
    <w:rsid w:val="00BE7F96"/>
    <w:rsid w:val="00BF1408"/>
    <w:rsid w:val="00BF2FE9"/>
    <w:rsid w:val="00C01A6C"/>
    <w:rsid w:val="00C04906"/>
    <w:rsid w:val="00C04DEE"/>
    <w:rsid w:val="00C06399"/>
    <w:rsid w:val="00C101D6"/>
    <w:rsid w:val="00C10A0F"/>
    <w:rsid w:val="00C117B0"/>
    <w:rsid w:val="00C14FFB"/>
    <w:rsid w:val="00C20498"/>
    <w:rsid w:val="00C21607"/>
    <w:rsid w:val="00C244B9"/>
    <w:rsid w:val="00C24A53"/>
    <w:rsid w:val="00C24DD2"/>
    <w:rsid w:val="00C261F2"/>
    <w:rsid w:val="00C26D5F"/>
    <w:rsid w:val="00C27249"/>
    <w:rsid w:val="00C323C8"/>
    <w:rsid w:val="00C32E92"/>
    <w:rsid w:val="00C34EE5"/>
    <w:rsid w:val="00C3573E"/>
    <w:rsid w:val="00C35942"/>
    <w:rsid w:val="00C3609F"/>
    <w:rsid w:val="00C362A6"/>
    <w:rsid w:val="00C36790"/>
    <w:rsid w:val="00C370C0"/>
    <w:rsid w:val="00C41CB9"/>
    <w:rsid w:val="00C47367"/>
    <w:rsid w:val="00C513BD"/>
    <w:rsid w:val="00C524E1"/>
    <w:rsid w:val="00C527B6"/>
    <w:rsid w:val="00C52D57"/>
    <w:rsid w:val="00C55EE2"/>
    <w:rsid w:val="00C568C4"/>
    <w:rsid w:val="00C56C99"/>
    <w:rsid w:val="00C5796C"/>
    <w:rsid w:val="00C57BDF"/>
    <w:rsid w:val="00C612A1"/>
    <w:rsid w:val="00C74C39"/>
    <w:rsid w:val="00C82224"/>
    <w:rsid w:val="00C84DCE"/>
    <w:rsid w:val="00C8770B"/>
    <w:rsid w:val="00C90DFA"/>
    <w:rsid w:val="00C91753"/>
    <w:rsid w:val="00C91DE5"/>
    <w:rsid w:val="00C93958"/>
    <w:rsid w:val="00C93AC2"/>
    <w:rsid w:val="00C97A27"/>
    <w:rsid w:val="00CA216C"/>
    <w:rsid w:val="00CA76F7"/>
    <w:rsid w:val="00CA7BC9"/>
    <w:rsid w:val="00CB080E"/>
    <w:rsid w:val="00CB0B43"/>
    <w:rsid w:val="00CB59E2"/>
    <w:rsid w:val="00CB5EAB"/>
    <w:rsid w:val="00CC284A"/>
    <w:rsid w:val="00CC5718"/>
    <w:rsid w:val="00CC7A23"/>
    <w:rsid w:val="00CD18C9"/>
    <w:rsid w:val="00CD32BA"/>
    <w:rsid w:val="00CD6D08"/>
    <w:rsid w:val="00CE3C3C"/>
    <w:rsid w:val="00CE4C29"/>
    <w:rsid w:val="00CE533B"/>
    <w:rsid w:val="00CE7421"/>
    <w:rsid w:val="00CF143A"/>
    <w:rsid w:val="00CF1741"/>
    <w:rsid w:val="00CF2B44"/>
    <w:rsid w:val="00CF3A4C"/>
    <w:rsid w:val="00CF4885"/>
    <w:rsid w:val="00CF5BD4"/>
    <w:rsid w:val="00D02769"/>
    <w:rsid w:val="00D046DE"/>
    <w:rsid w:val="00D051F1"/>
    <w:rsid w:val="00D0686F"/>
    <w:rsid w:val="00D07141"/>
    <w:rsid w:val="00D10254"/>
    <w:rsid w:val="00D10A51"/>
    <w:rsid w:val="00D138E2"/>
    <w:rsid w:val="00D14F4A"/>
    <w:rsid w:val="00D22BAB"/>
    <w:rsid w:val="00D26644"/>
    <w:rsid w:val="00D26C79"/>
    <w:rsid w:val="00D316ED"/>
    <w:rsid w:val="00D32B3A"/>
    <w:rsid w:val="00D3367A"/>
    <w:rsid w:val="00D35181"/>
    <w:rsid w:val="00D3748A"/>
    <w:rsid w:val="00D43BE8"/>
    <w:rsid w:val="00D47712"/>
    <w:rsid w:val="00D47E4C"/>
    <w:rsid w:val="00D5226A"/>
    <w:rsid w:val="00D526B5"/>
    <w:rsid w:val="00D60763"/>
    <w:rsid w:val="00D61DF7"/>
    <w:rsid w:val="00D62D5F"/>
    <w:rsid w:val="00D64F17"/>
    <w:rsid w:val="00D669A0"/>
    <w:rsid w:val="00D71DAE"/>
    <w:rsid w:val="00D73358"/>
    <w:rsid w:val="00D73D55"/>
    <w:rsid w:val="00D754D9"/>
    <w:rsid w:val="00D7719A"/>
    <w:rsid w:val="00D77CBB"/>
    <w:rsid w:val="00D80B4C"/>
    <w:rsid w:val="00D83739"/>
    <w:rsid w:val="00D83B92"/>
    <w:rsid w:val="00D83EBB"/>
    <w:rsid w:val="00D85380"/>
    <w:rsid w:val="00D86DE8"/>
    <w:rsid w:val="00D90A34"/>
    <w:rsid w:val="00D92523"/>
    <w:rsid w:val="00D952E4"/>
    <w:rsid w:val="00DA26BA"/>
    <w:rsid w:val="00DA634B"/>
    <w:rsid w:val="00DA7809"/>
    <w:rsid w:val="00DB0DAB"/>
    <w:rsid w:val="00DB3D1F"/>
    <w:rsid w:val="00DC5865"/>
    <w:rsid w:val="00DD3048"/>
    <w:rsid w:val="00DD55DA"/>
    <w:rsid w:val="00DE015A"/>
    <w:rsid w:val="00DE3263"/>
    <w:rsid w:val="00DE40BC"/>
    <w:rsid w:val="00DE5128"/>
    <w:rsid w:val="00DF1FA7"/>
    <w:rsid w:val="00DF6DA4"/>
    <w:rsid w:val="00E07CC4"/>
    <w:rsid w:val="00E07D82"/>
    <w:rsid w:val="00E11A5E"/>
    <w:rsid w:val="00E15982"/>
    <w:rsid w:val="00E15C49"/>
    <w:rsid w:val="00E20D1E"/>
    <w:rsid w:val="00E20EE0"/>
    <w:rsid w:val="00E2213A"/>
    <w:rsid w:val="00E2332C"/>
    <w:rsid w:val="00E23CE0"/>
    <w:rsid w:val="00E251DE"/>
    <w:rsid w:val="00E27734"/>
    <w:rsid w:val="00E30D9B"/>
    <w:rsid w:val="00E329FA"/>
    <w:rsid w:val="00E3383B"/>
    <w:rsid w:val="00E34612"/>
    <w:rsid w:val="00E34DD7"/>
    <w:rsid w:val="00E354F2"/>
    <w:rsid w:val="00E361FC"/>
    <w:rsid w:val="00E41B1E"/>
    <w:rsid w:val="00E4207A"/>
    <w:rsid w:val="00E4277C"/>
    <w:rsid w:val="00E47DCC"/>
    <w:rsid w:val="00E50FC8"/>
    <w:rsid w:val="00E5195D"/>
    <w:rsid w:val="00E5435B"/>
    <w:rsid w:val="00E552C9"/>
    <w:rsid w:val="00E5760B"/>
    <w:rsid w:val="00E6026E"/>
    <w:rsid w:val="00E60C22"/>
    <w:rsid w:val="00E62881"/>
    <w:rsid w:val="00E62D72"/>
    <w:rsid w:val="00E64ABF"/>
    <w:rsid w:val="00E65119"/>
    <w:rsid w:val="00E656AD"/>
    <w:rsid w:val="00E720A3"/>
    <w:rsid w:val="00E72280"/>
    <w:rsid w:val="00E73613"/>
    <w:rsid w:val="00E7381C"/>
    <w:rsid w:val="00E77BF5"/>
    <w:rsid w:val="00E8006F"/>
    <w:rsid w:val="00E82AC3"/>
    <w:rsid w:val="00E8488C"/>
    <w:rsid w:val="00E94F37"/>
    <w:rsid w:val="00E95744"/>
    <w:rsid w:val="00E97895"/>
    <w:rsid w:val="00EA42F5"/>
    <w:rsid w:val="00EA55A9"/>
    <w:rsid w:val="00EA6B1C"/>
    <w:rsid w:val="00EB1466"/>
    <w:rsid w:val="00EB2EA0"/>
    <w:rsid w:val="00EB5ABB"/>
    <w:rsid w:val="00EB7E6C"/>
    <w:rsid w:val="00EC076F"/>
    <w:rsid w:val="00EC3B2F"/>
    <w:rsid w:val="00EC5355"/>
    <w:rsid w:val="00EC65F5"/>
    <w:rsid w:val="00EC76A4"/>
    <w:rsid w:val="00EC7C56"/>
    <w:rsid w:val="00ED1A4C"/>
    <w:rsid w:val="00ED2400"/>
    <w:rsid w:val="00EE0269"/>
    <w:rsid w:val="00EE0643"/>
    <w:rsid w:val="00EE15C3"/>
    <w:rsid w:val="00EE380E"/>
    <w:rsid w:val="00EE5880"/>
    <w:rsid w:val="00EF15AA"/>
    <w:rsid w:val="00EF3084"/>
    <w:rsid w:val="00EF33AA"/>
    <w:rsid w:val="00EF707A"/>
    <w:rsid w:val="00F0034A"/>
    <w:rsid w:val="00F115A7"/>
    <w:rsid w:val="00F15C1D"/>
    <w:rsid w:val="00F17E41"/>
    <w:rsid w:val="00F22E8E"/>
    <w:rsid w:val="00F23C36"/>
    <w:rsid w:val="00F248C6"/>
    <w:rsid w:val="00F30EB0"/>
    <w:rsid w:val="00F312FA"/>
    <w:rsid w:val="00F32353"/>
    <w:rsid w:val="00F33FDA"/>
    <w:rsid w:val="00F34748"/>
    <w:rsid w:val="00F37859"/>
    <w:rsid w:val="00F37A4F"/>
    <w:rsid w:val="00F37A54"/>
    <w:rsid w:val="00F42182"/>
    <w:rsid w:val="00F440BD"/>
    <w:rsid w:val="00F451A7"/>
    <w:rsid w:val="00F46D40"/>
    <w:rsid w:val="00F560EC"/>
    <w:rsid w:val="00F63F9C"/>
    <w:rsid w:val="00F65E68"/>
    <w:rsid w:val="00F662D7"/>
    <w:rsid w:val="00F66958"/>
    <w:rsid w:val="00F700D2"/>
    <w:rsid w:val="00F71B6E"/>
    <w:rsid w:val="00F728AA"/>
    <w:rsid w:val="00F731D7"/>
    <w:rsid w:val="00F8787D"/>
    <w:rsid w:val="00F87DDB"/>
    <w:rsid w:val="00F90D8D"/>
    <w:rsid w:val="00F91269"/>
    <w:rsid w:val="00F921D1"/>
    <w:rsid w:val="00F92821"/>
    <w:rsid w:val="00F93410"/>
    <w:rsid w:val="00F94FFA"/>
    <w:rsid w:val="00F9700C"/>
    <w:rsid w:val="00FA2F3D"/>
    <w:rsid w:val="00FA345D"/>
    <w:rsid w:val="00FB6DA9"/>
    <w:rsid w:val="00FB7338"/>
    <w:rsid w:val="00FB74CE"/>
    <w:rsid w:val="00FB77AD"/>
    <w:rsid w:val="00FB7FE5"/>
    <w:rsid w:val="00FC01CA"/>
    <w:rsid w:val="00FC462C"/>
    <w:rsid w:val="00FD0791"/>
    <w:rsid w:val="00FD07B3"/>
    <w:rsid w:val="00FD372E"/>
    <w:rsid w:val="00FD41D4"/>
    <w:rsid w:val="00FD44EE"/>
    <w:rsid w:val="00FE09B3"/>
    <w:rsid w:val="00FE2626"/>
    <w:rsid w:val="00FE321F"/>
    <w:rsid w:val="00FE5B1A"/>
    <w:rsid w:val="00FE7837"/>
    <w:rsid w:val="00FF39D3"/>
    <w:rsid w:val="00FF5763"/>
    <w:rsid w:val="00FF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E3AEA"/>
  <w15:chartTrackingRefBased/>
  <w15:docId w15:val="{20A44A2C-C672-4865-BDE9-68425B2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EFD"/>
    <w:rPr>
      <w:sz w:val="24"/>
      <w:szCs w:val="24"/>
      <w:lang w:val="ro-RO" w:eastAsia="ro-RO"/>
    </w:rPr>
  </w:style>
  <w:style w:type="paragraph" w:styleId="Titlu1">
    <w:name w:val="heading 1"/>
    <w:basedOn w:val="Normal"/>
    <w:next w:val="Normal"/>
    <w:link w:val="Titlu1Caracter"/>
    <w:qFormat/>
    <w:pPr>
      <w:keepNext/>
      <w:jc w:val="both"/>
      <w:outlineLvl w:val="0"/>
    </w:pPr>
    <w:rPr>
      <w:b/>
      <w:bCs/>
      <w:sz w:val="20"/>
    </w:rPr>
  </w:style>
  <w:style w:type="paragraph" w:styleId="Titlu2">
    <w:name w:val="heading 2"/>
    <w:basedOn w:val="Normal"/>
    <w:next w:val="Normal"/>
    <w:qFormat/>
    <w:rsid w:val="0097292D"/>
    <w:pPr>
      <w:keepNext/>
      <w:spacing w:before="240" w:after="60"/>
      <w:outlineLvl w:val="1"/>
    </w:pPr>
    <w:rPr>
      <w:rFonts w:ascii="Arial" w:hAnsi="Arial" w:cs="Arial"/>
      <w:b/>
      <w:bCs/>
      <w:i/>
      <w:iCs/>
      <w:sz w:val="28"/>
      <w:szCs w:val="28"/>
    </w:rPr>
  </w:style>
  <w:style w:type="paragraph" w:styleId="Titlu3">
    <w:name w:val="heading 3"/>
    <w:basedOn w:val="Normal"/>
    <w:next w:val="Normal"/>
    <w:qFormat/>
    <w:pPr>
      <w:keepNext/>
      <w:spacing w:before="240" w:after="60"/>
      <w:outlineLvl w:val="2"/>
    </w:pPr>
    <w:rPr>
      <w:rFonts w:ascii="Arial" w:hAnsi="Arial" w:cs="Arial"/>
      <w:b/>
      <w:bCs/>
      <w:sz w:val="26"/>
      <w:szCs w:val="26"/>
    </w:rPr>
  </w:style>
  <w:style w:type="paragraph" w:styleId="Titlu4">
    <w:name w:val="heading 4"/>
    <w:basedOn w:val="Normal"/>
    <w:next w:val="Normal"/>
    <w:qFormat/>
    <w:pPr>
      <w:keepNext/>
      <w:spacing w:before="240" w:after="60"/>
      <w:outlineLvl w:val="3"/>
    </w:pPr>
    <w:rPr>
      <w:b/>
      <w:bCs/>
      <w:sz w:val="28"/>
      <w:szCs w:val="28"/>
    </w:rPr>
  </w:style>
  <w:style w:type="paragraph" w:styleId="Titlu5">
    <w:name w:val="heading 5"/>
    <w:basedOn w:val="Normal"/>
    <w:next w:val="Normal"/>
    <w:qFormat/>
    <w:rsid w:val="0097292D"/>
    <w:pPr>
      <w:spacing w:before="240" w:after="60"/>
      <w:outlineLvl w:val="4"/>
    </w:pPr>
    <w:rPr>
      <w:b/>
      <w:bCs/>
      <w:i/>
      <w:iCs/>
      <w:sz w:val="26"/>
      <w:szCs w:val="26"/>
    </w:rPr>
  </w:style>
  <w:style w:type="paragraph" w:styleId="Titlu6">
    <w:name w:val="heading 6"/>
    <w:basedOn w:val="Normal"/>
    <w:next w:val="Normal"/>
    <w:qFormat/>
    <w:rsid w:val="0097292D"/>
    <w:pPr>
      <w:spacing w:before="240" w:after="60"/>
      <w:outlineLvl w:val="5"/>
    </w:pPr>
    <w:rPr>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rPr>
  </w:style>
  <w:style w:type="paragraph" w:styleId="Corptext2">
    <w:name w:val="Body Text 2"/>
    <w:basedOn w:val="Normal"/>
    <w:pPr>
      <w:spacing w:after="120" w:line="480" w:lineRule="auto"/>
    </w:pPr>
  </w:style>
  <w:style w:type="paragraph" w:customStyle="1" w:styleId="NormalWeb1">
    <w:name w:val="Normal (Web)1"/>
    <w:basedOn w:val="Normal"/>
    <w:rPr>
      <w:rFonts w:ascii="Arial Unicode MS" w:eastAsia="Arial Unicode MS" w:hAnsi="Arial Unicode MS" w:cs="Arial Unicode MS"/>
      <w:color w:val="000000"/>
      <w:lang w:val="en-US" w:eastAsia="en-US"/>
    </w:rPr>
  </w:style>
  <w:style w:type="character" w:customStyle="1" w:styleId="do1">
    <w:name w:val="do1"/>
    <w:rPr>
      <w:b/>
      <w:bCs/>
      <w:sz w:val="26"/>
      <w:szCs w:val="26"/>
    </w:rPr>
  </w:style>
  <w:style w:type="paragraph" w:styleId="Indentcorptext3">
    <w:name w:val="Body Text Indent 3"/>
    <w:basedOn w:val="Normal"/>
    <w:pPr>
      <w:spacing w:after="120"/>
      <w:ind w:left="283"/>
    </w:pPr>
    <w:rPr>
      <w:sz w:val="16"/>
      <w:szCs w:val="16"/>
    </w:r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style>
  <w:style w:type="paragraph" w:styleId="Indentcorptext2">
    <w:name w:val="Body Text Indent 2"/>
    <w:basedOn w:val="Normal"/>
    <w:pPr>
      <w:ind w:left="45"/>
      <w:jc w:val="both"/>
    </w:pPr>
    <w:rPr>
      <w:bCs/>
    </w:rPr>
  </w:style>
  <w:style w:type="paragraph" w:styleId="Corptext3">
    <w:name w:val="Body Text 3"/>
    <w:basedOn w:val="Normal"/>
    <w:pPr>
      <w:spacing w:after="120"/>
    </w:pPr>
    <w:rPr>
      <w:sz w:val="16"/>
      <w:szCs w:val="16"/>
    </w:rPr>
  </w:style>
  <w:style w:type="character" w:customStyle="1" w:styleId="tpa1">
    <w:name w:val="tpa1"/>
    <w:basedOn w:val="Fontdeparagrafimplicit"/>
  </w:style>
  <w:style w:type="paragraph" w:styleId="Indentcorptext">
    <w:name w:val="Body Text Indent"/>
    <w:basedOn w:val="Normal"/>
    <w:rsid w:val="004419E4"/>
    <w:pPr>
      <w:spacing w:after="120"/>
      <w:ind w:left="360"/>
    </w:pPr>
  </w:style>
  <w:style w:type="paragraph" w:customStyle="1" w:styleId="CharCharCharCharCharCharCharCharCharCharCharChar">
    <w:name w:val="Char Char Char Char Char Char Char Char Char Char Char Char"/>
    <w:basedOn w:val="Normal"/>
    <w:rsid w:val="002F53BB"/>
    <w:pPr>
      <w:spacing w:after="160" w:line="240" w:lineRule="exact"/>
    </w:pPr>
    <w:rPr>
      <w:rFonts w:ascii="Tahoma" w:hAnsi="Tahoma"/>
      <w:sz w:val="20"/>
      <w:szCs w:val="20"/>
      <w:lang w:eastAsia="en-US"/>
    </w:rPr>
  </w:style>
  <w:style w:type="character" w:customStyle="1" w:styleId="tal1">
    <w:name w:val="tal1"/>
    <w:basedOn w:val="Fontdeparagrafimplicit"/>
    <w:rsid w:val="00A923ED"/>
  </w:style>
  <w:style w:type="paragraph" w:styleId="Corptext">
    <w:name w:val="Body Text"/>
    <w:basedOn w:val="Normal"/>
    <w:rsid w:val="00FF39D3"/>
    <w:pPr>
      <w:spacing w:after="120"/>
    </w:pPr>
  </w:style>
  <w:style w:type="paragraph" w:customStyle="1" w:styleId="1">
    <w:name w:val="1"/>
    <w:basedOn w:val="Indentnormal"/>
    <w:rsid w:val="00FF39D3"/>
    <w:pPr>
      <w:spacing w:before="120" w:after="240" w:line="240" w:lineRule="atLeast"/>
      <w:ind w:left="0"/>
    </w:pPr>
    <w:rPr>
      <w:rFonts w:ascii="Tahoma" w:hAnsi="Tahoma" w:cs="Arial"/>
      <w:sz w:val="20"/>
      <w:szCs w:val="20"/>
      <w:lang w:val="en-GB" w:eastAsia="en-US"/>
    </w:rPr>
  </w:style>
  <w:style w:type="paragraph" w:styleId="Indentnormal">
    <w:name w:val="Normal Indent"/>
    <w:basedOn w:val="Normal"/>
    <w:rsid w:val="00FF39D3"/>
    <w:pPr>
      <w:ind w:left="720"/>
    </w:pPr>
  </w:style>
  <w:style w:type="character" w:styleId="Hyperlink">
    <w:name w:val="Hyperlink"/>
    <w:uiPriority w:val="99"/>
    <w:unhideWhenUsed/>
    <w:rsid w:val="00CF4885"/>
    <w:rPr>
      <w:color w:val="0000FF"/>
      <w:u w:val="single"/>
    </w:rPr>
  </w:style>
  <w:style w:type="paragraph" w:styleId="TextnBalon">
    <w:name w:val="Balloon Text"/>
    <w:basedOn w:val="Normal"/>
    <w:link w:val="TextnBalonCaracter"/>
    <w:rsid w:val="00E2332C"/>
    <w:rPr>
      <w:rFonts w:ascii="Tahoma" w:hAnsi="Tahoma" w:cs="Tahoma"/>
      <w:sz w:val="16"/>
      <w:szCs w:val="16"/>
    </w:rPr>
  </w:style>
  <w:style w:type="character" w:customStyle="1" w:styleId="TextnBalonCaracter">
    <w:name w:val="Text în Balon Caracter"/>
    <w:link w:val="TextnBalon"/>
    <w:rsid w:val="00E2332C"/>
    <w:rPr>
      <w:rFonts w:ascii="Tahoma" w:hAnsi="Tahoma" w:cs="Tahoma"/>
      <w:sz w:val="16"/>
      <w:szCs w:val="16"/>
      <w:lang w:val="ro-RO" w:eastAsia="ro-RO"/>
    </w:rPr>
  </w:style>
  <w:style w:type="paragraph" w:styleId="Listparagraf">
    <w:name w:val="List Paragraph"/>
    <w:basedOn w:val="Normal"/>
    <w:uiPriority w:val="34"/>
    <w:qFormat/>
    <w:rsid w:val="00E720A3"/>
    <w:pPr>
      <w:ind w:left="720"/>
      <w:contextualSpacing/>
    </w:pPr>
  </w:style>
  <w:style w:type="paragraph" w:customStyle="1" w:styleId="StyleNORMALArialFirstline0cm">
    <w:name w:val="Style NORMAL + Arial First line:  0 cm"/>
    <w:basedOn w:val="Normal"/>
    <w:rsid w:val="00FF71D1"/>
    <w:pPr>
      <w:spacing w:before="120" w:after="240"/>
      <w:jc w:val="both"/>
    </w:pPr>
    <w:rPr>
      <w:rFonts w:ascii="Arial" w:hAnsi="Arial"/>
      <w:lang w:val="en-GB"/>
    </w:rPr>
  </w:style>
  <w:style w:type="character" w:customStyle="1" w:styleId="Titlu1Caracter">
    <w:name w:val="Titlu 1 Caracter"/>
    <w:link w:val="Titlu1"/>
    <w:rsid w:val="00FF71D1"/>
    <w:rPr>
      <w:b/>
      <w:bCs/>
      <w:szCs w:val="24"/>
      <w:lang w:val="ro-RO" w:eastAsia="ro-RO"/>
    </w:rPr>
  </w:style>
  <w:style w:type="character" w:customStyle="1" w:styleId="SubsolCaracter">
    <w:name w:val="Subsol Caracter"/>
    <w:link w:val="Subsol"/>
    <w:uiPriority w:val="99"/>
    <w:rsid w:val="00FF71D1"/>
    <w:rPr>
      <w:sz w:val="24"/>
      <w:szCs w:val="24"/>
      <w:lang w:val="ro-RO" w:eastAsia="ro-RO"/>
    </w:rPr>
  </w:style>
  <w:style w:type="paragraph" w:styleId="Antet">
    <w:name w:val="header"/>
    <w:basedOn w:val="Normal"/>
    <w:link w:val="AntetCaracter"/>
    <w:rsid w:val="000F6D0E"/>
    <w:pPr>
      <w:tabs>
        <w:tab w:val="center" w:pos="4680"/>
        <w:tab w:val="right" w:pos="9360"/>
      </w:tabs>
    </w:pPr>
  </w:style>
  <w:style w:type="character" w:customStyle="1" w:styleId="AntetCaracter">
    <w:name w:val="Antet Caracter"/>
    <w:link w:val="Antet"/>
    <w:rsid w:val="000F6D0E"/>
    <w:rPr>
      <w:sz w:val="24"/>
      <w:szCs w:val="24"/>
      <w:lang w:val="ro-RO" w:eastAsia="ro-RO"/>
    </w:rPr>
  </w:style>
  <w:style w:type="paragraph" w:styleId="NormalWeb">
    <w:name w:val="Normal (Web)"/>
    <w:basedOn w:val="Normal"/>
    <w:uiPriority w:val="99"/>
    <w:rsid w:val="007C3F6F"/>
    <w:pPr>
      <w:spacing w:before="100" w:beforeAutospacing="1" w:after="100" w:afterAutospacing="1"/>
    </w:pPr>
    <w:rPr>
      <w:rFonts w:eastAsia="SimSun"/>
      <w:lang w:val="en-US" w:eastAsia="zh-CN"/>
    </w:rPr>
  </w:style>
  <w:style w:type="table" w:styleId="Tabelgril">
    <w:name w:val="Table Grid"/>
    <w:basedOn w:val="TabelNormal"/>
    <w:rsid w:val="00D0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rsid w:val="00C527B6"/>
    <w:rPr>
      <w:b/>
      <w:bCs/>
      <w:i/>
      <w:iCs/>
      <w:color w:val="4F81BD"/>
    </w:rPr>
  </w:style>
  <w:style w:type="paragraph" w:customStyle="1" w:styleId="DefaultText">
    <w:name w:val="Default Text"/>
    <w:basedOn w:val="Normal"/>
    <w:rsid w:val="003B4D27"/>
    <w:pPr>
      <w:suppressAutoHyphens/>
      <w:autoSpaceDE w:val="0"/>
    </w:pPr>
    <w:rPr>
      <w:lang w:eastAsia="ar-SA"/>
    </w:rPr>
  </w:style>
  <w:style w:type="character" w:styleId="Referincomentariu">
    <w:name w:val="annotation reference"/>
    <w:rsid w:val="007E211B"/>
    <w:rPr>
      <w:sz w:val="16"/>
      <w:szCs w:val="16"/>
    </w:rPr>
  </w:style>
  <w:style w:type="paragraph" w:styleId="Textcomentariu">
    <w:name w:val="annotation text"/>
    <w:basedOn w:val="Normal"/>
    <w:link w:val="TextcomentariuCaracter"/>
    <w:rsid w:val="007E211B"/>
    <w:rPr>
      <w:sz w:val="20"/>
      <w:szCs w:val="20"/>
    </w:rPr>
  </w:style>
  <w:style w:type="character" w:customStyle="1" w:styleId="TextcomentariuCaracter">
    <w:name w:val="Text comentariu Caracter"/>
    <w:link w:val="Textcomentariu"/>
    <w:rsid w:val="007E211B"/>
    <w:rPr>
      <w:lang w:val="ro-RO" w:eastAsia="ro-RO"/>
    </w:rPr>
  </w:style>
  <w:style w:type="paragraph" w:styleId="SubiectComentariu">
    <w:name w:val="annotation subject"/>
    <w:basedOn w:val="Textcomentariu"/>
    <w:next w:val="Textcomentariu"/>
    <w:link w:val="SubiectComentariuCaracter"/>
    <w:rsid w:val="007E211B"/>
    <w:rPr>
      <w:b/>
      <w:bCs/>
    </w:rPr>
  </w:style>
  <w:style w:type="character" w:customStyle="1" w:styleId="SubiectComentariuCaracter">
    <w:name w:val="Subiect Comentariu Caracter"/>
    <w:link w:val="SubiectComentariu"/>
    <w:rsid w:val="007E211B"/>
    <w:rPr>
      <w:b/>
      <w:bCs/>
      <w:lang w:val="ro-RO" w:eastAsia="ro-RO"/>
    </w:rPr>
  </w:style>
  <w:style w:type="paragraph" w:styleId="Revizuire">
    <w:name w:val="Revision"/>
    <w:hidden/>
    <w:uiPriority w:val="99"/>
    <w:semiHidden/>
    <w:rsid w:val="005E6D0D"/>
    <w:rPr>
      <w:sz w:val="24"/>
      <w:szCs w:val="24"/>
      <w:lang w:val="ro-RO" w:eastAsia="ro-RO"/>
    </w:rPr>
  </w:style>
  <w:style w:type="character" w:customStyle="1" w:styleId="js-ineffectstring">
    <w:name w:val="js-ineffectstring"/>
    <w:basedOn w:val="Fontdeparagrafimplicit"/>
    <w:rsid w:val="002A0224"/>
  </w:style>
  <w:style w:type="character" w:customStyle="1" w:styleId="js-calendar">
    <w:name w:val="js-calendar"/>
    <w:basedOn w:val="Fontdeparagrafimplicit"/>
    <w:rsid w:val="002A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290">
      <w:bodyDiv w:val="1"/>
      <w:marLeft w:val="0"/>
      <w:marRight w:val="0"/>
      <w:marTop w:val="0"/>
      <w:marBottom w:val="0"/>
      <w:divBdr>
        <w:top w:val="none" w:sz="0" w:space="0" w:color="auto"/>
        <w:left w:val="none" w:sz="0" w:space="0" w:color="auto"/>
        <w:bottom w:val="none" w:sz="0" w:space="0" w:color="auto"/>
        <w:right w:val="none" w:sz="0" w:space="0" w:color="auto"/>
      </w:divBdr>
    </w:div>
    <w:div w:id="308750023">
      <w:bodyDiv w:val="1"/>
      <w:marLeft w:val="0"/>
      <w:marRight w:val="0"/>
      <w:marTop w:val="0"/>
      <w:marBottom w:val="0"/>
      <w:divBdr>
        <w:top w:val="none" w:sz="0" w:space="0" w:color="auto"/>
        <w:left w:val="none" w:sz="0" w:space="0" w:color="auto"/>
        <w:bottom w:val="none" w:sz="0" w:space="0" w:color="auto"/>
        <w:right w:val="none" w:sz="0" w:space="0" w:color="auto"/>
      </w:divBdr>
    </w:div>
    <w:div w:id="632828832">
      <w:bodyDiv w:val="1"/>
      <w:marLeft w:val="0"/>
      <w:marRight w:val="0"/>
      <w:marTop w:val="0"/>
      <w:marBottom w:val="0"/>
      <w:divBdr>
        <w:top w:val="none" w:sz="0" w:space="0" w:color="auto"/>
        <w:left w:val="none" w:sz="0" w:space="0" w:color="auto"/>
        <w:bottom w:val="none" w:sz="0" w:space="0" w:color="auto"/>
        <w:right w:val="none" w:sz="0" w:space="0" w:color="auto"/>
      </w:divBdr>
    </w:div>
    <w:div w:id="651523546">
      <w:bodyDiv w:val="1"/>
      <w:marLeft w:val="0"/>
      <w:marRight w:val="0"/>
      <w:marTop w:val="0"/>
      <w:marBottom w:val="0"/>
      <w:divBdr>
        <w:top w:val="none" w:sz="0" w:space="0" w:color="auto"/>
        <w:left w:val="none" w:sz="0" w:space="0" w:color="auto"/>
        <w:bottom w:val="none" w:sz="0" w:space="0" w:color="auto"/>
        <w:right w:val="none" w:sz="0" w:space="0" w:color="auto"/>
      </w:divBdr>
    </w:div>
    <w:div w:id="700471777">
      <w:bodyDiv w:val="1"/>
      <w:marLeft w:val="0"/>
      <w:marRight w:val="0"/>
      <w:marTop w:val="0"/>
      <w:marBottom w:val="0"/>
      <w:divBdr>
        <w:top w:val="none" w:sz="0" w:space="0" w:color="auto"/>
        <w:left w:val="none" w:sz="0" w:space="0" w:color="auto"/>
        <w:bottom w:val="none" w:sz="0" w:space="0" w:color="auto"/>
        <w:right w:val="none" w:sz="0" w:space="0" w:color="auto"/>
      </w:divBdr>
    </w:div>
    <w:div w:id="713240734">
      <w:bodyDiv w:val="1"/>
      <w:marLeft w:val="0"/>
      <w:marRight w:val="0"/>
      <w:marTop w:val="0"/>
      <w:marBottom w:val="0"/>
      <w:divBdr>
        <w:top w:val="none" w:sz="0" w:space="0" w:color="auto"/>
        <w:left w:val="none" w:sz="0" w:space="0" w:color="auto"/>
        <w:bottom w:val="none" w:sz="0" w:space="0" w:color="auto"/>
        <w:right w:val="none" w:sz="0" w:space="0" w:color="auto"/>
      </w:divBdr>
    </w:div>
    <w:div w:id="1380938450">
      <w:bodyDiv w:val="1"/>
      <w:marLeft w:val="0"/>
      <w:marRight w:val="0"/>
      <w:marTop w:val="0"/>
      <w:marBottom w:val="0"/>
      <w:divBdr>
        <w:top w:val="none" w:sz="0" w:space="0" w:color="auto"/>
        <w:left w:val="none" w:sz="0" w:space="0" w:color="auto"/>
        <w:bottom w:val="none" w:sz="0" w:space="0" w:color="auto"/>
        <w:right w:val="none" w:sz="0" w:space="0" w:color="auto"/>
      </w:divBdr>
    </w:div>
    <w:div w:id="1396509932">
      <w:bodyDiv w:val="1"/>
      <w:marLeft w:val="0"/>
      <w:marRight w:val="0"/>
      <w:marTop w:val="0"/>
      <w:marBottom w:val="0"/>
      <w:divBdr>
        <w:top w:val="none" w:sz="0" w:space="0" w:color="auto"/>
        <w:left w:val="none" w:sz="0" w:space="0" w:color="auto"/>
        <w:bottom w:val="none" w:sz="0" w:space="0" w:color="auto"/>
        <w:right w:val="none" w:sz="0" w:space="0" w:color="auto"/>
      </w:divBdr>
    </w:div>
    <w:div w:id="1486891926">
      <w:bodyDiv w:val="1"/>
      <w:marLeft w:val="0"/>
      <w:marRight w:val="0"/>
      <w:marTop w:val="0"/>
      <w:marBottom w:val="0"/>
      <w:divBdr>
        <w:top w:val="none" w:sz="0" w:space="0" w:color="auto"/>
        <w:left w:val="none" w:sz="0" w:space="0" w:color="auto"/>
        <w:bottom w:val="none" w:sz="0" w:space="0" w:color="auto"/>
        <w:right w:val="none" w:sz="0" w:space="0" w:color="auto"/>
      </w:divBdr>
    </w:div>
    <w:div w:id="1516574358">
      <w:bodyDiv w:val="1"/>
      <w:marLeft w:val="0"/>
      <w:marRight w:val="0"/>
      <w:marTop w:val="0"/>
      <w:marBottom w:val="0"/>
      <w:divBdr>
        <w:top w:val="none" w:sz="0" w:space="0" w:color="auto"/>
        <w:left w:val="none" w:sz="0" w:space="0" w:color="auto"/>
        <w:bottom w:val="none" w:sz="0" w:space="0" w:color="auto"/>
        <w:right w:val="none" w:sz="0" w:space="0" w:color="auto"/>
      </w:divBdr>
    </w:div>
    <w:div w:id="1617562686">
      <w:bodyDiv w:val="1"/>
      <w:marLeft w:val="0"/>
      <w:marRight w:val="0"/>
      <w:marTop w:val="0"/>
      <w:marBottom w:val="0"/>
      <w:divBdr>
        <w:top w:val="none" w:sz="0" w:space="0" w:color="auto"/>
        <w:left w:val="none" w:sz="0" w:space="0" w:color="auto"/>
        <w:bottom w:val="none" w:sz="0" w:space="0" w:color="auto"/>
        <w:right w:val="none" w:sz="0" w:space="0" w:color="auto"/>
      </w:divBdr>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913615641">
      <w:bodyDiv w:val="1"/>
      <w:marLeft w:val="0"/>
      <w:marRight w:val="0"/>
      <w:marTop w:val="0"/>
      <w:marBottom w:val="0"/>
      <w:divBdr>
        <w:top w:val="none" w:sz="0" w:space="0" w:color="auto"/>
        <w:left w:val="none" w:sz="0" w:space="0" w:color="auto"/>
        <w:bottom w:val="none" w:sz="0" w:space="0" w:color="auto"/>
        <w:right w:val="none" w:sz="0" w:space="0" w:color="auto"/>
      </w:divBdr>
    </w:div>
    <w:div w:id="1920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FC2B-DF7E-4C8C-AEB6-D27079C8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4579</Words>
  <Characters>26564</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CNADNR</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Felix</dc:creator>
  <cp:keywords/>
  <dc:description/>
  <cp:lastModifiedBy>Marius Udrescu</cp:lastModifiedBy>
  <cp:revision>3</cp:revision>
  <cp:lastPrinted>2023-07-24T12:06:00Z</cp:lastPrinted>
  <dcterms:created xsi:type="dcterms:W3CDTF">2023-08-09T06:54:00Z</dcterms:created>
  <dcterms:modified xsi:type="dcterms:W3CDTF">2023-08-09T06:54:00Z</dcterms:modified>
</cp:coreProperties>
</file>