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FB45" w14:textId="77777777" w:rsidR="00A54BF7" w:rsidRPr="002442DE" w:rsidRDefault="00A54BF7" w:rsidP="00F0139E">
      <w:pPr>
        <w:spacing w:after="0" w:line="240" w:lineRule="auto"/>
        <w:ind w:right="141"/>
        <w:jc w:val="center"/>
        <w:rPr>
          <w:rFonts w:ascii="Times New Roman" w:hAnsi="Times New Roman"/>
          <w:b/>
          <w:noProof/>
          <w:color w:val="000000" w:themeColor="text1"/>
          <w:sz w:val="24"/>
          <w:szCs w:val="24"/>
        </w:rPr>
      </w:pPr>
      <w:r w:rsidRPr="002442DE">
        <w:rPr>
          <w:rFonts w:ascii="Times New Roman" w:hAnsi="Times New Roman"/>
          <w:b/>
          <w:noProof/>
          <w:color w:val="000000" w:themeColor="text1"/>
          <w:sz w:val="24"/>
          <w:szCs w:val="24"/>
        </w:rPr>
        <w:t>NOTĂ DE FUNDAMENTARE</w:t>
      </w:r>
    </w:p>
    <w:p w14:paraId="792E7B8D" w14:textId="77777777" w:rsidR="00A54BF7" w:rsidRPr="002442DE" w:rsidRDefault="00A54BF7" w:rsidP="00F0139E">
      <w:pPr>
        <w:spacing w:after="0" w:line="240" w:lineRule="auto"/>
        <w:rPr>
          <w:rFonts w:ascii="Times New Roman" w:hAnsi="Times New Roman"/>
          <w:noProof/>
          <w:color w:val="000000" w:themeColor="text1"/>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195"/>
        <w:gridCol w:w="934"/>
        <w:gridCol w:w="92"/>
        <w:gridCol w:w="131"/>
        <w:gridCol w:w="1460"/>
        <w:gridCol w:w="783"/>
        <w:gridCol w:w="609"/>
        <w:gridCol w:w="696"/>
        <w:gridCol w:w="696"/>
        <w:gridCol w:w="1798"/>
      </w:tblGrid>
      <w:tr w:rsidR="007E7210" w:rsidRPr="002442DE" w14:paraId="121BDF78" w14:textId="77777777" w:rsidTr="00A54BF7">
        <w:trPr>
          <w:trHeight w:val="721"/>
        </w:trPr>
        <w:tc>
          <w:tcPr>
            <w:tcW w:w="10632" w:type="dxa"/>
            <w:gridSpan w:val="11"/>
            <w:vAlign w:val="center"/>
          </w:tcPr>
          <w:p w14:paraId="0746C93C" w14:textId="77777777" w:rsidR="00A54BF7" w:rsidRPr="002442DE" w:rsidRDefault="00A54BF7" w:rsidP="00F0139E">
            <w:pPr>
              <w:autoSpaceDE w:val="0"/>
              <w:autoSpaceDN w:val="0"/>
              <w:adjustRightInd w:val="0"/>
              <w:spacing w:after="0" w:line="240" w:lineRule="auto"/>
              <w:rPr>
                <w:rFonts w:ascii="Times New Roman" w:hAnsi="Times New Roman"/>
                <w:b/>
                <w:noProof/>
                <w:color w:val="000000" w:themeColor="text1"/>
                <w:sz w:val="24"/>
                <w:szCs w:val="24"/>
              </w:rPr>
            </w:pPr>
          </w:p>
          <w:p w14:paraId="41A2C3C3" w14:textId="77777777" w:rsidR="00A54BF7" w:rsidRPr="002442DE" w:rsidRDefault="00A54BF7" w:rsidP="00F0139E">
            <w:pPr>
              <w:autoSpaceDE w:val="0"/>
              <w:autoSpaceDN w:val="0"/>
              <w:adjustRightInd w:val="0"/>
              <w:spacing w:after="0" w:line="240" w:lineRule="auto"/>
              <w:jc w:val="center"/>
              <w:rPr>
                <w:rFonts w:ascii="Times New Roman" w:hAnsi="Times New Roman"/>
                <w:b/>
                <w:noProof/>
                <w:color w:val="000000" w:themeColor="text1"/>
                <w:sz w:val="24"/>
                <w:szCs w:val="24"/>
              </w:rPr>
            </w:pPr>
            <w:r w:rsidRPr="002442DE">
              <w:rPr>
                <w:rFonts w:ascii="Times New Roman" w:hAnsi="Times New Roman"/>
                <w:b/>
                <w:noProof/>
                <w:color w:val="000000" w:themeColor="text1"/>
                <w:sz w:val="24"/>
                <w:szCs w:val="24"/>
              </w:rPr>
              <w:t>Secţiunea 1</w:t>
            </w:r>
          </w:p>
          <w:p w14:paraId="1C3CD5D3" w14:textId="77777777" w:rsidR="00A54BF7" w:rsidRPr="002442DE" w:rsidRDefault="00A54BF7" w:rsidP="00F0139E">
            <w:pPr>
              <w:autoSpaceDE w:val="0"/>
              <w:autoSpaceDN w:val="0"/>
              <w:adjustRightInd w:val="0"/>
              <w:spacing w:after="0" w:line="240" w:lineRule="auto"/>
              <w:jc w:val="center"/>
              <w:rPr>
                <w:rFonts w:ascii="Times New Roman" w:hAnsi="Times New Roman"/>
                <w:b/>
                <w:noProof/>
                <w:color w:val="000000" w:themeColor="text1"/>
                <w:sz w:val="24"/>
                <w:szCs w:val="24"/>
              </w:rPr>
            </w:pPr>
            <w:r w:rsidRPr="002442DE">
              <w:rPr>
                <w:rFonts w:ascii="Times New Roman" w:hAnsi="Times New Roman"/>
                <w:b/>
                <w:noProof/>
                <w:color w:val="000000" w:themeColor="text1"/>
                <w:sz w:val="24"/>
                <w:szCs w:val="24"/>
              </w:rPr>
              <w:t>Titlul proiectului de act normativ</w:t>
            </w:r>
          </w:p>
          <w:p w14:paraId="64E3CC27" w14:textId="77777777" w:rsidR="00A54BF7" w:rsidRPr="002442DE" w:rsidRDefault="00A54BF7" w:rsidP="00F0139E">
            <w:pPr>
              <w:spacing w:after="0" w:line="240" w:lineRule="auto"/>
              <w:jc w:val="center"/>
              <w:rPr>
                <w:rFonts w:ascii="Times New Roman" w:hAnsi="Times New Roman"/>
                <w:b/>
                <w:bCs/>
                <w:color w:val="000000" w:themeColor="text1"/>
                <w:sz w:val="24"/>
                <w:szCs w:val="24"/>
              </w:rPr>
            </w:pPr>
          </w:p>
        </w:tc>
      </w:tr>
      <w:tr w:rsidR="007E7210" w:rsidRPr="002442DE" w14:paraId="4DC4D0E2" w14:textId="77777777" w:rsidTr="006A7005">
        <w:trPr>
          <w:trHeight w:val="457"/>
        </w:trPr>
        <w:tc>
          <w:tcPr>
            <w:tcW w:w="10632" w:type="dxa"/>
            <w:gridSpan w:val="11"/>
            <w:vAlign w:val="center"/>
          </w:tcPr>
          <w:p w14:paraId="4831BC44" w14:textId="77777777" w:rsidR="00FF5A91" w:rsidRPr="002442DE" w:rsidRDefault="00FF5A91" w:rsidP="00B72E4C">
            <w:pPr>
              <w:keepNext/>
              <w:spacing w:after="0" w:line="240" w:lineRule="auto"/>
              <w:jc w:val="center"/>
              <w:outlineLvl w:val="3"/>
              <w:rPr>
                <w:rFonts w:ascii="Times New Roman" w:eastAsia="Times New Roman" w:hAnsi="Times New Roman"/>
                <w:b/>
                <w:bCs/>
                <w:sz w:val="24"/>
                <w:szCs w:val="24"/>
              </w:rPr>
            </w:pPr>
            <w:bookmarkStart w:id="0" w:name="_Hlk160184037"/>
          </w:p>
          <w:p w14:paraId="7DC98BF4" w14:textId="3365170A" w:rsidR="00B72E4C" w:rsidRPr="002442DE" w:rsidRDefault="00B72E4C" w:rsidP="00B72E4C">
            <w:pPr>
              <w:keepNext/>
              <w:spacing w:after="0" w:line="240" w:lineRule="auto"/>
              <w:jc w:val="center"/>
              <w:outlineLvl w:val="3"/>
              <w:rPr>
                <w:rFonts w:ascii="Times New Roman" w:eastAsia="Times New Roman" w:hAnsi="Times New Roman"/>
                <w:b/>
                <w:bCs/>
                <w:sz w:val="24"/>
                <w:szCs w:val="24"/>
              </w:rPr>
            </w:pPr>
            <w:r w:rsidRPr="002442DE">
              <w:rPr>
                <w:rFonts w:ascii="Times New Roman" w:eastAsia="Times New Roman" w:hAnsi="Times New Roman"/>
                <w:b/>
                <w:bCs/>
                <w:sz w:val="24"/>
                <w:szCs w:val="24"/>
              </w:rPr>
              <w:t>Hotărâre a Guvernului</w:t>
            </w:r>
          </w:p>
          <w:p w14:paraId="02D4B5A0" w14:textId="59782AD2" w:rsidR="00B72E4C" w:rsidRPr="002442DE" w:rsidRDefault="00982B8A" w:rsidP="00982B8A">
            <w:pPr>
              <w:keepNext/>
              <w:spacing w:after="0" w:line="240" w:lineRule="auto"/>
              <w:jc w:val="center"/>
              <w:outlineLvl w:val="3"/>
              <w:rPr>
                <w:rFonts w:ascii="Times New Roman" w:eastAsia="Times New Roman" w:hAnsi="Times New Roman"/>
                <w:b/>
                <w:bCs/>
                <w:sz w:val="24"/>
                <w:szCs w:val="24"/>
              </w:rPr>
            </w:pPr>
            <w:bookmarkStart w:id="1" w:name="_Hlk170385918"/>
            <w:r w:rsidRPr="00982B8A">
              <w:rPr>
                <w:rFonts w:ascii="Times New Roman" w:eastAsia="Times New Roman" w:hAnsi="Times New Roman"/>
                <w:b/>
                <w:bCs/>
                <w:sz w:val="24"/>
                <w:szCs w:val="24"/>
              </w:rPr>
              <w:t>privind transmiterea cu titlu gratuit a suprafeței de 43,0365 ha, fond forestier din grupa I funcțională - vegetația forestieră cu funcții speciale de protecție, subgrupa 1.4.a. - păduri special amenajate în scop recreativ (păduri-parc), din domeniul public al statului și din administrarea Regiei Naționale a Pădurilor - Romsilva în domeniul public al orașului Călimănești, județul Vâlcea</w:t>
            </w:r>
            <w:bookmarkEnd w:id="1"/>
          </w:p>
          <w:bookmarkEnd w:id="0"/>
          <w:p w14:paraId="305526F8" w14:textId="4395DF40" w:rsidR="00A54BF7" w:rsidRPr="002442DE" w:rsidRDefault="00A54BF7" w:rsidP="00F0139E">
            <w:pPr>
              <w:spacing w:after="0" w:line="240" w:lineRule="auto"/>
              <w:jc w:val="center"/>
              <w:rPr>
                <w:rFonts w:ascii="Times New Roman" w:hAnsi="Times New Roman"/>
                <w:b/>
                <w:noProof/>
                <w:color w:val="000000" w:themeColor="text1"/>
                <w:sz w:val="24"/>
                <w:szCs w:val="24"/>
              </w:rPr>
            </w:pPr>
          </w:p>
        </w:tc>
      </w:tr>
      <w:tr w:rsidR="007E7210" w:rsidRPr="002442DE" w14:paraId="509DEA51" w14:textId="77777777" w:rsidTr="006A7005">
        <w:tc>
          <w:tcPr>
            <w:tcW w:w="10632" w:type="dxa"/>
            <w:gridSpan w:val="11"/>
            <w:vAlign w:val="center"/>
          </w:tcPr>
          <w:p w14:paraId="128E514F"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p w14:paraId="78D20A0E"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2-a</w:t>
            </w:r>
          </w:p>
          <w:p w14:paraId="2CD8AA6E"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Motivul emiterii actului normativ</w:t>
            </w:r>
          </w:p>
          <w:p w14:paraId="0F0F14CE"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p>
        </w:tc>
      </w:tr>
      <w:tr w:rsidR="007E7210" w:rsidRPr="002442DE" w14:paraId="3F925F4C" w14:textId="77777777" w:rsidTr="00871D4A">
        <w:trPr>
          <w:trHeight w:val="90"/>
        </w:trPr>
        <w:tc>
          <w:tcPr>
            <w:tcW w:w="1238" w:type="dxa"/>
            <w:vAlign w:val="center"/>
          </w:tcPr>
          <w:p w14:paraId="55330A34" w14:textId="77777777" w:rsidR="00A54BF7" w:rsidRPr="002442DE" w:rsidRDefault="00A54BF7" w:rsidP="00F0139E">
            <w:pPr>
              <w:spacing w:after="0" w:line="240" w:lineRule="auto"/>
              <w:jc w:val="right"/>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2.1.</w:t>
            </w:r>
          </w:p>
        </w:tc>
        <w:tc>
          <w:tcPr>
            <w:tcW w:w="2195" w:type="dxa"/>
            <w:vAlign w:val="center"/>
          </w:tcPr>
          <w:p w14:paraId="221B527F" w14:textId="77777777" w:rsidR="00A54BF7" w:rsidRPr="002442DE" w:rsidRDefault="00A54BF7" w:rsidP="00F0139E">
            <w:pPr>
              <w:spacing w:after="0" w:line="240" w:lineRule="auto"/>
              <w:contextualSpacing/>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Sursa proiectului de act normativ</w:t>
            </w:r>
          </w:p>
        </w:tc>
        <w:tc>
          <w:tcPr>
            <w:tcW w:w="7199" w:type="dxa"/>
            <w:gridSpan w:val="9"/>
            <w:vAlign w:val="center"/>
          </w:tcPr>
          <w:p w14:paraId="588907AC" w14:textId="480F2612" w:rsidR="00354828" w:rsidRPr="002442DE" w:rsidRDefault="00354828" w:rsidP="00F0139E">
            <w:pPr>
              <w:spacing w:after="0" w:line="240" w:lineRule="auto"/>
              <w:jc w:val="both"/>
              <w:textAlignment w:val="baseline"/>
              <w:rPr>
                <w:rFonts w:ascii="Times New Roman" w:hAnsi="Times New Roman"/>
                <w:bCs/>
                <w:noProof/>
                <w:color w:val="000000" w:themeColor="text1"/>
                <w:sz w:val="24"/>
                <w:szCs w:val="24"/>
              </w:rPr>
            </w:pPr>
            <w:r w:rsidRPr="002442DE">
              <w:rPr>
                <w:rFonts w:ascii="Times New Roman" w:hAnsi="Times New Roman"/>
                <w:bCs/>
                <w:noProof/>
                <w:color w:val="000000" w:themeColor="text1"/>
                <w:sz w:val="24"/>
                <w:szCs w:val="24"/>
              </w:rPr>
              <w:t xml:space="preserve">În temeiul art. 108 din Constituția României, republicată, al art. 1 alin. (1) și art. 2 alin. (1) din Legea nr. 220/2018 privind transmiterea unor suprafețe de fond forestier din grupa I funcțională - vegetația forestieră cu funcții speciale de protecție din domeniul public al statului și din administrarea Regiei Naționale a Pădurilor - Romsilva în domeniul public al unor unități administrativ-teritoriale, al art. 869 din Legea nr. 287/2009 privind Codul civil, </w:t>
            </w:r>
            <w:r w:rsidR="00F527FF" w:rsidRPr="002442DE">
              <w:rPr>
                <w:rFonts w:ascii="Times New Roman" w:hAnsi="Times New Roman"/>
                <w:bCs/>
                <w:noProof/>
                <w:color w:val="000000" w:themeColor="text1"/>
                <w:sz w:val="24"/>
                <w:szCs w:val="24"/>
              </w:rPr>
              <w:t xml:space="preserve">republicată, </w:t>
            </w:r>
            <w:r w:rsidRPr="002442DE">
              <w:rPr>
                <w:rFonts w:ascii="Times New Roman" w:hAnsi="Times New Roman"/>
                <w:bCs/>
                <w:noProof/>
                <w:color w:val="000000" w:themeColor="text1"/>
                <w:sz w:val="24"/>
                <w:szCs w:val="24"/>
              </w:rPr>
              <w:t>cu modificările și completările ulterioare, precum și al art. 288 și 292 din Ordonanța de urgență a Guvernului nr. 57/2019 privind Codul administrativ, cu modificările și completările ulterioare</w:t>
            </w:r>
          </w:p>
          <w:p w14:paraId="65E5E516" w14:textId="54A87C8F" w:rsidR="00A54BF7" w:rsidRPr="002442DE" w:rsidRDefault="00EE2EF3" w:rsidP="00F0139E">
            <w:pPr>
              <w:spacing w:after="0" w:line="240" w:lineRule="auto"/>
              <w:jc w:val="both"/>
              <w:textAlignment w:val="baseline"/>
              <w:rPr>
                <w:rFonts w:ascii="Times New Roman" w:hAnsi="Times New Roman"/>
                <w:bCs/>
                <w:noProof/>
                <w:color w:val="000000" w:themeColor="text1"/>
                <w:sz w:val="24"/>
                <w:szCs w:val="24"/>
              </w:rPr>
            </w:pPr>
            <w:r w:rsidRPr="002442DE">
              <w:rPr>
                <w:rFonts w:ascii="Times New Roman" w:hAnsi="Times New Roman"/>
                <w:bCs/>
                <w:noProof/>
                <w:color w:val="000000" w:themeColor="text1"/>
                <w:sz w:val="24"/>
                <w:szCs w:val="24"/>
              </w:rPr>
              <w:t>Inițiativa ministerului.</w:t>
            </w:r>
          </w:p>
        </w:tc>
      </w:tr>
      <w:tr w:rsidR="007E7210" w:rsidRPr="002442DE" w14:paraId="014445E4" w14:textId="77777777" w:rsidTr="00871D4A">
        <w:trPr>
          <w:trHeight w:val="90"/>
        </w:trPr>
        <w:tc>
          <w:tcPr>
            <w:tcW w:w="1238" w:type="dxa"/>
            <w:vAlign w:val="center"/>
          </w:tcPr>
          <w:p w14:paraId="6D5ECC6F" w14:textId="77777777" w:rsidR="00A54BF7" w:rsidRPr="002442DE" w:rsidRDefault="00A54BF7" w:rsidP="00F0139E">
            <w:pPr>
              <w:spacing w:after="0" w:line="240" w:lineRule="auto"/>
              <w:jc w:val="right"/>
              <w:rPr>
                <w:rFonts w:ascii="Times New Roman" w:hAnsi="Times New Roman"/>
                <w:noProof/>
                <w:color w:val="000000" w:themeColor="text1"/>
                <w:sz w:val="24"/>
                <w:szCs w:val="24"/>
                <w:vertAlign w:val="superscript"/>
              </w:rPr>
            </w:pPr>
            <w:r w:rsidRPr="002442DE">
              <w:rPr>
                <w:rFonts w:ascii="Times New Roman" w:hAnsi="Times New Roman"/>
                <w:noProof/>
                <w:color w:val="000000" w:themeColor="text1"/>
                <w:sz w:val="24"/>
                <w:szCs w:val="24"/>
              </w:rPr>
              <w:t>2.2.</w:t>
            </w:r>
          </w:p>
        </w:tc>
        <w:tc>
          <w:tcPr>
            <w:tcW w:w="2195" w:type="dxa"/>
            <w:vAlign w:val="center"/>
          </w:tcPr>
          <w:p w14:paraId="68D5B8C1"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Descrierea situaţiei actuale</w:t>
            </w:r>
          </w:p>
        </w:tc>
        <w:tc>
          <w:tcPr>
            <w:tcW w:w="7199" w:type="dxa"/>
            <w:gridSpan w:val="9"/>
          </w:tcPr>
          <w:p w14:paraId="508A9608" w14:textId="1413D50E" w:rsidR="00D50619" w:rsidRPr="002442DE"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Potrivit art. 1 alin. (1) din Legea nr. 220/2018, „</w:t>
            </w:r>
            <w:r w:rsidRPr="00267B41">
              <w:rPr>
                <w:rFonts w:ascii="Times New Roman" w:hAnsi="Times New Roman"/>
                <w:i/>
                <w:iCs/>
                <w:color w:val="000000" w:themeColor="text1"/>
                <w:sz w:val="24"/>
                <w:szCs w:val="24"/>
              </w:rPr>
              <w:t xml:space="preserve">prin derogare de la dispozițiile art. 34 din Legea nr. 46/2008 - Codul silvic, republicată, cu modificările și completările ulterioare, se pot transmite, cu titlu gratuit, unele suprafețe de fond forestier din grupa I funcțională - vegetația forestieră cu funcții speciale de protecție, </w:t>
            </w:r>
            <w:r w:rsidR="00753A4B" w:rsidRPr="00753A4B">
              <w:rPr>
                <w:rFonts w:ascii="Times New Roman" w:hAnsi="Times New Roman"/>
                <w:i/>
                <w:iCs/>
                <w:color w:val="000000" w:themeColor="text1"/>
                <w:sz w:val="24"/>
                <w:szCs w:val="24"/>
              </w:rPr>
              <w:t xml:space="preserve">subgrupa 1.4.b. - păduri constituite în zone verzi în jurul </w:t>
            </w:r>
            <w:proofErr w:type="spellStart"/>
            <w:r w:rsidR="00753A4B" w:rsidRPr="00753A4B">
              <w:rPr>
                <w:rFonts w:ascii="Times New Roman" w:hAnsi="Times New Roman"/>
                <w:i/>
                <w:iCs/>
                <w:color w:val="000000" w:themeColor="text1"/>
                <w:sz w:val="24"/>
                <w:szCs w:val="24"/>
              </w:rPr>
              <w:t>localităţilor</w:t>
            </w:r>
            <w:proofErr w:type="spellEnd"/>
            <w:r w:rsidR="00753A4B" w:rsidRPr="00753A4B">
              <w:rPr>
                <w:rFonts w:ascii="Times New Roman" w:hAnsi="Times New Roman"/>
                <w:i/>
                <w:iCs/>
                <w:color w:val="000000" w:themeColor="text1"/>
                <w:sz w:val="24"/>
                <w:szCs w:val="24"/>
              </w:rPr>
              <w:t xml:space="preserve"> incluse în intravilan </w:t>
            </w:r>
            <w:proofErr w:type="spellStart"/>
            <w:r w:rsidR="00753A4B" w:rsidRPr="00753A4B">
              <w:rPr>
                <w:rFonts w:ascii="Times New Roman" w:hAnsi="Times New Roman"/>
                <w:i/>
                <w:iCs/>
                <w:color w:val="000000" w:themeColor="text1"/>
                <w:sz w:val="24"/>
                <w:szCs w:val="24"/>
              </w:rPr>
              <w:t>şi</w:t>
            </w:r>
            <w:proofErr w:type="spellEnd"/>
            <w:r w:rsidR="00753A4B">
              <w:rPr>
                <w:rFonts w:ascii="Times New Roman" w:hAnsi="Times New Roman"/>
                <w:i/>
                <w:iCs/>
                <w:color w:val="000000" w:themeColor="text1"/>
                <w:sz w:val="24"/>
                <w:szCs w:val="24"/>
              </w:rPr>
              <w:t xml:space="preserve"> </w:t>
            </w:r>
            <w:r w:rsidRPr="00267B41">
              <w:rPr>
                <w:rFonts w:ascii="Times New Roman" w:hAnsi="Times New Roman"/>
                <w:i/>
                <w:iCs/>
                <w:color w:val="000000" w:themeColor="text1"/>
                <w:sz w:val="24"/>
                <w:szCs w:val="24"/>
              </w:rPr>
              <w:t>subgrupa 1.4.</w:t>
            </w:r>
            <w:r w:rsidR="00753A4B">
              <w:rPr>
                <w:rFonts w:ascii="Times New Roman" w:hAnsi="Times New Roman"/>
                <w:i/>
                <w:iCs/>
                <w:color w:val="000000" w:themeColor="text1"/>
                <w:sz w:val="24"/>
                <w:szCs w:val="24"/>
              </w:rPr>
              <w:t>a</w:t>
            </w:r>
            <w:r w:rsidRPr="00267B41">
              <w:rPr>
                <w:rFonts w:ascii="Times New Roman" w:hAnsi="Times New Roman"/>
                <w:i/>
                <w:iCs/>
                <w:color w:val="000000" w:themeColor="text1"/>
                <w:sz w:val="24"/>
                <w:szCs w:val="24"/>
              </w:rPr>
              <w:t xml:space="preserve">. - păduri special amenajate în scop recreativ (păduri-parc), așa cum sunt definite de normele tehnice pentru amenajarea pădurilor, din domeniul public al statului și </w:t>
            </w:r>
            <w:r w:rsidR="00930EB5" w:rsidRPr="00267B41">
              <w:rPr>
                <w:rFonts w:ascii="Times New Roman" w:eastAsia="Times New Roman" w:hAnsi="Times New Roman"/>
                <w:i/>
                <w:iCs/>
                <w:sz w:val="24"/>
                <w:szCs w:val="24"/>
              </w:rPr>
              <w:t>din administrarea Regiei Naționale a Pădurilor – Romsilva</w:t>
            </w:r>
            <w:r w:rsidR="00930EB5" w:rsidRPr="00267B41">
              <w:rPr>
                <w:rFonts w:ascii="Times New Roman" w:eastAsia="Times New Roman" w:hAnsi="Times New Roman"/>
                <w:b/>
                <w:bCs/>
                <w:i/>
                <w:iCs/>
                <w:sz w:val="24"/>
                <w:szCs w:val="24"/>
              </w:rPr>
              <w:t xml:space="preserve"> </w:t>
            </w:r>
            <w:r w:rsidRPr="00267B41">
              <w:rPr>
                <w:rFonts w:ascii="Times New Roman" w:hAnsi="Times New Roman"/>
                <w:i/>
                <w:iCs/>
                <w:color w:val="000000" w:themeColor="text1"/>
                <w:sz w:val="24"/>
                <w:szCs w:val="24"/>
              </w:rPr>
              <w:t>în domeniul public al unor unități administrativ-teritoriale, în scopul realizării amenajărilor necesare pentru realizarea pădurilor-parc</w:t>
            </w:r>
            <w:r w:rsidRPr="002442DE">
              <w:rPr>
                <w:rFonts w:ascii="Times New Roman" w:hAnsi="Times New Roman"/>
                <w:color w:val="000000" w:themeColor="text1"/>
                <w:sz w:val="24"/>
                <w:szCs w:val="24"/>
              </w:rPr>
              <w:t>.”</w:t>
            </w:r>
          </w:p>
          <w:p w14:paraId="6FAAA33F" w14:textId="1D6129C0" w:rsidR="00D50619" w:rsidRPr="002442DE"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În conformitate cu prevederile art. 2 alin. (1) din Legea nr. 220/2018</w:t>
            </w:r>
            <w:r w:rsidR="00354828" w:rsidRPr="002442DE">
              <w:rPr>
                <w:rFonts w:ascii="Times New Roman" w:hAnsi="Times New Roman"/>
                <w:color w:val="000000" w:themeColor="text1"/>
                <w:sz w:val="24"/>
                <w:szCs w:val="24"/>
              </w:rPr>
              <w:t>,</w:t>
            </w:r>
            <w:r w:rsidRPr="002442DE">
              <w:rPr>
                <w:rFonts w:ascii="Times New Roman" w:hAnsi="Times New Roman"/>
                <w:color w:val="000000" w:themeColor="text1"/>
                <w:sz w:val="24"/>
                <w:szCs w:val="24"/>
              </w:rPr>
              <w:t xml:space="preserve"> Consiliul local al </w:t>
            </w:r>
            <w:r w:rsidR="00225D23" w:rsidRPr="00225D23">
              <w:rPr>
                <w:rFonts w:ascii="Times New Roman" w:hAnsi="Times New Roman"/>
                <w:color w:val="000000" w:themeColor="text1"/>
                <w:sz w:val="24"/>
                <w:szCs w:val="24"/>
              </w:rPr>
              <w:t>orașului Călimănești, județul Vâlcea</w:t>
            </w:r>
            <w:r w:rsidRPr="002442DE">
              <w:rPr>
                <w:rFonts w:ascii="Times New Roman" w:hAnsi="Times New Roman"/>
                <w:color w:val="000000" w:themeColor="text1"/>
                <w:sz w:val="24"/>
                <w:szCs w:val="24"/>
              </w:rPr>
              <w:t xml:space="preserve"> a </w:t>
            </w:r>
            <w:r w:rsidR="00354828" w:rsidRPr="002442DE">
              <w:rPr>
                <w:rFonts w:ascii="Times New Roman" w:hAnsi="Times New Roman"/>
                <w:color w:val="000000" w:themeColor="text1"/>
                <w:sz w:val="24"/>
                <w:szCs w:val="24"/>
              </w:rPr>
              <w:t xml:space="preserve">înaintat </w:t>
            </w:r>
            <w:r w:rsidRPr="002442DE">
              <w:rPr>
                <w:rFonts w:ascii="Times New Roman" w:hAnsi="Times New Roman"/>
                <w:color w:val="000000" w:themeColor="text1"/>
                <w:sz w:val="24"/>
                <w:szCs w:val="24"/>
              </w:rPr>
              <w:t>Guvernului</w:t>
            </w:r>
            <w:r w:rsidR="00354828" w:rsidRPr="002442DE">
              <w:rPr>
                <w:rFonts w:ascii="Times New Roman" w:hAnsi="Times New Roman"/>
                <w:color w:val="000000" w:themeColor="text1"/>
                <w:sz w:val="24"/>
                <w:szCs w:val="24"/>
              </w:rPr>
              <w:t xml:space="preserve"> României</w:t>
            </w:r>
            <w:r w:rsidRPr="002442DE">
              <w:rPr>
                <w:rFonts w:ascii="Times New Roman" w:hAnsi="Times New Roman"/>
                <w:color w:val="000000" w:themeColor="text1"/>
                <w:sz w:val="24"/>
                <w:szCs w:val="24"/>
              </w:rPr>
              <w:t>, în baza Hotărâri</w:t>
            </w:r>
            <w:r w:rsidR="00753A4B">
              <w:rPr>
                <w:rFonts w:ascii="Times New Roman" w:hAnsi="Times New Roman"/>
                <w:color w:val="000000" w:themeColor="text1"/>
                <w:sz w:val="24"/>
                <w:szCs w:val="24"/>
              </w:rPr>
              <w:t>lor</w:t>
            </w:r>
            <w:r w:rsidRPr="002442DE">
              <w:rPr>
                <w:rFonts w:ascii="Times New Roman" w:hAnsi="Times New Roman"/>
                <w:color w:val="000000" w:themeColor="text1"/>
                <w:sz w:val="24"/>
                <w:szCs w:val="24"/>
              </w:rPr>
              <w:t xml:space="preserve"> Consiliul</w:t>
            </w:r>
            <w:r w:rsidR="00753A4B">
              <w:rPr>
                <w:rFonts w:ascii="Times New Roman" w:hAnsi="Times New Roman"/>
                <w:color w:val="000000" w:themeColor="text1"/>
                <w:sz w:val="24"/>
                <w:szCs w:val="24"/>
              </w:rPr>
              <w:t>ui</w:t>
            </w:r>
            <w:r w:rsidRPr="002442DE">
              <w:rPr>
                <w:rFonts w:ascii="Times New Roman" w:hAnsi="Times New Roman"/>
                <w:color w:val="000000" w:themeColor="text1"/>
                <w:sz w:val="24"/>
                <w:szCs w:val="24"/>
              </w:rPr>
              <w:t xml:space="preserve"> </w:t>
            </w:r>
            <w:r w:rsidR="00C90113" w:rsidRPr="002442DE">
              <w:rPr>
                <w:rFonts w:ascii="Times New Roman" w:hAnsi="Times New Roman"/>
                <w:color w:val="000000" w:themeColor="text1"/>
                <w:sz w:val="24"/>
                <w:szCs w:val="24"/>
              </w:rPr>
              <w:t>L</w:t>
            </w:r>
            <w:r w:rsidRPr="002442DE">
              <w:rPr>
                <w:rFonts w:ascii="Times New Roman" w:hAnsi="Times New Roman"/>
                <w:color w:val="000000" w:themeColor="text1"/>
                <w:sz w:val="24"/>
                <w:szCs w:val="24"/>
              </w:rPr>
              <w:t xml:space="preserve">ocal nr. </w:t>
            </w:r>
            <w:r w:rsidR="00404B83">
              <w:rPr>
                <w:rFonts w:ascii="Times New Roman" w:hAnsi="Times New Roman"/>
                <w:color w:val="000000" w:themeColor="text1"/>
                <w:sz w:val="24"/>
                <w:szCs w:val="24"/>
              </w:rPr>
              <w:t>25</w:t>
            </w:r>
            <w:r w:rsidRPr="002442DE">
              <w:rPr>
                <w:rFonts w:ascii="Times New Roman" w:hAnsi="Times New Roman"/>
                <w:color w:val="000000" w:themeColor="text1"/>
                <w:sz w:val="24"/>
                <w:szCs w:val="24"/>
              </w:rPr>
              <w:t>/</w:t>
            </w:r>
            <w:r w:rsidR="00404B83">
              <w:rPr>
                <w:rFonts w:ascii="Times New Roman" w:hAnsi="Times New Roman"/>
                <w:color w:val="000000" w:themeColor="text1"/>
                <w:sz w:val="24"/>
                <w:szCs w:val="24"/>
              </w:rPr>
              <w:t>28</w:t>
            </w:r>
            <w:r w:rsidR="00E03638" w:rsidRPr="002442DE">
              <w:rPr>
                <w:rFonts w:ascii="Times New Roman" w:hAnsi="Times New Roman"/>
                <w:color w:val="000000" w:themeColor="text1"/>
                <w:sz w:val="24"/>
                <w:szCs w:val="24"/>
              </w:rPr>
              <w:t>.0</w:t>
            </w:r>
            <w:r w:rsidR="00732DBE">
              <w:rPr>
                <w:rFonts w:ascii="Times New Roman" w:hAnsi="Times New Roman"/>
                <w:color w:val="000000" w:themeColor="text1"/>
                <w:sz w:val="24"/>
                <w:szCs w:val="24"/>
              </w:rPr>
              <w:t>3</w:t>
            </w:r>
            <w:r w:rsidR="00E03638" w:rsidRPr="002442DE">
              <w:rPr>
                <w:rFonts w:ascii="Times New Roman" w:hAnsi="Times New Roman"/>
                <w:color w:val="000000" w:themeColor="text1"/>
                <w:sz w:val="24"/>
                <w:szCs w:val="24"/>
              </w:rPr>
              <w:t>.202</w:t>
            </w:r>
            <w:r w:rsidR="00225D23">
              <w:rPr>
                <w:rFonts w:ascii="Times New Roman" w:hAnsi="Times New Roman"/>
                <w:color w:val="000000" w:themeColor="text1"/>
                <w:sz w:val="24"/>
                <w:szCs w:val="24"/>
              </w:rPr>
              <w:t>4</w:t>
            </w:r>
            <w:r w:rsidR="00753A4B">
              <w:rPr>
                <w:rFonts w:ascii="Times New Roman" w:hAnsi="Times New Roman"/>
                <w:color w:val="000000" w:themeColor="text1"/>
                <w:sz w:val="24"/>
                <w:szCs w:val="24"/>
              </w:rPr>
              <w:t xml:space="preserve"> și nr.48/14.05.2024</w:t>
            </w:r>
            <w:r w:rsidRPr="002442DE">
              <w:rPr>
                <w:rFonts w:ascii="Times New Roman" w:hAnsi="Times New Roman"/>
                <w:color w:val="000000" w:themeColor="text1"/>
                <w:sz w:val="24"/>
                <w:szCs w:val="24"/>
              </w:rPr>
              <w:t>, propuner</w:t>
            </w:r>
            <w:r w:rsidR="00354828" w:rsidRPr="002442DE">
              <w:rPr>
                <w:rFonts w:ascii="Times New Roman" w:hAnsi="Times New Roman"/>
                <w:color w:val="000000" w:themeColor="text1"/>
                <w:sz w:val="24"/>
                <w:szCs w:val="24"/>
              </w:rPr>
              <w:t>ea</w:t>
            </w:r>
            <w:r w:rsidRPr="002442DE">
              <w:rPr>
                <w:rFonts w:ascii="Times New Roman" w:hAnsi="Times New Roman"/>
                <w:color w:val="000000" w:themeColor="text1"/>
                <w:sz w:val="24"/>
                <w:szCs w:val="24"/>
              </w:rPr>
              <w:t xml:space="preserve"> de emitere a unei hotărâri </w:t>
            </w:r>
            <w:r w:rsidR="00C44E1D" w:rsidRPr="002442DE">
              <w:rPr>
                <w:rFonts w:ascii="Times New Roman" w:hAnsi="Times New Roman"/>
                <w:color w:val="000000" w:themeColor="text1"/>
                <w:sz w:val="24"/>
                <w:szCs w:val="24"/>
              </w:rPr>
              <w:t xml:space="preserve">de </w:t>
            </w:r>
            <w:r w:rsidR="00753A4B">
              <w:rPr>
                <w:rFonts w:ascii="Times New Roman" w:hAnsi="Times New Roman"/>
                <w:color w:val="000000" w:themeColor="text1"/>
                <w:sz w:val="24"/>
                <w:szCs w:val="24"/>
              </w:rPr>
              <w:t>G</w:t>
            </w:r>
            <w:r w:rsidR="00753A4B" w:rsidRPr="002442DE">
              <w:rPr>
                <w:rFonts w:ascii="Times New Roman" w:hAnsi="Times New Roman"/>
                <w:color w:val="000000" w:themeColor="text1"/>
                <w:sz w:val="24"/>
                <w:szCs w:val="24"/>
              </w:rPr>
              <w:t xml:space="preserve">uvern </w:t>
            </w:r>
            <w:r w:rsidRPr="002442DE">
              <w:rPr>
                <w:rFonts w:ascii="Times New Roman" w:hAnsi="Times New Roman"/>
                <w:color w:val="000000" w:themeColor="text1"/>
                <w:sz w:val="24"/>
                <w:szCs w:val="24"/>
              </w:rPr>
              <w:t xml:space="preserve">pentru transmiterea, cu titlu gratuit, </w:t>
            </w:r>
            <w:r w:rsidR="00ED3C2C" w:rsidRPr="002442DE">
              <w:rPr>
                <w:rFonts w:ascii="Times New Roman" w:hAnsi="Times New Roman"/>
                <w:color w:val="000000" w:themeColor="text1"/>
                <w:sz w:val="24"/>
                <w:szCs w:val="24"/>
              </w:rPr>
              <w:t xml:space="preserve">a unor  suprafețe de fond forestier din grupa I funcțională - vegetație forestieră cu funcții speciale de protecție, </w:t>
            </w:r>
            <w:r w:rsidRPr="002442DE">
              <w:rPr>
                <w:rFonts w:ascii="Times New Roman" w:hAnsi="Times New Roman"/>
                <w:color w:val="000000" w:themeColor="text1"/>
                <w:sz w:val="24"/>
                <w:szCs w:val="24"/>
              </w:rPr>
              <w:t xml:space="preserve">din domeniul public al statului și </w:t>
            </w:r>
            <w:r w:rsidR="00930EB5" w:rsidRPr="002442DE">
              <w:rPr>
                <w:rFonts w:ascii="Times New Roman" w:eastAsia="Times New Roman" w:hAnsi="Times New Roman"/>
                <w:sz w:val="24"/>
                <w:szCs w:val="24"/>
              </w:rPr>
              <w:t xml:space="preserve">din administrarea Regiei Naționale a Pădurilor – Romsilva </w:t>
            </w:r>
            <w:r w:rsidRPr="002442DE">
              <w:rPr>
                <w:rFonts w:ascii="Times New Roman" w:hAnsi="Times New Roman"/>
                <w:color w:val="000000" w:themeColor="text1"/>
                <w:sz w:val="24"/>
                <w:szCs w:val="24"/>
              </w:rPr>
              <w:t xml:space="preserve">în domeniul public al </w:t>
            </w:r>
            <w:r w:rsidR="00E25E7D" w:rsidRPr="00E25E7D">
              <w:rPr>
                <w:rFonts w:ascii="Times New Roman" w:hAnsi="Times New Roman"/>
                <w:color w:val="000000" w:themeColor="text1"/>
                <w:sz w:val="24"/>
                <w:szCs w:val="24"/>
              </w:rPr>
              <w:t xml:space="preserve">orașului </w:t>
            </w:r>
            <w:r w:rsidR="00E25E7D" w:rsidRPr="00E25E7D">
              <w:rPr>
                <w:rFonts w:ascii="Times New Roman" w:hAnsi="Times New Roman"/>
                <w:color w:val="000000" w:themeColor="text1"/>
                <w:sz w:val="24"/>
                <w:szCs w:val="24"/>
              </w:rPr>
              <w:lastRenderedPageBreak/>
              <w:t>Călimănești</w:t>
            </w:r>
            <w:r w:rsidR="00A53CE8">
              <w:rPr>
                <w:rFonts w:ascii="Times New Roman" w:hAnsi="Times New Roman"/>
                <w:color w:val="000000" w:themeColor="text1"/>
                <w:sz w:val="24"/>
                <w:szCs w:val="24"/>
              </w:rPr>
              <w:t xml:space="preserve">, </w:t>
            </w:r>
            <w:r w:rsidR="00ED3C2C" w:rsidRPr="002442DE">
              <w:rPr>
                <w:rFonts w:ascii="Times New Roman" w:hAnsi="Times New Roman"/>
                <w:color w:val="000000" w:themeColor="text1"/>
                <w:sz w:val="24"/>
                <w:szCs w:val="24"/>
              </w:rPr>
              <w:t xml:space="preserve">în scopul realizării amenajărilor necesare pentru realizarea unei păduri – parc, </w:t>
            </w:r>
            <w:r w:rsidRPr="002442DE">
              <w:rPr>
                <w:rFonts w:ascii="Times New Roman" w:hAnsi="Times New Roman"/>
                <w:color w:val="000000" w:themeColor="text1"/>
                <w:sz w:val="24"/>
                <w:szCs w:val="24"/>
              </w:rPr>
              <w:t>așa cum sunt</w:t>
            </w:r>
            <w:r w:rsidR="000F2815" w:rsidRPr="002442DE">
              <w:rPr>
                <w:rFonts w:ascii="Times New Roman" w:hAnsi="Times New Roman"/>
                <w:color w:val="000000" w:themeColor="text1"/>
                <w:sz w:val="24"/>
                <w:szCs w:val="24"/>
              </w:rPr>
              <w:t xml:space="preserve"> acestea</w:t>
            </w:r>
            <w:r w:rsidRPr="002442DE">
              <w:rPr>
                <w:rFonts w:ascii="Times New Roman" w:hAnsi="Times New Roman"/>
                <w:color w:val="000000" w:themeColor="text1"/>
                <w:sz w:val="24"/>
                <w:szCs w:val="24"/>
              </w:rPr>
              <w:t xml:space="preserve"> definite la pct. 4 din anexa nr. 1 </w:t>
            </w:r>
            <w:r w:rsidR="000F2815" w:rsidRPr="002442DE">
              <w:rPr>
                <w:rFonts w:ascii="Times New Roman" w:hAnsi="Times New Roman"/>
                <w:color w:val="000000" w:themeColor="text1"/>
                <w:sz w:val="24"/>
                <w:szCs w:val="24"/>
              </w:rPr>
              <w:t xml:space="preserve">la </w:t>
            </w:r>
            <w:r w:rsidRPr="002442DE">
              <w:rPr>
                <w:rFonts w:ascii="Times New Roman" w:hAnsi="Times New Roman"/>
                <w:color w:val="000000" w:themeColor="text1"/>
                <w:sz w:val="24"/>
                <w:szCs w:val="24"/>
              </w:rPr>
              <w:t>Legea nr. 46/2008</w:t>
            </w:r>
            <w:r w:rsidR="001C48A6">
              <w:rPr>
                <w:rFonts w:ascii="Times New Roman" w:hAnsi="Times New Roman"/>
                <w:color w:val="000000" w:themeColor="text1"/>
                <w:sz w:val="24"/>
                <w:szCs w:val="24"/>
              </w:rPr>
              <w:t xml:space="preserve"> – </w:t>
            </w:r>
            <w:r w:rsidRPr="002442DE">
              <w:rPr>
                <w:rFonts w:ascii="Times New Roman" w:hAnsi="Times New Roman"/>
                <w:color w:val="000000" w:themeColor="text1"/>
                <w:sz w:val="24"/>
                <w:szCs w:val="24"/>
              </w:rPr>
              <w:t>Codul</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silvic,</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 xml:space="preserve">republicată, cu modificările și completările ulterioare, </w:t>
            </w:r>
            <w:r w:rsidR="00753A4B">
              <w:rPr>
                <w:rFonts w:ascii="Times New Roman" w:hAnsi="Times New Roman"/>
                <w:color w:val="000000" w:themeColor="text1"/>
                <w:sz w:val="24"/>
                <w:szCs w:val="24"/>
              </w:rPr>
              <w:t>respectiv</w:t>
            </w:r>
            <w:r w:rsidR="009C017D" w:rsidRPr="002442DE">
              <w:rPr>
                <w:rFonts w:ascii="Times New Roman" w:hAnsi="Times New Roman"/>
                <w:color w:val="000000" w:themeColor="text1"/>
                <w:sz w:val="24"/>
                <w:szCs w:val="24"/>
              </w:rPr>
              <w:t>:</w:t>
            </w:r>
          </w:p>
          <w:p w14:paraId="004588C6" w14:textId="610F5D46" w:rsidR="00D50619"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a)</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alei realizate din materiale ecologice, cu lățimea de maximum 2 m sau piste pentru biciclete;</w:t>
            </w:r>
          </w:p>
          <w:p w14:paraId="069CC22A" w14:textId="257A31F4" w:rsidR="00D50619"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b)</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bănci;</w:t>
            </w:r>
          </w:p>
          <w:p w14:paraId="46D17B82" w14:textId="5BDB2A37" w:rsidR="00D50619"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c)</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iluminat;</w:t>
            </w:r>
          </w:p>
          <w:p w14:paraId="6D7BFF8E" w14:textId="01EF7240" w:rsidR="00D50619"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d)</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puncte de informare;</w:t>
            </w:r>
          </w:p>
          <w:p w14:paraId="4907CFAA" w14:textId="59FEB4CD" w:rsidR="00D50619"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e)</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toalete ecologice;</w:t>
            </w:r>
          </w:p>
          <w:p w14:paraId="2A5169E1" w14:textId="18496B5A" w:rsidR="00C44E1D"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f)</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construcții provizorii din lemn cu suprafața construită de maximum 15 mp.</w:t>
            </w:r>
          </w:p>
          <w:p w14:paraId="4BB687F2" w14:textId="65D4A882" w:rsidR="00D50619"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În pădurile-parc se pot realiza împăduriri cu specii care nu sunt din tipul natural fundamental în locul arborilor extrași.</w:t>
            </w:r>
          </w:p>
          <w:p w14:paraId="0F505EB2" w14:textId="77777777" w:rsidR="00405964" w:rsidRPr="002442DE" w:rsidRDefault="00405964" w:rsidP="00F0139E">
            <w:pPr>
              <w:spacing w:after="0"/>
              <w:jc w:val="both"/>
              <w:rPr>
                <w:rFonts w:ascii="Times New Roman" w:hAnsi="Times New Roman"/>
                <w:color w:val="000000" w:themeColor="text1"/>
                <w:sz w:val="24"/>
                <w:szCs w:val="24"/>
              </w:rPr>
            </w:pPr>
          </w:p>
          <w:p w14:paraId="339DA209" w14:textId="3284F0F8" w:rsidR="00D50619" w:rsidRPr="002442DE"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În prezent, pe această suprafață nu sunt amenajări specifice pădurilor –</w:t>
            </w:r>
            <w:r w:rsidR="004E50BF"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parc.</w:t>
            </w:r>
          </w:p>
          <w:p w14:paraId="311D2BFE" w14:textId="7F0EE87B" w:rsidR="004E50BF" w:rsidRPr="002442DE"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Prin realizarea obiectivelor specifice pădurilor-parc, Consiliul </w:t>
            </w:r>
            <w:r w:rsidR="009D3DE4" w:rsidRPr="002442DE">
              <w:rPr>
                <w:rFonts w:ascii="Times New Roman" w:hAnsi="Times New Roman"/>
                <w:color w:val="000000" w:themeColor="text1"/>
                <w:sz w:val="24"/>
                <w:szCs w:val="24"/>
              </w:rPr>
              <w:t>L</w:t>
            </w:r>
            <w:r w:rsidRPr="002442DE">
              <w:rPr>
                <w:rFonts w:ascii="Times New Roman" w:hAnsi="Times New Roman"/>
                <w:color w:val="000000" w:themeColor="text1"/>
                <w:sz w:val="24"/>
                <w:szCs w:val="24"/>
              </w:rPr>
              <w:t xml:space="preserve">ocal al </w:t>
            </w:r>
            <w:r w:rsidR="000C6DF1" w:rsidRPr="000C6DF1">
              <w:rPr>
                <w:rFonts w:ascii="Times New Roman" w:hAnsi="Times New Roman"/>
                <w:color w:val="000000" w:themeColor="text1"/>
                <w:sz w:val="24"/>
                <w:szCs w:val="24"/>
              </w:rPr>
              <w:t>orașului Călimănești</w:t>
            </w:r>
            <w:r w:rsidRPr="002442DE">
              <w:rPr>
                <w:rFonts w:ascii="Times New Roman" w:hAnsi="Times New Roman"/>
                <w:color w:val="000000" w:themeColor="text1"/>
                <w:sz w:val="24"/>
                <w:szCs w:val="24"/>
              </w:rPr>
              <w:t>, asigură condiții pentru recreerea locuitorilor orașului, având în vedere că aceste păduri sunt localizate în intravilanul</w:t>
            </w:r>
            <w:r w:rsidR="000B7B7A">
              <w:rPr>
                <w:rFonts w:ascii="Times New Roman" w:hAnsi="Times New Roman"/>
                <w:color w:val="000000" w:themeColor="text1"/>
                <w:sz w:val="24"/>
                <w:szCs w:val="24"/>
              </w:rPr>
              <w:t xml:space="preserve"> și extravilanul</w:t>
            </w:r>
            <w:r w:rsidRPr="002442DE">
              <w:rPr>
                <w:rFonts w:ascii="Times New Roman" w:hAnsi="Times New Roman"/>
                <w:color w:val="000000" w:themeColor="text1"/>
                <w:sz w:val="24"/>
                <w:szCs w:val="24"/>
              </w:rPr>
              <w:t xml:space="preserve"> acestuia, asigură o igienizare corespunzătoare a zonei și asigură paza și protecția cetățenilor și obiectivelor care se vor realiza.</w:t>
            </w:r>
          </w:p>
          <w:p w14:paraId="415E083D" w14:textId="76F4D7BC" w:rsidR="00D50619" w:rsidRPr="002442DE"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În prezent, aceste obiective nu pot fi realizate de Regia Națională a Pădurilor </w:t>
            </w:r>
            <w:r w:rsidR="00314459"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Romsilva.</w:t>
            </w:r>
          </w:p>
          <w:p w14:paraId="4F6EE540" w14:textId="2F94D93C" w:rsidR="00D50619"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Potrivit art. 37 alin. (10) din Legea nr. 46/2008, republicată, cu modificările și completările ulterioare:</w:t>
            </w:r>
          </w:p>
          <w:p w14:paraId="5EF4FFF7" w14:textId="53B8B59D" w:rsidR="00D50619" w:rsidRPr="002442DE" w:rsidRDefault="00D50619" w:rsidP="00F0139E">
            <w:pPr>
              <w:spacing w:after="0"/>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„Amenajările necesare pentru realizarea pădurilor-parc nu fac obiectul scoaterii definitive/ocupărilor temporare din fondul forestier și sunt permise numai în situația în care realizarea amenajărilor nu implică tăieri de arbori sau defrișări”.</w:t>
            </w:r>
          </w:p>
          <w:p w14:paraId="0F34ABF9" w14:textId="77777777" w:rsidR="00CB5EE7" w:rsidRPr="002442DE" w:rsidRDefault="00CB5EE7" w:rsidP="00F0139E">
            <w:pPr>
              <w:spacing w:after="0"/>
              <w:jc w:val="both"/>
              <w:rPr>
                <w:rFonts w:ascii="Times New Roman" w:hAnsi="Times New Roman"/>
                <w:color w:val="000000" w:themeColor="text1"/>
                <w:sz w:val="24"/>
                <w:szCs w:val="24"/>
              </w:rPr>
            </w:pPr>
          </w:p>
          <w:p w14:paraId="780C97A5" w14:textId="725A4371" w:rsidR="00D50619" w:rsidRPr="002442DE"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În conformitate cu prevederile art. 3 din Normele metodologice referitoare la criteriile </w:t>
            </w:r>
            <w:proofErr w:type="spellStart"/>
            <w:r w:rsidRPr="002442DE">
              <w:rPr>
                <w:rFonts w:ascii="Times New Roman" w:hAnsi="Times New Roman"/>
                <w:color w:val="000000" w:themeColor="text1"/>
                <w:sz w:val="24"/>
                <w:szCs w:val="24"/>
              </w:rPr>
              <w:t>şi</w:t>
            </w:r>
            <w:proofErr w:type="spellEnd"/>
            <w:r w:rsidRPr="002442DE">
              <w:rPr>
                <w:rFonts w:ascii="Times New Roman" w:hAnsi="Times New Roman"/>
                <w:color w:val="000000" w:themeColor="text1"/>
                <w:sz w:val="24"/>
                <w:szCs w:val="24"/>
              </w:rPr>
              <w:t xml:space="preserve"> </w:t>
            </w:r>
            <w:proofErr w:type="spellStart"/>
            <w:r w:rsidRPr="002442DE">
              <w:rPr>
                <w:rFonts w:ascii="Times New Roman" w:hAnsi="Times New Roman"/>
                <w:color w:val="000000" w:themeColor="text1"/>
                <w:sz w:val="24"/>
                <w:szCs w:val="24"/>
              </w:rPr>
              <w:t>modalităţile</w:t>
            </w:r>
            <w:proofErr w:type="spellEnd"/>
            <w:r w:rsidRPr="002442DE">
              <w:rPr>
                <w:rFonts w:ascii="Times New Roman" w:hAnsi="Times New Roman"/>
                <w:color w:val="000000" w:themeColor="text1"/>
                <w:sz w:val="24"/>
                <w:szCs w:val="24"/>
              </w:rPr>
              <w:t xml:space="preserve"> privind transmiterea unor </w:t>
            </w:r>
            <w:proofErr w:type="spellStart"/>
            <w:r w:rsidRPr="002442DE">
              <w:rPr>
                <w:rFonts w:ascii="Times New Roman" w:hAnsi="Times New Roman"/>
                <w:color w:val="000000" w:themeColor="text1"/>
                <w:sz w:val="24"/>
                <w:szCs w:val="24"/>
              </w:rPr>
              <w:t>suprafeţe</w:t>
            </w:r>
            <w:proofErr w:type="spellEnd"/>
            <w:r w:rsidRPr="002442DE">
              <w:rPr>
                <w:rFonts w:ascii="Times New Roman" w:hAnsi="Times New Roman"/>
                <w:color w:val="000000" w:themeColor="text1"/>
                <w:sz w:val="24"/>
                <w:szCs w:val="24"/>
              </w:rPr>
              <w:t xml:space="preserve"> de fond forestier din grupa I </w:t>
            </w:r>
            <w:proofErr w:type="spellStart"/>
            <w:r w:rsidRPr="002442DE">
              <w:rPr>
                <w:rFonts w:ascii="Times New Roman" w:hAnsi="Times New Roman"/>
                <w:color w:val="000000" w:themeColor="text1"/>
                <w:sz w:val="24"/>
                <w:szCs w:val="24"/>
              </w:rPr>
              <w:t>funcţională</w:t>
            </w:r>
            <w:proofErr w:type="spellEnd"/>
            <w:r w:rsidRPr="002442DE">
              <w:rPr>
                <w:rFonts w:ascii="Times New Roman" w:hAnsi="Times New Roman"/>
                <w:color w:val="000000" w:themeColor="text1"/>
                <w:sz w:val="24"/>
                <w:szCs w:val="24"/>
              </w:rPr>
              <w:t xml:space="preserve"> - </w:t>
            </w:r>
            <w:proofErr w:type="spellStart"/>
            <w:r w:rsidRPr="002442DE">
              <w:rPr>
                <w:rFonts w:ascii="Times New Roman" w:hAnsi="Times New Roman"/>
                <w:color w:val="000000" w:themeColor="text1"/>
                <w:sz w:val="24"/>
                <w:szCs w:val="24"/>
              </w:rPr>
              <w:t>vegetaţia</w:t>
            </w:r>
            <w:proofErr w:type="spellEnd"/>
            <w:r w:rsidRPr="002442DE">
              <w:rPr>
                <w:rFonts w:ascii="Times New Roman" w:hAnsi="Times New Roman"/>
                <w:color w:val="000000" w:themeColor="text1"/>
                <w:sz w:val="24"/>
                <w:szCs w:val="24"/>
              </w:rPr>
              <w:t xml:space="preserve"> forestieră cu </w:t>
            </w:r>
            <w:proofErr w:type="spellStart"/>
            <w:r w:rsidRPr="002442DE">
              <w:rPr>
                <w:rFonts w:ascii="Times New Roman" w:hAnsi="Times New Roman"/>
                <w:color w:val="000000" w:themeColor="text1"/>
                <w:sz w:val="24"/>
                <w:szCs w:val="24"/>
              </w:rPr>
              <w:t>funcţii</w:t>
            </w:r>
            <w:proofErr w:type="spellEnd"/>
            <w:r w:rsidRPr="002442DE">
              <w:rPr>
                <w:rFonts w:ascii="Times New Roman" w:hAnsi="Times New Roman"/>
                <w:color w:val="000000" w:themeColor="text1"/>
                <w:sz w:val="24"/>
                <w:szCs w:val="24"/>
              </w:rPr>
              <w:t xml:space="preserve"> speciale de </w:t>
            </w:r>
            <w:proofErr w:type="spellStart"/>
            <w:r w:rsidRPr="002442DE">
              <w:rPr>
                <w:rFonts w:ascii="Times New Roman" w:hAnsi="Times New Roman"/>
                <w:color w:val="000000" w:themeColor="text1"/>
                <w:sz w:val="24"/>
                <w:szCs w:val="24"/>
              </w:rPr>
              <w:t>protecţie</w:t>
            </w:r>
            <w:proofErr w:type="spellEnd"/>
            <w:r w:rsidRPr="002442DE">
              <w:rPr>
                <w:rFonts w:ascii="Times New Roman" w:hAnsi="Times New Roman"/>
                <w:color w:val="000000" w:themeColor="text1"/>
                <w:sz w:val="24"/>
                <w:szCs w:val="24"/>
              </w:rPr>
              <w:t xml:space="preserve"> din domeniul public al statului </w:t>
            </w:r>
            <w:proofErr w:type="spellStart"/>
            <w:r w:rsidRPr="002442DE">
              <w:rPr>
                <w:rFonts w:ascii="Times New Roman" w:hAnsi="Times New Roman"/>
                <w:color w:val="000000" w:themeColor="text1"/>
                <w:sz w:val="24"/>
                <w:szCs w:val="24"/>
              </w:rPr>
              <w:t>şi</w:t>
            </w:r>
            <w:proofErr w:type="spellEnd"/>
            <w:r w:rsidRPr="002442DE">
              <w:rPr>
                <w:rFonts w:ascii="Times New Roman" w:hAnsi="Times New Roman"/>
                <w:color w:val="000000" w:themeColor="text1"/>
                <w:sz w:val="24"/>
                <w:szCs w:val="24"/>
              </w:rPr>
              <w:t xml:space="preserve"> din administrarea Regiei </w:t>
            </w:r>
            <w:proofErr w:type="spellStart"/>
            <w:r w:rsidRPr="002442DE">
              <w:rPr>
                <w:rFonts w:ascii="Times New Roman" w:hAnsi="Times New Roman"/>
                <w:color w:val="000000" w:themeColor="text1"/>
                <w:sz w:val="24"/>
                <w:szCs w:val="24"/>
              </w:rPr>
              <w:t>Naţionale</w:t>
            </w:r>
            <w:proofErr w:type="spellEnd"/>
            <w:r w:rsidRPr="002442DE">
              <w:rPr>
                <w:rFonts w:ascii="Times New Roman" w:hAnsi="Times New Roman"/>
                <w:color w:val="000000" w:themeColor="text1"/>
                <w:sz w:val="24"/>
                <w:szCs w:val="24"/>
              </w:rPr>
              <w:t xml:space="preserve"> a Pădurilor - Romsilva în domeniul public al unor </w:t>
            </w:r>
            <w:proofErr w:type="spellStart"/>
            <w:r w:rsidRPr="002442DE">
              <w:rPr>
                <w:rFonts w:ascii="Times New Roman" w:hAnsi="Times New Roman"/>
                <w:color w:val="000000" w:themeColor="text1"/>
                <w:sz w:val="24"/>
                <w:szCs w:val="24"/>
              </w:rPr>
              <w:t>unităţi</w:t>
            </w:r>
            <w:proofErr w:type="spellEnd"/>
            <w:r w:rsidRPr="002442DE">
              <w:rPr>
                <w:rFonts w:ascii="Times New Roman" w:hAnsi="Times New Roman"/>
                <w:color w:val="000000" w:themeColor="text1"/>
                <w:sz w:val="24"/>
                <w:szCs w:val="24"/>
              </w:rPr>
              <w:t xml:space="preserve"> administrativ-teritoriale, aprobate prin Ordinul ministrului apelor și pădurilor nr. 1084/2018, solicitantul a depus următoarea documentație:</w:t>
            </w:r>
          </w:p>
          <w:p w14:paraId="4636AFFB" w14:textId="606DF9D8" w:rsidR="00D50619" w:rsidRPr="00841EF5"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solicitarea formulată de unitatea administrativ-teritorială pe raza căreia sunt amplasate </w:t>
            </w:r>
            <w:proofErr w:type="spellStart"/>
            <w:r w:rsidRPr="002442DE">
              <w:rPr>
                <w:rFonts w:ascii="Times New Roman" w:hAnsi="Times New Roman"/>
                <w:color w:val="000000" w:themeColor="text1"/>
                <w:sz w:val="24"/>
                <w:szCs w:val="24"/>
              </w:rPr>
              <w:t>suprafeţele</w:t>
            </w:r>
            <w:proofErr w:type="spellEnd"/>
            <w:r w:rsidRPr="002442DE">
              <w:rPr>
                <w:rFonts w:ascii="Times New Roman" w:hAnsi="Times New Roman"/>
                <w:color w:val="000000" w:themeColor="text1"/>
                <w:sz w:val="24"/>
                <w:szCs w:val="24"/>
              </w:rPr>
              <w:t xml:space="preserve"> de fond forestier</w:t>
            </w:r>
          </w:p>
          <w:p w14:paraId="7EF3715E" w14:textId="4952A1A9" w:rsidR="002C722E" w:rsidRPr="006F1E29" w:rsidRDefault="002C722E" w:rsidP="002442DE">
            <w:pPr>
              <w:spacing w:after="0" w:line="240" w:lineRule="auto"/>
              <w:ind w:hanging="108"/>
              <w:jc w:val="both"/>
              <w:rPr>
                <w:rFonts w:ascii="Times New Roman" w:hAnsi="Times New Roman"/>
                <w:sz w:val="24"/>
                <w:szCs w:val="24"/>
              </w:rPr>
            </w:pPr>
            <w:r w:rsidRPr="002442DE">
              <w:rPr>
                <w:rFonts w:ascii="Times New Roman" w:hAnsi="Times New Roman"/>
                <w:b/>
                <w:bCs/>
                <w:sz w:val="24"/>
                <w:szCs w:val="24"/>
              </w:rPr>
              <w:t xml:space="preserve">- Hotărârea Consiliului Local a </w:t>
            </w:r>
            <w:r w:rsidR="00CB298A">
              <w:rPr>
                <w:rFonts w:ascii="Times New Roman" w:hAnsi="Times New Roman"/>
                <w:b/>
                <w:bCs/>
                <w:sz w:val="24"/>
                <w:szCs w:val="24"/>
              </w:rPr>
              <w:t xml:space="preserve">orașului </w:t>
            </w:r>
            <w:proofErr w:type="spellStart"/>
            <w:r w:rsidR="00CB298A">
              <w:rPr>
                <w:rFonts w:ascii="Times New Roman" w:hAnsi="Times New Roman"/>
                <w:b/>
                <w:bCs/>
                <w:sz w:val="24"/>
                <w:szCs w:val="24"/>
              </w:rPr>
              <w:t>Călinănești</w:t>
            </w:r>
            <w:proofErr w:type="spellEnd"/>
            <w:r w:rsidRPr="002442DE">
              <w:rPr>
                <w:rFonts w:ascii="Times New Roman" w:hAnsi="Times New Roman"/>
                <w:b/>
                <w:bCs/>
                <w:sz w:val="24"/>
                <w:szCs w:val="24"/>
              </w:rPr>
              <w:t xml:space="preserve"> nr.  </w:t>
            </w:r>
            <w:r w:rsidR="00A53CE8">
              <w:rPr>
                <w:rFonts w:ascii="Times New Roman" w:hAnsi="Times New Roman"/>
                <w:b/>
                <w:bCs/>
                <w:sz w:val="24"/>
                <w:szCs w:val="24"/>
              </w:rPr>
              <w:t>25</w:t>
            </w:r>
            <w:r w:rsidRPr="002442DE">
              <w:rPr>
                <w:rFonts w:ascii="Times New Roman" w:hAnsi="Times New Roman"/>
                <w:b/>
                <w:bCs/>
                <w:sz w:val="24"/>
                <w:szCs w:val="24"/>
              </w:rPr>
              <w:t>/</w:t>
            </w:r>
            <w:r w:rsidR="00A53CE8">
              <w:rPr>
                <w:rFonts w:ascii="Times New Roman" w:hAnsi="Times New Roman"/>
                <w:b/>
                <w:bCs/>
                <w:sz w:val="24"/>
                <w:szCs w:val="24"/>
              </w:rPr>
              <w:t>28</w:t>
            </w:r>
            <w:r w:rsidRPr="002442DE">
              <w:rPr>
                <w:rFonts w:ascii="Times New Roman" w:hAnsi="Times New Roman"/>
                <w:b/>
                <w:bCs/>
                <w:sz w:val="24"/>
                <w:szCs w:val="24"/>
              </w:rPr>
              <w:t>.0</w:t>
            </w:r>
            <w:r w:rsidR="00A53CE8">
              <w:rPr>
                <w:rFonts w:ascii="Times New Roman" w:hAnsi="Times New Roman"/>
                <w:b/>
                <w:bCs/>
                <w:sz w:val="24"/>
                <w:szCs w:val="24"/>
              </w:rPr>
              <w:t>3</w:t>
            </w:r>
            <w:r w:rsidRPr="002442DE">
              <w:rPr>
                <w:rFonts w:ascii="Times New Roman" w:hAnsi="Times New Roman"/>
                <w:b/>
                <w:bCs/>
                <w:sz w:val="24"/>
                <w:szCs w:val="24"/>
              </w:rPr>
              <w:t>.202</w:t>
            </w:r>
            <w:r w:rsidR="00E25E7D">
              <w:rPr>
                <w:rFonts w:ascii="Times New Roman" w:hAnsi="Times New Roman"/>
                <w:b/>
                <w:bCs/>
                <w:sz w:val="24"/>
                <w:szCs w:val="24"/>
              </w:rPr>
              <w:t>4</w:t>
            </w:r>
            <w:r w:rsidRPr="002442DE">
              <w:rPr>
                <w:rFonts w:ascii="Times New Roman" w:hAnsi="Times New Roman"/>
                <w:sz w:val="24"/>
                <w:szCs w:val="24"/>
              </w:rPr>
              <w:t xml:space="preserve"> </w:t>
            </w:r>
            <w:r w:rsidR="007438A9" w:rsidRPr="007438A9">
              <w:rPr>
                <w:rFonts w:ascii="Times New Roman" w:hAnsi="Times New Roman"/>
                <w:sz w:val="24"/>
                <w:szCs w:val="24"/>
              </w:rPr>
              <w:t xml:space="preserve">privind înaintarea către Guvernul României a propunerii de emitere a unei hotărâri de guvern pentru  transmiterea, cu titlu gratuit, a unor suprafețe de fond forestier din grupa I funcțională - vegetație forestieră cu funcții </w:t>
            </w:r>
            <w:r w:rsidR="007438A9" w:rsidRPr="007438A9">
              <w:rPr>
                <w:rFonts w:ascii="Times New Roman" w:hAnsi="Times New Roman"/>
                <w:sz w:val="24"/>
                <w:szCs w:val="24"/>
              </w:rPr>
              <w:lastRenderedPageBreak/>
              <w:t>speciale de protecție, din domeniul public al statului și administrarea Regiei Naționale a Pădurilor – Romsilva, în domeniul public al orașului Călimănești, județul Vâlcea, în scopul realizării unei  păduri – parc;</w:t>
            </w:r>
            <w:r w:rsidRPr="002442DE">
              <w:rPr>
                <w:rFonts w:ascii="Times New Roman" w:hAnsi="Times New Roman"/>
                <w:sz w:val="24"/>
                <w:szCs w:val="24"/>
              </w:rPr>
              <w:t xml:space="preserve"> </w:t>
            </w:r>
          </w:p>
          <w:p w14:paraId="5C51120A" w14:textId="6B01FB0C" w:rsidR="002C722E" w:rsidRPr="00A53CE8" w:rsidRDefault="002C722E" w:rsidP="002442DE">
            <w:pPr>
              <w:pStyle w:val="ListParagraph"/>
              <w:spacing w:after="0" w:line="240" w:lineRule="auto"/>
              <w:ind w:left="34"/>
              <w:jc w:val="both"/>
              <w:rPr>
                <w:rFonts w:ascii="Times New Roman" w:hAnsi="Times New Roman"/>
                <w:sz w:val="24"/>
                <w:szCs w:val="24"/>
              </w:rPr>
            </w:pPr>
            <w:r w:rsidRPr="00A53CE8">
              <w:rPr>
                <w:rFonts w:ascii="Times New Roman" w:hAnsi="Times New Roman"/>
                <w:b/>
                <w:bCs/>
                <w:sz w:val="24"/>
                <w:szCs w:val="24"/>
              </w:rPr>
              <w:t xml:space="preserve">- </w:t>
            </w:r>
            <w:r w:rsidRPr="00A53CE8">
              <w:rPr>
                <w:rFonts w:ascii="Times New Roman" w:hAnsi="Times New Roman"/>
                <w:sz w:val="24"/>
                <w:szCs w:val="24"/>
              </w:rPr>
              <w:t xml:space="preserve">Referat de aprobare </w:t>
            </w:r>
            <w:r w:rsidR="00DB1DD8" w:rsidRPr="00A53CE8">
              <w:rPr>
                <w:rFonts w:ascii="Times New Roman" w:hAnsi="Times New Roman"/>
                <w:sz w:val="24"/>
                <w:szCs w:val="24"/>
              </w:rPr>
              <w:t>nr.</w:t>
            </w:r>
            <w:r w:rsidR="00A53CE8" w:rsidRPr="00A53CE8">
              <w:rPr>
                <w:rFonts w:ascii="Times New Roman" w:hAnsi="Times New Roman"/>
                <w:sz w:val="24"/>
                <w:szCs w:val="24"/>
              </w:rPr>
              <w:t xml:space="preserve"> 4609/18</w:t>
            </w:r>
            <w:r w:rsidR="00DB1DD8" w:rsidRPr="00A53CE8">
              <w:rPr>
                <w:rFonts w:ascii="Times New Roman" w:hAnsi="Times New Roman"/>
                <w:sz w:val="24"/>
                <w:szCs w:val="24"/>
              </w:rPr>
              <w:t>.</w:t>
            </w:r>
            <w:r w:rsidR="00A53CE8" w:rsidRPr="00A53CE8">
              <w:rPr>
                <w:rFonts w:ascii="Times New Roman" w:hAnsi="Times New Roman"/>
                <w:sz w:val="24"/>
                <w:szCs w:val="24"/>
              </w:rPr>
              <w:t>03</w:t>
            </w:r>
            <w:r w:rsidR="00DB1DD8" w:rsidRPr="00A53CE8">
              <w:rPr>
                <w:rFonts w:ascii="Times New Roman" w:hAnsi="Times New Roman"/>
                <w:sz w:val="24"/>
                <w:szCs w:val="24"/>
              </w:rPr>
              <w:t>.</w:t>
            </w:r>
            <w:r w:rsidR="00A53CE8" w:rsidRPr="00A53CE8">
              <w:rPr>
                <w:rFonts w:ascii="Times New Roman" w:hAnsi="Times New Roman"/>
                <w:sz w:val="24"/>
                <w:szCs w:val="24"/>
              </w:rPr>
              <w:t xml:space="preserve">2024 </w:t>
            </w:r>
            <w:r w:rsidRPr="00A53CE8">
              <w:rPr>
                <w:rFonts w:ascii="Times New Roman" w:hAnsi="Times New Roman"/>
                <w:sz w:val="24"/>
                <w:szCs w:val="24"/>
              </w:rPr>
              <w:t>a</w:t>
            </w:r>
            <w:r w:rsidR="00A53CE8" w:rsidRPr="00A53CE8">
              <w:rPr>
                <w:rFonts w:ascii="Times New Roman" w:hAnsi="Times New Roman"/>
                <w:sz w:val="24"/>
                <w:szCs w:val="24"/>
              </w:rPr>
              <w:t>l</w:t>
            </w:r>
            <w:r w:rsidRPr="00A53CE8">
              <w:rPr>
                <w:rFonts w:ascii="Times New Roman" w:hAnsi="Times New Roman"/>
                <w:sz w:val="24"/>
                <w:szCs w:val="24"/>
              </w:rPr>
              <w:t xml:space="preserve"> primarului </w:t>
            </w:r>
            <w:r w:rsidR="002310A0" w:rsidRPr="00A53CE8">
              <w:rPr>
                <w:rFonts w:ascii="Times New Roman" w:hAnsi="Times New Roman"/>
                <w:sz w:val="24"/>
                <w:szCs w:val="24"/>
              </w:rPr>
              <w:t xml:space="preserve">orașului Călimănești </w:t>
            </w:r>
            <w:r w:rsidR="007438A9" w:rsidRPr="007438A9">
              <w:rPr>
                <w:rFonts w:ascii="Times New Roman" w:hAnsi="Times New Roman"/>
                <w:sz w:val="24"/>
                <w:szCs w:val="24"/>
              </w:rPr>
              <w:t>privind 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orașului Călimănești, județul Vâlcea, în scopul realizării unei  păduri – parc;</w:t>
            </w:r>
          </w:p>
          <w:p w14:paraId="2D2E033E" w14:textId="2425C831" w:rsidR="002C722E" w:rsidRPr="00DB1DD8" w:rsidRDefault="00B60868" w:rsidP="002442DE">
            <w:pPr>
              <w:pStyle w:val="ListParagraph"/>
              <w:spacing w:after="0" w:line="240" w:lineRule="auto"/>
              <w:ind w:left="34"/>
              <w:jc w:val="both"/>
              <w:rPr>
                <w:rFonts w:ascii="Times New Roman" w:hAnsi="Times New Roman"/>
                <w:color w:val="FF0000"/>
                <w:sz w:val="24"/>
                <w:szCs w:val="24"/>
              </w:rPr>
            </w:pPr>
            <w:r w:rsidRPr="00B60868">
              <w:rPr>
                <w:rFonts w:ascii="Times New Roman" w:hAnsi="Times New Roman"/>
                <w:b/>
                <w:bCs/>
                <w:color w:val="000000" w:themeColor="text1"/>
                <w:sz w:val="24"/>
                <w:szCs w:val="24"/>
              </w:rPr>
              <w:t>-</w:t>
            </w:r>
            <w:r w:rsidR="002C722E" w:rsidRPr="00DB1DD8">
              <w:rPr>
                <w:rFonts w:ascii="Times New Roman" w:hAnsi="Times New Roman"/>
                <w:b/>
                <w:bCs/>
                <w:color w:val="FF0000"/>
                <w:sz w:val="24"/>
                <w:szCs w:val="24"/>
              </w:rPr>
              <w:t xml:space="preserve"> </w:t>
            </w:r>
            <w:r w:rsidR="002C722E" w:rsidRPr="006A3913">
              <w:rPr>
                <w:rFonts w:ascii="Times New Roman" w:hAnsi="Times New Roman"/>
                <w:sz w:val="24"/>
                <w:szCs w:val="24"/>
              </w:rPr>
              <w:t>Raport de specialitate nr.</w:t>
            </w:r>
            <w:r w:rsidR="00A53CE8" w:rsidRPr="006A3913">
              <w:rPr>
                <w:rFonts w:ascii="Times New Roman" w:hAnsi="Times New Roman"/>
                <w:sz w:val="24"/>
                <w:szCs w:val="24"/>
              </w:rPr>
              <w:t xml:space="preserve"> 4610</w:t>
            </w:r>
            <w:r w:rsidR="002C722E" w:rsidRPr="006A3913">
              <w:rPr>
                <w:rFonts w:ascii="Times New Roman" w:hAnsi="Times New Roman"/>
                <w:sz w:val="24"/>
                <w:szCs w:val="24"/>
              </w:rPr>
              <w:t>/</w:t>
            </w:r>
            <w:r w:rsidR="00A53CE8" w:rsidRPr="006A3913">
              <w:rPr>
                <w:rFonts w:ascii="Times New Roman" w:hAnsi="Times New Roman"/>
                <w:sz w:val="24"/>
                <w:szCs w:val="24"/>
              </w:rPr>
              <w:t>18</w:t>
            </w:r>
            <w:r w:rsidR="002C722E" w:rsidRPr="006A3913">
              <w:rPr>
                <w:rFonts w:ascii="Times New Roman" w:hAnsi="Times New Roman"/>
                <w:sz w:val="24"/>
                <w:szCs w:val="24"/>
              </w:rPr>
              <w:t>.0</w:t>
            </w:r>
            <w:r w:rsidR="00A53CE8" w:rsidRPr="006A3913">
              <w:rPr>
                <w:rFonts w:ascii="Times New Roman" w:hAnsi="Times New Roman"/>
                <w:sz w:val="24"/>
                <w:szCs w:val="24"/>
              </w:rPr>
              <w:t>3</w:t>
            </w:r>
            <w:r w:rsidR="002C722E" w:rsidRPr="006A3913">
              <w:rPr>
                <w:rFonts w:ascii="Times New Roman" w:hAnsi="Times New Roman"/>
                <w:sz w:val="24"/>
                <w:szCs w:val="24"/>
              </w:rPr>
              <w:t>.202</w:t>
            </w:r>
            <w:r w:rsidR="00A53CE8" w:rsidRPr="006A3913">
              <w:rPr>
                <w:rFonts w:ascii="Times New Roman" w:hAnsi="Times New Roman"/>
                <w:sz w:val="24"/>
                <w:szCs w:val="24"/>
              </w:rPr>
              <w:t>4</w:t>
            </w:r>
            <w:r w:rsidR="002C722E" w:rsidRPr="006A3913">
              <w:rPr>
                <w:rFonts w:ascii="Times New Roman" w:hAnsi="Times New Roman"/>
                <w:b/>
                <w:bCs/>
                <w:sz w:val="24"/>
                <w:szCs w:val="24"/>
              </w:rPr>
              <w:t xml:space="preserve"> </w:t>
            </w:r>
            <w:r w:rsidR="002C722E" w:rsidRPr="006A3913">
              <w:rPr>
                <w:rFonts w:ascii="Times New Roman" w:hAnsi="Times New Roman"/>
                <w:sz w:val="24"/>
                <w:szCs w:val="24"/>
              </w:rPr>
              <w:t xml:space="preserve">la proiectul de Hotărâre a Consiliului Local al </w:t>
            </w:r>
            <w:r w:rsidR="00A53CE8" w:rsidRPr="006A3913">
              <w:rPr>
                <w:rFonts w:ascii="Times New Roman" w:hAnsi="Times New Roman"/>
                <w:sz w:val="24"/>
                <w:szCs w:val="24"/>
              </w:rPr>
              <w:t>orașului Călimănești</w:t>
            </w:r>
            <w:r w:rsidR="002C722E" w:rsidRPr="006A3913">
              <w:rPr>
                <w:rFonts w:ascii="Times New Roman" w:hAnsi="Times New Roman"/>
                <w:sz w:val="24"/>
                <w:szCs w:val="24"/>
              </w:rPr>
              <w:t xml:space="preserve"> </w:t>
            </w:r>
            <w:r w:rsidR="007438A9" w:rsidRPr="007438A9">
              <w:rPr>
                <w:rFonts w:ascii="Times New Roman" w:hAnsi="Times New Roman"/>
                <w:sz w:val="24"/>
                <w:szCs w:val="24"/>
              </w:rPr>
              <w:t>privind 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orașului Călimănești, județul Vâlcea, în scopul realizării unei  păduri – parc;</w:t>
            </w:r>
          </w:p>
          <w:p w14:paraId="593F33CB" w14:textId="269DC197" w:rsidR="002C722E" w:rsidRPr="006A3913" w:rsidRDefault="002C722E" w:rsidP="002442DE">
            <w:pPr>
              <w:spacing w:after="0" w:line="240" w:lineRule="auto"/>
              <w:jc w:val="both"/>
              <w:rPr>
                <w:rFonts w:ascii="Times New Roman" w:hAnsi="Times New Roman"/>
                <w:color w:val="000000" w:themeColor="text1"/>
                <w:sz w:val="24"/>
                <w:szCs w:val="24"/>
              </w:rPr>
            </w:pPr>
            <w:r w:rsidRPr="006A3913">
              <w:rPr>
                <w:rFonts w:ascii="Times New Roman" w:hAnsi="Times New Roman"/>
                <w:b/>
                <w:bCs/>
                <w:color w:val="000000" w:themeColor="text1"/>
                <w:sz w:val="24"/>
                <w:szCs w:val="24"/>
              </w:rPr>
              <w:t xml:space="preserve">- </w:t>
            </w:r>
            <w:r w:rsidRPr="006A3913">
              <w:rPr>
                <w:rFonts w:ascii="Times New Roman" w:hAnsi="Times New Roman"/>
                <w:color w:val="000000" w:themeColor="text1"/>
                <w:sz w:val="24"/>
                <w:szCs w:val="24"/>
              </w:rPr>
              <w:t xml:space="preserve">Proiect de Hotărâre privind 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w:t>
            </w:r>
            <w:r w:rsidR="006A3913" w:rsidRPr="006A3913">
              <w:rPr>
                <w:rFonts w:ascii="Times New Roman" w:hAnsi="Times New Roman"/>
                <w:color w:val="000000" w:themeColor="text1"/>
                <w:sz w:val="24"/>
                <w:szCs w:val="24"/>
              </w:rPr>
              <w:t>Regiei Naționale a Pădurilor – Romsilva, în domeniul public al orașului Călimănești</w:t>
            </w:r>
            <w:r w:rsidRPr="006A3913">
              <w:rPr>
                <w:rFonts w:ascii="Times New Roman" w:hAnsi="Times New Roman"/>
                <w:color w:val="000000" w:themeColor="text1"/>
                <w:sz w:val="24"/>
                <w:szCs w:val="24"/>
              </w:rPr>
              <w:t>,</w:t>
            </w:r>
            <w:r w:rsidR="007438A9">
              <w:rPr>
                <w:rFonts w:ascii="Times New Roman" w:hAnsi="Times New Roman"/>
                <w:color w:val="000000" w:themeColor="text1"/>
                <w:sz w:val="24"/>
                <w:szCs w:val="24"/>
              </w:rPr>
              <w:t xml:space="preserve"> </w:t>
            </w:r>
            <w:r w:rsidR="007438A9" w:rsidRPr="007438A9">
              <w:rPr>
                <w:rFonts w:ascii="Times New Roman" w:hAnsi="Times New Roman"/>
                <w:color w:val="000000" w:themeColor="text1"/>
                <w:sz w:val="24"/>
                <w:szCs w:val="24"/>
              </w:rPr>
              <w:t>județul Vâlcea, în scopul realizării unei  păduri – parc;</w:t>
            </w:r>
          </w:p>
          <w:p w14:paraId="6221C855" w14:textId="45911981" w:rsidR="00911E8D" w:rsidRPr="002442DE" w:rsidRDefault="00911E8D"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bookmarkStart w:id="2" w:name="_Hlk164757997"/>
            <w:r w:rsidR="00933314" w:rsidRPr="006F1E29">
              <w:rPr>
                <w:rFonts w:ascii="Times New Roman" w:hAnsi="Times New Roman"/>
                <w:b/>
                <w:bCs/>
                <w:color w:val="000000" w:themeColor="text1"/>
                <w:sz w:val="24"/>
                <w:szCs w:val="24"/>
              </w:rPr>
              <w:t xml:space="preserve">Hotărârea Consiliului Local a </w:t>
            </w:r>
            <w:r w:rsidR="00B758AF" w:rsidRPr="00B758AF">
              <w:rPr>
                <w:rFonts w:ascii="Times New Roman" w:hAnsi="Times New Roman"/>
                <w:b/>
                <w:bCs/>
                <w:color w:val="000000" w:themeColor="text1"/>
                <w:sz w:val="24"/>
                <w:szCs w:val="24"/>
              </w:rPr>
              <w:t>orașului Călimănești</w:t>
            </w:r>
            <w:r w:rsidR="00A53CE8">
              <w:rPr>
                <w:rFonts w:ascii="Times New Roman" w:hAnsi="Times New Roman"/>
                <w:b/>
                <w:bCs/>
                <w:color w:val="000000" w:themeColor="text1"/>
                <w:sz w:val="24"/>
                <w:szCs w:val="24"/>
              </w:rPr>
              <w:t xml:space="preserve"> </w:t>
            </w:r>
            <w:r w:rsidR="00933314" w:rsidRPr="006F1E29">
              <w:rPr>
                <w:rFonts w:ascii="Times New Roman" w:hAnsi="Times New Roman"/>
                <w:b/>
                <w:bCs/>
                <w:color w:val="000000" w:themeColor="text1"/>
                <w:sz w:val="24"/>
                <w:szCs w:val="24"/>
              </w:rPr>
              <w:t xml:space="preserve"> nr. </w:t>
            </w:r>
            <w:r w:rsidR="00B758AF">
              <w:rPr>
                <w:rFonts w:ascii="Times New Roman" w:hAnsi="Times New Roman"/>
                <w:b/>
                <w:bCs/>
                <w:color w:val="000000" w:themeColor="text1"/>
                <w:sz w:val="24"/>
                <w:szCs w:val="24"/>
              </w:rPr>
              <w:t>48</w:t>
            </w:r>
            <w:r w:rsidR="00933314" w:rsidRPr="006F1E29">
              <w:rPr>
                <w:rFonts w:ascii="Times New Roman" w:hAnsi="Times New Roman"/>
                <w:b/>
                <w:bCs/>
                <w:color w:val="000000" w:themeColor="text1"/>
                <w:sz w:val="24"/>
                <w:szCs w:val="24"/>
              </w:rPr>
              <w:t>/</w:t>
            </w:r>
            <w:r w:rsidR="00B758AF">
              <w:rPr>
                <w:rFonts w:ascii="Times New Roman" w:hAnsi="Times New Roman"/>
                <w:b/>
                <w:bCs/>
                <w:color w:val="000000" w:themeColor="text1"/>
                <w:sz w:val="24"/>
                <w:szCs w:val="24"/>
              </w:rPr>
              <w:t>14</w:t>
            </w:r>
            <w:r w:rsidR="00933314" w:rsidRPr="006F1E29">
              <w:rPr>
                <w:rFonts w:ascii="Times New Roman" w:hAnsi="Times New Roman"/>
                <w:b/>
                <w:bCs/>
                <w:color w:val="000000" w:themeColor="text1"/>
                <w:sz w:val="24"/>
                <w:szCs w:val="24"/>
              </w:rPr>
              <w:t>.0</w:t>
            </w:r>
            <w:r w:rsidR="00B758AF">
              <w:rPr>
                <w:rFonts w:ascii="Times New Roman" w:hAnsi="Times New Roman"/>
                <w:b/>
                <w:bCs/>
                <w:color w:val="000000" w:themeColor="text1"/>
                <w:sz w:val="24"/>
                <w:szCs w:val="24"/>
              </w:rPr>
              <w:t>5</w:t>
            </w:r>
            <w:r w:rsidR="00933314" w:rsidRPr="006F1E29">
              <w:rPr>
                <w:rFonts w:ascii="Times New Roman" w:hAnsi="Times New Roman"/>
                <w:b/>
                <w:bCs/>
                <w:color w:val="000000" w:themeColor="text1"/>
                <w:sz w:val="24"/>
                <w:szCs w:val="24"/>
              </w:rPr>
              <w:t>.2024</w:t>
            </w:r>
            <w:r w:rsidR="00933314" w:rsidRPr="002442DE">
              <w:rPr>
                <w:rFonts w:ascii="Times New Roman" w:hAnsi="Times New Roman"/>
                <w:color w:val="000000" w:themeColor="text1"/>
                <w:sz w:val="24"/>
                <w:szCs w:val="24"/>
              </w:rPr>
              <w:t xml:space="preserve"> </w:t>
            </w:r>
            <w:bookmarkStart w:id="3" w:name="_Hlk157088964"/>
            <w:r w:rsidR="00946E14" w:rsidRPr="00946E14">
              <w:rPr>
                <w:rFonts w:ascii="Times New Roman" w:hAnsi="Times New Roman"/>
                <w:color w:val="000000" w:themeColor="text1"/>
                <w:sz w:val="24"/>
                <w:szCs w:val="24"/>
              </w:rPr>
              <w:t xml:space="preserve">privind 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orașului Călimănești, </w:t>
            </w:r>
            <w:r w:rsidR="00946E14">
              <w:rPr>
                <w:rFonts w:ascii="Times New Roman" w:hAnsi="Times New Roman"/>
                <w:color w:val="000000" w:themeColor="text1"/>
                <w:sz w:val="24"/>
                <w:szCs w:val="24"/>
              </w:rPr>
              <w:t xml:space="preserve">județul Vâlcea, în scopul realizării </w:t>
            </w:r>
            <w:r w:rsidR="00946E14" w:rsidRPr="00946E14">
              <w:rPr>
                <w:rFonts w:ascii="Times New Roman" w:hAnsi="Times New Roman"/>
                <w:color w:val="000000" w:themeColor="text1"/>
                <w:sz w:val="24"/>
                <w:szCs w:val="24"/>
              </w:rPr>
              <w:t>unei  păduri – parc;</w:t>
            </w:r>
          </w:p>
          <w:p w14:paraId="0DD4AE2F" w14:textId="78DC5147" w:rsidR="00911E8D" w:rsidRPr="00214B44" w:rsidRDefault="00EC7C50" w:rsidP="00F0139E">
            <w:pPr>
              <w:jc w:val="both"/>
              <w:rPr>
                <w:rFonts w:ascii="Times New Roman" w:hAnsi="Times New Roman"/>
                <w:color w:val="000000" w:themeColor="text1"/>
                <w:sz w:val="24"/>
                <w:szCs w:val="24"/>
              </w:rPr>
            </w:pPr>
            <w:bookmarkStart w:id="4" w:name="_Hlk164758049"/>
            <w:bookmarkEnd w:id="2"/>
            <w:r w:rsidRPr="00214B44">
              <w:rPr>
                <w:rFonts w:ascii="Times New Roman" w:hAnsi="Times New Roman"/>
                <w:color w:val="000000" w:themeColor="text1"/>
                <w:sz w:val="24"/>
                <w:szCs w:val="24"/>
              </w:rPr>
              <w:t xml:space="preserve">- </w:t>
            </w:r>
            <w:r w:rsidR="00911E8D" w:rsidRPr="00214B44">
              <w:rPr>
                <w:rFonts w:ascii="Times New Roman" w:hAnsi="Times New Roman"/>
                <w:color w:val="000000" w:themeColor="text1"/>
                <w:sz w:val="24"/>
                <w:szCs w:val="24"/>
              </w:rPr>
              <w:t>Referat de aprobare</w:t>
            </w:r>
            <w:r w:rsidR="00A21214" w:rsidRPr="00214B44">
              <w:rPr>
                <w:rFonts w:ascii="Times New Roman" w:hAnsi="Times New Roman"/>
                <w:color w:val="000000" w:themeColor="text1"/>
                <w:sz w:val="24"/>
                <w:szCs w:val="24"/>
              </w:rPr>
              <w:t xml:space="preserve"> nr. 7720/08.05.2024 al </w:t>
            </w:r>
            <w:r w:rsidR="000811C6" w:rsidRPr="00214B44">
              <w:rPr>
                <w:rFonts w:ascii="Times New Roman" w:hAnsi="Times New Roman"/>
                <w:color w:val="000000" w:themeColor="text1"/>
                <w:sz w:val="24"/>
                <w:szCs w:val="24"/>
              </w:rPr>
              <w:t>primarului</w:t>
            </w:r>
            <w:r w:rsidR="00911E8D" w:rsidRPr="00214B44">
              <w:rPr>
                <w:rFonts w:ascii="Times New Roman" w:hAnsi="Times New Roman"/>
                <w:color w:val="000000" w:themeColor="text1"/>
                <w:sz w:val="24"/>
                <w:szCs w:val="24"/>
              </w:rPr>
              <w:t xml:space="preserve"> </w:t>
            </w:r>
            <w:r w:rsidR="00A21214" w:rsidRPr="00214B44">
              <w:rPr>
                <w:rFonts w:ascii="Times New Roman" w:hAnsi="Times New Roman"/>
                <w:color w:val="000000" w:themeColor="text1"/>
                <w:sz w:val="24"/>
                <w:szCs w:val="24"/>
              </w:rPr>
              <w:t>orașului Călimănești</w:t>
            </w:r>
            <w:r w:rsidR="00911E8D" w:rsidRPr="00214B44">
              <w:rPr>
                <w:rFonts w:ascii="Times New Roman" w:hAnsi="Times New Roman"/>
                <w:color w:val="000000" w:themeColor="text1"/>
                <w:sz w:val="24"/>
                <w:szCs w:val="24"/>
              </w:rPr>
              <w:t xml:space="preserve"> privind </w:t>
            </w:r>
            <w:r w:rsidR="007438A9" w:rsidRPr="007438A9">
              <w:rPr>
                <w:rFonts w:ascii="Times New Roman" w:hAnsi="Times New Roman"/>
                <w:color w:val="000000" w:themeColor="text1"/>
                <w:sz w:val="24"/>
                <w:szCs w:val="24"/>
              </w:rPr>
              <w:t>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orașului Călimănești, județul Vâlcea, în scopul realizării unei  păduri – parc;</w:t>
            </w:r>
            <w:r w:rsidR="00B35AC3" w:rsidRPr="00214B44">
              <w:rPr>
                <w:rFonts w:ascii="Times New Roman" w:hAnsi="Times New Roman"/>
                <w:color w:val="000000" w:themeColor="text1"/>
                <w:sz w:val="24"/>
                <w:szCs w:val="24"/>
              </w:rPr>
              <w:t xml:space="preserve"> </w:t>
            </w:r>
          </w:p>
          <w:p w14:paraId="141B30BA" w14:textId="14D7985D" w:rsidR="00CB5EE7" w:rsidRPr="00833136" w:rsidRDefault="00EC7C50" w:rsidP="00F0139E">
            <w:pPr>
              <w:jc w:val="both"/>
              <w:rPr>
                <w:rFonts w:ascii="Times New Roman" w:hAnsi="Times New Roman"/>
                <w:color w:val="000000" w:themeColor="text1"/>
                <w:sz w:val="24"/>
                <w:szCs w:val="24"/>
              </w:rPr>
            </w:pPr>
            <w:r w:rsidRPr="00833136">
              <w:rPr>
                <w:rFonts w:ascii="Times New Roman" w:hAnsi="Times New Roman"/>
                <w:color w:val="000000" w:themeColor="text1"/>
                <w:sz w:val="24"/>
                <w:szCs w:val="24"/>
              </w:rPr>
              <w:t xml:space="preserve">- </w:t>
            </w:r>
            <w:r w:rsidR="00214B44" w:rsidRPr="00833136">
              <w:rPr>
                <w:rFonts w:ascii="Times New Roman" w:hAnsi="Times New Roman"/>
                <w:color w:val="000000" w:themeColor="text1"/>
                <w:sz w:val="24"/>
                <w:szCs w:val="24"/>
              </w:rPr>
              <w:t>Raport de specialitate nr. 772</w:t>
            </w:r>
            <w:r w:rsidR="00AE084E">
              <w:rPr>
                <w:rFonts w:ascii="Times New Roman" w:hAnsi="Times New Roman"/>
                <w:color w:val="000000" w:themeColor="text1"/>
                <w:sz w:val="24"/>
                <w:szCs w:val="24"/>
              </w:rPr>
              <w:t>2</w:t>
            </w:r>
            <w:r w:rsidR="00214B44" w:rsidRPr="00833136">
              <w:rPr>
                <w:rFonts w:ascii="Times New Roman" w:hAnsi="Times New Roman"/>
                <w:color w:val="000000" w:themeColor="text1"/>
                <w:sz w:val="24"/>
                <w:szCs w:val="24"/>
              </w:rPr>
              <w:t>/08.05.2024 la proiectul de Hotărâre a Consiliului Local al orașului Călimănești</w:t>
            </w:r>
            <w:r w:rsidR="00833136" w:rsidRPr="00833136">
              <w:rPr>
                <w:rFonts w:ascii="Times New Roman" w:hAnsi="Times New Roman"/>
                <w:color w:val="000000" w:themeColor="text1"/>
                <w:sz w:val="24"/>
                <w:szCs w:val="24"/>
              </w:rPr>
              <w:t xml:space="preserve"> </w:t>
            </w:r>
            <w:r w:rsidR="00A87FC4" w:rsidRPr="00833136">
              <w:rPr>
                <w:rFonts w:ascii="Times New Roman" w:hAnsi="Times New Roman"/>
                <w:color w:val="000000" w:themeColor="text1"/>
                <w:sz w:val="24"/>
                <w:szCs w:val="24"/>
              </w:rPr>
              <w:t xml:space="preserve">privind </w:t>
            </w:r>
            <w:r w:rsidR="007438A9" w:rsidRPr="007438A9">
              <w:rPr>
                <w:rFonts w:ascii="Times New Roman" w:hAnsi="Times New Roman"/>
                <w:color w:val="000000" w:themeColor="text1"/>
                <w:sz w:val="24"/>
                <w:szCs w:val="24"/>
              </w:rPr>
              <w:t xml:space="preserve">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w:t>
            </w:r>
            <w:r w:rsidR="007438A9" w:rsidRPr="007438A9">
              <w:rPr>
                <w:rFonts w:ascii="Times New Roman" w:hAnsi="Times New Roman"/>
                <w:color w:val="000000" w:themeColor="text1"/>
                <w:sz w:val="24"/>
                <w:szCs w:val="24"/>
              </w:rPr>
              <w:lastRenderedPageBreak/>
              <w:t>Pădurilor – Romsilva, în domeniul public al orașului Călimănești, județul Vâlcea, în scopul realizării unei  păduri – parc;</w:t>
            </w:r>
          </w:p>
          <w:p w14:paraId="09050B31" w14:textId="3258D73A" w:rsidR="00E41661" w:rsidRPr="001A5587" w:rsidRDefault="00626955" w:rsidP="00F0139E">
            <w:pPr>
              <w:jc w:val="both"/>
              <w:rPr>
                <w:rFonts w:ascii="Times New Roman" w:hAnsi="Times New Roman"/>
                <w:color w:val="000000" w:themeColor="text1"/>
                <w:sz w:val="24"/>
                <w:szCs w:val="24"/>
              </w:rPr>
            </w:pPr>
            <w:r w:rsidRPr="001A5587">
              <w:rPr>
                <w:rFonts w:ascii="Times New Roman" w:hAnsi="Times New Roman"/>
                <w:color w:val="000000" w:themeColor="text1"/>
                <w:sz w:val="24"/>
                <w:szCs w:val="24"/>
              </w:rPr>
              <w:t xml:space="preserve">- Proiect de Hotărâre </w:t>
            </w:r>
            <w:r w:rsidR="00B53957" w:rsidRPr="001A5587">
              <w:rPr>
                <w:rFonts w:ascii="Times New Roman" w:hAnsi="Times New Roman"/>
                <w:color w:val="000000" w:themeColor="text1"/>
                <w:sz w:val="24"/>
                <w:szCs w:val="24"/>
              </w:rPr>
              <w:t xml:space="preserve">privind </w:t>
            </w:r>
            <w:r w:rsidR="007438A9" w:rsidRPr="007438A9">
              <w:rPr>
                <w:rFonts w:ascii="Times New Roman" w:hAnsi="Times New Roman"/>
                <w:color w:val="000000" w:themeColor="text1"/>
                <w:sz w:val="24"/>
                <w:szCs w:val="24"/>
              </w:rPr>
              <w:t>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orașului Călimănești, județul Vâlcea, în scopul realizării unei  păduri – parc;</w:t>
            </w:r>
          </w:p>
          <w:p w14:paraId="3ADCD99F" w14:textId="4B8197D9" w:rsidR="002C722E" w:rsidRDefault="002C722E" w:rsidP="002442DE">
            <w:pPr>
              <w:spacing w:after="0" w:line="240" w:lineRule="auto"/>
              <w:jc w:val="both"/>
              <w:rPr>
                <w:rFonts w:ascii="Times New Roman" w:eastAsia="MS Mincho" w:hAnsi="Times New Roman"/>
                <w:color w:val="000000" w:themeColor="text1"/>
                <w:sz w:val="24"/>
                <w:szCs w:val="24"/>
              </w:rPr>
            </w:pPr>
            <w:bookmarkStart w:id="5" w:name="_Hlk164758180"/>
            <w:bookmarkStart w:id="6" w:name="_Hlk157089140"/>
            <w:bookmarkEnd w:id="3"/>
            <w:bookmarkEnd w:id="4"/>
            <w:r w:rsidRPr="0060113B">
              <w:rPr>
                <w:rFonts w:ascii="Times New Roman" w:eastAsia="MS Mincho" w:hAnsi="Times New Roman"/>
                <w:b/>
                <w:bCs/>
                <w:color w:val="000000" w:themeColor="text1"/>
                <w:sz w:val="24"/>
                <w:szCs w:val="24"/>
              </w:rPr>
              <w:t xml:space="preserve">- </w:t>
            </w:r>
            <w:r w:rsidR="00664682" w:rsidRPr="0060113B">
              <w:rPr>
                <w:rFonts w:ascii="Times New Roman" w:eastAsia="MS Mincho" w:hAnsi="Times New Roman"/>
                <w:color w:val="000000" w:themeColor="text1"/>
                <w:sz w:val="24"/>
                <w:szCs w:val="24"/>
              </w:rPr>
              <w:t xml:space="preserve">Prin adresa nr. 6161/25.06.2024 Instituția Prefectului - Județul Vâlcea informează că a fost verificată legalitatea actului administrativ și s-a constatat faptul că  la adoptarea Hotărârii Consiliului local al </w:t>
            </w:r>
            <w:r w:rsidR="008574AF">
              <w:rPr>
                <w:rFonts w:ascii="Times New Roman" w:eastAsia="MS Mincho" w:hAnsi="Times New Roman"/>
                <w:color w:val="000000" w:themeColor="text1"/>
                <w:sz w:val="24"/>
                <w:szCs w:val="24"/>
              </w:rPr>
              <w:t xml:space="preserve">orașului </w:t>
            </w:r>
            <w:r w:rsidR="00664682" w:rsidRPr="0060113B">
              <w:rPr>
                <w:rFonts w:ascii="Times New Roman" w:eastAsia="MS Mincho" w:hAnsi="Times New Roman"/>
                <w:color w:val="000000" w:themeColor="text1"/>
                <w:sz w:val="24"/>
                <w:szCs w:val="24"/>
              </w:rPr>
              <w:t xml:space="preserve"> </w:t>
            </w:r>
            <w:r w:rsidR="008574AF">
              <w:rPr>
                <w:rFonts w:ascii="Times New Roman" w:eastAsia="MS Mincho" w:hAnsi="Times New Roman"/>
                <w:color w:val="000000" w:themeColor="text1"/>
                <w:sz w:val="24"/>
                <w:szCs w:val="24"/>
              </w:rPr>
              <w:t>Călimănești</w:t>
            </w:r>
            <w:r w:rsidR="00664682" w:rsidRPr="0060113B">
              <w:rPr>
                <w:rFonts w:ascii="Times New Roman" w:eastAsia="MS Mincho" w:hAnsi="Times New Roman"/>
                <w:color w:val="000000" w:themeColor="text1"/>
                <w:sz w:val="24"/>
                <w:szCs w:val="24"/>
              </w:rPr>
              <w:t xml:space="preserve"> nr. 48/2024 au fost respectate prevederile legale, în conformitate cu art. 249 alin. (4) și art. 252 alin. (1) lit. c) din Ordonanța de urgență a Guvernului nr. 57/2019, cu modificările și completările ulterioare.</w:t>
            </w:r>
          </w:p>
          <w:p w14:paraId="455C090E" w14:textId="77777777" w:rsidR="006525F2" w:rsidRPr="0060113B" w:rsidRDefault="006525F2" w:rsidP="002442DE">
            <w:pPr>
              <w:spacing w:after="0" w:line="240" w:lineRule="auto"/>
              <w:jc w:val="both"/>
              <w:rPr>
                <w:rFonts w:ascii="Times New Roman" w:eastAsia="MS Mincho" w:hAnsi="Times New Roman"/>
                <w:color w:val="000000" w:themeColor="text1"/>
                <w:sz w:val="24"/>
                <w:szCs w:val="24"/>
              </w:rPr>
            </w:pPr>
          </w:p>
          <w:bookmarkEnd w:id="5"/>
          <w:p w14:paraId="1A0C896C" w14:textId="0BDA7739" w:rsidR="008D31FA" w:rsidRPr="0095542C" w:rsidRDefault="00D974D5" w:rsidP="00F0139E">
            <w:pPr>
              <w:jc w:val="both"/>
              <w:rPr>
                <w:rFonts w:ascii="Times New Roman" w:hAnsi="Times New Roman"/>
                <w:color w:val="000000" w:themeColor="text1"/>
                <w:sz w:val="24"/>
                <w:szCs w:val="24"/>
              </w:rPr>
            </w:pPr>
            <w:r w:rsidRPr="0095542C">
              <w:rPr>
                <w:rFonts w:ascii="Times New Roman" w:hAnsi="Times New Roman"/>
                <w:color w:val="000000" w:themeColor="text1"/>
                <w:sz w:val="24"/>
                <w:szCs w:val="24"/>
              </w:rPr>
              <w:t>-</w:t>
            </w:r>
            <w:r w:rsidR="00387FF4" w:rsidRPr="0095542C">
              <w:rPr>
                <w:rFonts w:ascii="Times New Roman" w:hAnsi="Times New Roman"/>
                <w:color w:val="000000" w:themeColor="text1"/>
                <w:sz w:val="24"/>
                <w:szCs w:val="24"/>
              </w:rPr>
              <w:t xml:space="preserve"> </w:t>
            </w:r>
            <w:r w:rsidR="0095542C" w:rsidRPr="0095542C">
              <w:rPr>
                <w:rFonts w:ascii="Times New Roman" w:hAnsi="Times New Roman"/>
                <w:color w:val="000000" w:themeColor="text1"/>
                <w:sz w:val="24"/>
                <w:szCs w:val="24"/>
              </w:rPr>
              <w:t>Referatul Serviciului Juridic, Administrație Publică Locală, Resurse Umane, Registru Agricol nr. 4246 din 15.03.2024 din care reiese că bunurile care vor face obiectul pred</w:t>
            </w:r>
            <w:r w:rsidR="00A54800">
              <w:rPr>
                <w:rFonts w:ascii="Times New Roman" w:hAnsi="Times New Roman"/>
                <w:color w:val="000000" w:themeColor="text1"/>
                <w:sz w:val="24"/>
                <w:szCs w:val="24"/>
              </w:rPr>
              <w:t>ă</w:t>
            </w:r>
            <w:r w:rsidR="0095542C" w:rsidRPr="0095542C">
              <w:rPr>
                <w:rFonts w:ascii="Times New Roman" w:hAnsi="Times New Roman"/>
                <w:color w:val="000000" w:themeColor="text1"/>
                <w:sz w:val="24"/>
                <w:szCs w:val="24"/>
              </w:rPr>
              <w:t>rii nu sunt gravate de sarcini, nu fac obiectul unor cereri de revendicare/restituire și nu se află pe rolul instan</w:t>
            </w:r>
            <w:r w:rsidR="00FA7A18">
              <w:rPr>
                <w:rFonts w:ascii="Times New Roman" w:hAnsi="Times New Roman"/>
                <w:color w:val="000000" w:themeColor="text1"/>
                <w:sz w:val="24"/>
                <w:szCs w:val="24"/>
              </w:rPr>
              <w:t>ț</w:t>
            </w:r>
            <w:r w:rsidR="0095542C" w:rsidRPr="0095542C">
              <w:rPr>
                <w:rFonts w:ascii="Times New Roman" w:hAnsi="Times New Roman"/>
                <w:color w:val="000000" w:themeColor="text1"/>
                <w:sz w:val="24"/>
                <w:szCs w:val="24"/>
              </w:rPr>
              <w:t>elor judecătorești</w:t>
            </w:r>
            <w:r w:rsidR="00F74921" w:rsidRPr="0095542C">
              <w:rPr>
                <w:rFonts w:ascii="Times New Roman" w:hAnsi="Times New Roman"/>
                <w:color w:val="000000" w:themeColor="text1"/>
                <w:sz w:val="24"/>
                <w:szCs w:val="24"/>
              </w:rPr>
              <w:t>;</w:t>
            </w:r>
            <w:r w:rsidR="008D31FA" w:rsidRPr="0095542C">
              <w:rPr>
                <w:rFonts w:ascii="Times New Roman" w:hAnsi="Times New Roman"/>
                <w:color w:val="000000" w:themeColor="text1"/>
                <w:sz w:val="24"/>
                <w:szCs w:val="24"/>
              </w:rPr>
              <w:t xml:space="preserve"> </w:t>
            </w:r>
          </w:p>
          <w:p w14:paraId="1E10AF74" w14:textId="702FEA1A" w:rsidR="00D50619" w:rsidRPr="002442DE" w:rsidRDefault="008D31FA"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r w:rsidR="00537DE5" w:rsidRPr="002442DE">
              <w:rPr>
                <w:rFonts w:ascii="Times New Roman" w:hAnsi="Times New Roman"/>
                <w:color w:val="000000" w:themeColor="text1"/>
                <w:sz w:val="24"/>
                <w:szCs w:val="24"/>
              </w:rPr>
              <w:t xml:space="preserve">Avizul </w:t>
            </w:r>
            <w:r w:rsidRPr="002442DE">
              <w:rPr>
                <w:rFonts w:ascii="Times New Roman" w:hAnsi="Times New Roman"/>
                <w:color w:val="000000" w:themeColor="text1"/>
                <w:sz w:val="24"/>
                <w:szCs w:val="24"/>
              </w:rPr>
              <w:t xml:space="preserve">Gărzii </w:t>
            </w:r>
            <w:r w:rsidR="001C48A6">
              <w:rPr>
                <w:rFonts w:ascii="Times New Roman" w:hAnsi="Times New Roman"/>
                <w:color w:val="000000" w:themeColor="text1"/>
                <w:sz w:val="24"/>
                <w:szCs w:val="24"/>
              </w:rPr>
              <w:t xml:space="preserve">Forestiere </w:t>
            </w:r>
            <w:r w:rsidR="00186075">
              <w:rPr>
                <w:rFonts w:ascii="Times New Roman" w:hAnsi="Times New Roman"/>
                <w:color w:val="000000" w:themeColor="text1"/>
                <w:sz w:val="24"/>
                <w:szCs w:val="24"/>
              </w:rPr>
              <w:t>Râmni</w:t>
            </w:r>
            <w:r w:rsidR="00FA7A18">
              <w:rPr>
                <w:rFonts w:ascii="Times New Roman" w:hAnsi="Times New Roman"/>
                <w:color w:val="000000" w:themeColor="text1"/>
                <w:sz w:val="24"/>
                <w:szCs w:val="24"/>
              </w:rPr>
              <w:t>c</w:t>
            </w:r>
            <w:r w:rsidR="00186075">
              <w:rPr>
                <w:rFonts w:ascii="Times New Roman" w:hAnsi="Times New Roman"/>
                <w:color w:val="000000" w:themeColor="text1"/>
                <w:sz w:val="24"/>
                <w:szCs w:val="24"/>
              </w:rPr>
              <w:t>u Vâlcea</w:t>
            </w:r>
            <w:r w:rsidRPr="002442DE">
              <w:rPr>
                <w:rFonts w:ascii="Times New Roman" w:hAnsi="Times New Roman"/>
                <w:color w:val="000000" w:themeColor="text1"/>
                <w:sz w:val="24"/>
                <w:szCs w:val="24"/>
              </w:rPr>
              <w:t xml:space="preserve"> nr. </w:t>
            </w:r>
            <w:r w:rsidR="00C92C58" w:rsidRPr="002442DE">
              <w:rPr>
                <w:rFonts w:ascii="Times New Roman" w:hAnsi="Times New Roman"/>
                <w:color w:val="000000" w:themeColor="text1"/>
                <w:sz w:val="24"/>
                <w:szCs w:val="24"/>
              </w:rPr>
              <w:t>1</w:t>
            </w:r>
            <w:r w:rsidR="00186075">
              <w:rPr>
                <w:rFonts w:ascii="Times New Roman" w:hAnsi="Times New Roman"/>
                <w:color w:val="000000" w:themeColor="text1"/>
                <w:sz w:val="24"/>
                <w:szCs w:val="24"/>
              </w:rPr>
              <w:t xml:space="preserve"> </w:t>
            </w:r>
            <w:r w:rsidR="00C92C58" w:rsidRPr="002442DE">
              <w:rPr>
                <w:rFonts w:ascii="Times New Roman" w:hAnsi="Times New Roman"/>
                <w:color w:val="000000" w:themeColor="text1"/>
                <w:sz w:val="24"/>
                <w:szCs w:val="24"/>
              </w:rPr>
              <w:t>/</w:t>
            </w:r>
            <w:r w:rsidR="00186075">
              <w:rPr>
                <w:rFonts w:ascii="Times New Roman" w:hAnsi="Times New Roman"/>
                <w:color w:val="000000" w:themeColor="text1"/>
                <w:sz w:val="24"/>
                <w:szCs w:val="24"/>
              </w:rPr>
              <w:t>26</w:t>
            </w:r>
            <w:r w:rsidR="003315AB" w:rsidRPr="002442DE">
              <w:rPr>
                <w:rFonts w:ascii="Times New Roman" w:hAnsi="Times New Roman"/>
                <w:color w:val="000000" w:themeColor="text1"/>
                <w:sz w:val="24"/>
                <w:szCs w:val="24"/>
              </w:rPr>
              <w:t>.</w:t>
            </w:r>
            <w:r w:rsidR="00F95AA6">
              <w:rPr>
                <w:rFonts w:ascii="Times New Roman" w:hAnsi="Times New Roman"/>
                <w:color w:val="000000" w:themeColor="text1"/>
                <w:sz w:val="24"/>
                <w:szCs w:val="24"/>
              </w:rPr>
              <w:t>0</w:t>
            </w:r>
            <w:r w:rsidR="003315AB" w:rsidRPr="002442DE">
              <w:rPr>
                <w:rFonts w:ascii="Times New Roman" w:hAnsi="Times New Roman"/>
                <w:color w:val="000000" w:themeColor="text1"/>
                <w:sz w:val="24"/>
                <w:szCs w:val="24"/>
              </w:rPr>
              <w:t>2.202</w:t>
            </w:r>
            <w:r w:rsidR="00186075">
              <w:rPr>
                <w:rFonts w:ascii="Times New Roman" w:hAnsi="Times New Roman"/>
                <w:color w:val="000000" w:themeColor="text1"/>
                <w:sz w:val="24"/>
                <w:szCs w:val="24"/>
              </w:rPr>
              <w:t>4</w:t>
            </w:r>
            <w:r w:rsidR="00537DE5" w:rsidRPr="002442DE">
              <w:rPr>
                <w:rFonts w:ascii="Times New Roman" w:hAnsi="Times New Roman"/>
                <w:color w:val="000000" w:themeColor="text1"/>
                <w:sz w:val="24"/>
                <w:szCs w:val="24"/>
              </w:rPr>
              <w:t>;</w:t>
            </w:r>
          </w:p>
          <w:p w14:paraId="12C15FCA" w14:textId="7947BFA8" w:rsidR="00CB756F" w:rsidRPr="002442DE" w:rsidRDefault="00D974D5"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Avizul Regiei Naționale a Pădurilor – Romsilva nr. </w:t>
            </w:r>
            <w:r w:rsidR="00186075">
              <w:rPr>
                <w:rFonts w:ascii="Times New Roman" w:hAnsi="Times New Roman"/>
                <w:color w:val="000000" w:themeColor="text1"/>
                <w:sz w:val="24"/>
                <w:szCs w:val="24"/>
              </w:rPr>
              <w:t>8</w:t>
            </w:r>
            <w:r w:rsidRPr="002442DE">
              <w:rPr>
                <w:rFonts w:ascii="Times New Roman" w:hAnsi="Times New Roman"/>
                <w:color w:val="000000" w:themeColor="text1"/>
                <w:sz w:val="24"/>
                <w:szCs w:val="24"/>
              </w:rPr>
              <w:t>/</w:t>
            </w:r>
            <w:r w:rsidR="00186075">
              <w:rPr>
                <w:rFonts w:ascii="Times New Roman" w:hAnsi="Times New Roman"/>
                <w:color w:val="000000" w:themeColor="text1"/>
                <w:sz w:val="24"/>
                <w:szCs w:val="24"/>
              </w:rPr>
              <w:t>29</w:t>
            </w:r>
            <w:r w:rsidRPr="002442DE">
              <w:rPr>
                <w:rFonts w:ascii="Times New Roman" w:hAnsi="Times New Roman"/>
                <w:color w:val="000000" w:themeColor="text1"/>
                <w:sz w:val="24"/>
                <w:szCs w:val="24"/>
              </w:rPr>
              <w:t>.</w:t>
            </w:r>
            <w:r w:rsidR="00186075">
              <w:rPr>
                <w:rFonts w:ascii="Times New Roman" w:hAnsi="Times New Roman"/>
                <w:color w:val="000000" w:themeColor="text1"/>
                <w:sz w:val="24"/>
                <w:szCs w:val="24"/>
              </w:rPr>
              <w:t>0</w:t>
            </w:r>
            <w:r w:rsidRPr="002442DE">
              <w:rPr>
                <w:rFonts w:ascii="Times New Roman" w:hAnsi="Times New Roman"/>
                <w:color w:val="000000" w:themeColor="text1"/>
                <w:sz w:val="24"/>
                <w:szCs w:val="24"/>
              </w:rPr>
              <w:t>1.202</w:t>
            </w:r>
            <w:r w:rsidR="00186075">
              <w:rPr>
                <w:rFonts w:ascii="Times New Roman" w:hAnsi="Times New Roman"/>
                <w:color w:val="000000" w:themeColor="text1"/>
                <w:sz w:val="24"/>
                <w:szCs w:val="24"/>
              </w:rPr>
              <w:t>4</w:t>
            </w:r>
            <w:r w:rsidRPr="002442DE">
              <w:rPr>
                <w:rFonts w:ascii="Times New Roman" w:hAnsi="Times New Roman"/>
                <w:color w:val="000000" w:themeColor="text1"/>
                <w:sz w:val="24"/>
                <w:szCs w:val="24"/>
              </w:rPr>
              <w:t>;</w:t>
            </w:r>
            <w:bookmarkStart w:id="7" w:name="_Hlk164758605"/>
          </w:p>
          <w:bookmarkEnd w:id="7"/>
          <w:p w14:paraId="0127B13D" w14:textId="15A468AC" w:rsidR="00D50619" w:rsidRPr="004A53CB" w:rsidRDefault="00D50619" w:rsidP="00F0139E">
            <w:pPr>
              <w:jc w:val="both"/>
              <w:rPr>
                <w:rFonts w:ascii="Times New Roman" w:hAnsi="Times New Roman"/>
                <w:color w:val="000000" w:themeColor="text1"/>
                <w:sz w:val="24"/>
                <w:szCs w:val="24"/>
              </w:rPr>
            </w:pPr>
            <w:r w:rsidRPr="004A53CB">
              <w:rPr>
                <w:rFonts w:ascii="Times New Roman" w:hAnsi="Times New Roman"/>
                <w:color w:val="000000" w:themeColor="text1"/>
                <w:sz w:val="24"/>
                <w:szCs w:val="24"/>
              </w:rPr>
              <w:t xml:space="preserve">- extras de carte funciară nr. </w:t>
            </w:r>
            <w:r w:rsidR="0060113B" w:rsidRPr="004A53CB">
              <w:rPr>
                <w:rFonts w:ascii="Times New Roman" w:hAnsi="Times New Roman"/>
                <w:color w:val="000000" w:themeColor="text1"/>
                <w:sz w:val="24"/>
                <w:szCs w:val="24"/>
              </w:rPr>
              <w:t>41172</w:t>
            </w:r>
            <w:r w:rsidRPr="004A53CB">
              <w:rPr>
                <w:rFonts w:ascii="Times New Roman" w:hAnsi="Times New Roman"/>
                <w:color w:val="000000" w:themeColor="text1"/>
                <w:sz w:val="24"/>
                <w:szCs w:val="24"/>
              </w:rPr>
              <w:t xml:space="preserve">, nr cadastral </w:t>
            </w:r>
            <w:r w:rsidR="0060113B" w:rsidRPr="004A53CB">
              <w:rPr>
                <w:rFonts w:ascii="Times New Roman" w:hAnsi="Times New Roman"/>
                <w:color w:val="000000" w:themeColor="text1"/>
                <w:sz w:val="24"/>
                <w:szCs w:val="24"/>
              </w:rPr>
              <w:t>41172</w:t>
            </w:r>
            <w:r w:rsidRPr="004A53CB">
              <w:rPr>
                <w:rFonts w:ascii="Times New Roman" w:hAnsi="Times New Roman"/>
                <w:color w:val="000000" w:themeColor="text1"/>
                <w:sz w:val="24"/>
                <w:szCs w:val="24"/>
              </w:rPr>
              <w:t xml:space="preserve"> - suprafață </w:t>
            </w:r>
            <w:r w:rsidR="0060113B" w:rsidRPr="004A53CB">
              <w:rPr>
                <w:rFonts w:ascii="Times New Roman" w:hAnsi="Times New Roman"/>
                <w:color w:val="000000" w:themeColor="text1"/>
                <w:sz w:val="24"/>
                <w:szCs w:val="24"/>
              </w:rPr>
              <w:t>430,365</w:t>
            </w:r>
            <w:r w:rsidRPr="004A53CB">
              <w:rPr>
                <w:rFonts w:ascii="Times New Roman" w:hAnsi="Times New Roman"/>
                <w:color w:val="000000" w:themeColor="text1"/>
                <w:sz w:val="24"/>
                <w:szCs w:val="24"/>
              </w:rPr>
              <w:t xml:space="preserve"> mp, </w:t>
            </w:r>
            <w:r w:rsidR="00FC6D6F" w:rsidRPr="00FC6D6F">
              <w:rPr>
                <w:rFonts w:ascii="Times New Roman" w:hAnsi="Times New Roman"/>
                <w:color w:val="000000" w:themeColor="text1"/>
                <w:sz w:val="24"/>
                <w:szCs w:val="24"/>
              </w:rPr>
              <w:t>Călimănești</w:t>
            </w:r>
            <w:r w:rsidRPr="004A53CB">
              <w:rPr>
                <w:rFonts w:ascii="Times New Roman" w:hAnsi="Times New Roman"/>
                <w:color w:val="000000" w:themeColor="text1"/>
                <w:sz w:val="24"/>
                <w:szCs w:val="24"/>
              </w:rPr>
              <w:t>;</w:t>
            </w:r>
          </w:p>
          <w:p w14:paraId="650F7180" w14:textId="19AC685B" w:rsidR="00D50619" w:rsidRPr="00903803" w:rsidRDefault="00D50619" w:rsidP="00F0139E">
            <w:pPr>
              <w:jc w:val="both"/>
              <w:rPr>
                <w:rFonts w:ascii="Times New Roman" w:hAnsi="Times New Roman"/>
                <w:sz w:val="24"/>
                <w:szCs w:val="24"/>
              </w:rPr>
            </w:pPr>
            <w:r w:rsidRPr="00903803">
              <w:rPr>
                <w:rFonts w:ascii="Times New Roman" w:hAnsi="Times New Roman"/>
                <w:sz w:val="24"/>
                <w:szCs w:val="24"/>
              </w:rPr>
              <w:t xml:space="preserve">- </w:t>
            </w:r>
            <w:r w:rsidR="00807189" w:rsidRPr="00903803">
              <w:rPr>
                <w:rFonts w:ascii="Times New Roman" w:hAnsi="Times New Roman"/>
                <w:sz w:val="24"/>
                <w:szCs w:val="24"/>
              </w:rPr>
              <w:t>plan</w:t>
            </w:r>
            <w:r w:rsidR="001A5587" w:rsidRPr="00903803">
              <w:rPr>
                <w:rFonts w:ascii="Times New Roman" w:hAnsi="Times New Roman"/>
                <w:sz w:val="24"/>
                <w:szCs w:val="24"/>
              </w:rPr>
              <w:t>ul</w:t>
            </w:r>
            <w:r w:rsidR="00807189" w:rsidRPr="00903803">
              <w:rPr>
                <w:rFonts w:ascii="Times New Roman" w:hAnsi="Times New Roman"/>
                <w:sz w:val="24"/>
                <w:szCs w:val="24"/>
              </w:rPr>
              <w:t xml:space="preserve"> </w:t>
            </w:r>
            <w:r w:rsidRPr="00903803">
              <w:rPr>
                <w:rFonts w:ascii="Times New Roman" w:hAnsi="Times New Roman"/>
                <w:sz w:val="24"/>
                <w:szCs w:val="24"/>
              </w:rPr>
              <w:t xml:space="preserve">de amplasament și delimitare a </w:t>
            </w:r>
            <w:r w:rsidR="00807189" w:rsidRPr="00903803">
              <w:rPr>
                <w:rFonts w:ascii="Times New Roman" w:hAnsi="Times New Roman"/>
                <w:sz w:val="24"/>
                <w:szCs w:val="24"/>
              </w:rPr>
              <w:t>imobil</w:t>
            </w:r>
            <w:r w:rsidR="001A5587" w:rsidRPr="00903803">
              <w:rPr>
                <w:rFonts w:ascii="Times New Roman" w:hAnsi="Times New Roman"/>
                <w:sz w:val="24"/>
                <w:szCs w:val="24"/>
              </w:rPr>
              <w:t>ului</w:t>
            </w:r>
            <w:r w:rsidR="00C0319E" w:rsidRPr="00903803">
              <w:rPr>
                <w:rFonts w:ascii="Times New Roman" w:hAnsi="Times New Roman"/>
                <w:sz w:val="24"/>
                <w:szCs w:val="24"/>
              </w:rPr>
              <w:t>,</w:t>
            </w:r>
            <w:r w:rsidR="001A5587" w:rsidRPr="00903803">
              <w:rPr>
                <w:rFonts w:ascii="Times New Roman" w:hAnsi="Times New Roman"/>
                <w:sz w:val="24"/>
                <w:szCs w:val="24"/>
              </w:rPr>
              <w:t xml:space="preserve"> întocmit în data de 17.10.2023</w:t>
            </w:r>
            <w:r w:rsidR="00C0319E" w:rsidRPr="00903803">
              <w:rPr>
                <w:rFonts w:ascii="Times New Roman" w:hAnsi="Times New Roman"/>
                <w:sz w:val="24"/>
                <w:szCs w:val="24"/>
              </w:rPr>
              <w:t>;</w:t>
            </w:r>
            <w:r w:rsidR="00807189" w:rsidRPr="00903803">
              <w:rPr>
                <w:rFonts w:ascii="Times New Roman" w:hAnsi="Times New Roman"/>
                <w:sz w:val="24"/>
                <w:szCs w:val="24"/>
              </w:rPr>
              <w:t xml:space="preserve"> </w:t>
            </w:r>
          </w:p>
          <w:p w14:paraId="1B1E214B" w14:textId="7934EDCA" w:rsidR="00D50619" w:rsidRPr="002442DE"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planul de situație general cu amplasamentul parcelelor în sistemul de proiecție Stereo</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70, însoțit de o copie de pe harta amenajistică, cu indicarea amplasamentului terenului forestier, vizată de ocolul silvic care asigură administrarea;</w:t>
            </w:r>
          </w:p>
          <w:p w14:paraId="6DEFFFA1" w14:textId="77777777" w:rsidR="00D50619" w:rsidRPr="002442DE" w:rsidRDefault="00D50619" w:rsidP="00F0139E">
            <w:pPr>
              <w:jc w:val="both"/>
              <w:rPr>
                <w:rFonts w:ascii="Times New Roman" w:hAnsi="Times New Roman"/>
                <w:color w:val="000000" w:themeColor="text1"/>
                <w:sz w:val="24"/>
                <w:szCs w:val="24"/>
              </w:rPr>
            </w:pPr>
            <w:bookmarkStart w:id="8" w:name="_Hlk157089298"/>
            <w:bookmarkEnd w:id="6"/>
            <w:r w:rsidRPr="002442DE">
              <w:rPr>
                <w:rFonts w:ascii="Times New Roman" w:hAnsi="Times New Roman"/>
                <w:color w:val="000000" w:themeColor="text1"/>
                <w:sz w:val="24"/>
                <w:szCs w:val="24"/>
              </w:rPr>
              <w:t>- inventarul de coordonate stereo 70 pentru suprafața respectivă, precum și limitele unităților amenajistice;</w:t>
            </w:r>
          </w:p>
          <w:p w14:paraId="2B2EA4F9" w14:textId="75F120B3" w:rsidR="00D50619" w:rsidRPr="002442DE" w:rsidRDefault="00D50619"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 copii de pe descrierile parcelare, vizate „conform cu originalul“ de </w:t>
            </w:r>
            <w:proofErr w:type="spellStart"/>
            <w:r w:rsidRPr="002442DE">
              <w:rPr>
                <w:rFonts w:ascii="Times New Roman" w:hAnsi="Times New Roman"/>
                <w:color w:val="000000" w:themeColor="text1"/>
                <w:sz w:val="24"/>
                <w:szCs w:val="24"/>
              </w:rPr>
              <w:t>şeful</w:t>
            </w:r>
            <w:proofErr w:type="spellEnd"/>
            <w:r w:rsidRPr="002442DE">
              <w:rPr>
                <w:rFonts w:ascii="Times New Roman" w:hAnsi="Times New Roman"/>
                <w:color w:val="000000" w:themeColor="text1"/>
                <w:sz w:val="24"/>
                <w:szCs w:val="24"/>
              </w:rPr>
              <w:t xml:space="preserve"> ocolului silvic care administrează </w:t>
            </w:r>
            <w:proofErr w:type="spellStart"/>
            <w:r w:rsidRPr="002442DE">
              <w:rPr>
                <w:rFonts w:ascii="Times New Roman" w:hAnsi="Times New Roman"/>
                <w:color w:val="000000" w:themeColor="text1"/>
                <w:sz w:val="24"/>
                <w:szCs w:val="24"/>
              </w:rPr>
              <w:t>suprafaţa</w:t>
            </w:r>
            <w:proofErr w:type="spellEnd"/>
            <w:r w:rsidRPr="002442DE">
              <w:rPr>
                <w:rFonts w:ascii="Times New Roman" w:hAnsi="Times New Roman"/>
                <w:color w:val="000000" w:themeColor="text1"/>
                <w:sz w:val="24"/>
                <w:szCs w:val="24"/>
              </w:rPr>
              <w:t xml:space="preserve"> respectivă</w:t>
            </w:r>
            <w:r w:rsidR="00C6047E" w:rsidRPr="002442DE">
              <w:rPr>
                <w:rFonts w:ascii="Times New Roman" w:hAnsi="Times New Roman"/>
                <w:color w:val="000000" w:themeColor="text1"/>
                <w:sz w:val="24"/>
                <w:szCs w:val="24"/>
              </w:rPr>
              <w:t>.</w:t>
            </w:r>
          </w:p>
          <w:p w14:paraId="39FE6556" w14:textId="04CB732C" w:rsidR="00E41FF5" w:rsidRPr="00DF779E" w:rsidRDefault="00E41FF5" w:rsidP="00DF779E">
            <w:pPr>
              <w:jc w:val="both"/>
              <w:rPr>
                <w:rFonts w:ascii="Times New Roman" w:hAnsi="Times New Roman"/>
                <w:color w:val="000000" w:themeColor="text1"/>
                <w:sz w:val="24"/>
                <w:szCs w:val="24"/>
              </w:rPr>
            </w:pPr>
            <w:r w:rsidRPr="00DF779E">
              <w:rPr>
                <w:rFonts w:ascii="Times New Roman" w:hAnsi="Times New Roman"/>
                <w:color w:val="000000" w:themeColor="text1"/>
                <w:sz w:val="24"/>
                <w:szCs w:val="24"/>
              </w:rPr>
              <w:t xml:space="preserve">Avizul Comisiei Tehnice de Avizare pentru Silvicultură din cadrul Ministerului Mediului, Apelor și Pădurilor nr. </w:t>
            </w:r>
            <w:r w:rsidR="00DF779E" w:rsidRPr="00DF779E">
              <w:rPr>
                <w:rFonts w:ascii="Times New Roman" w:hAnsi="Times New Roman"/>
                <w:color w:val="000000" w:themeColor="text1"/>
                <w:sz w:val="24"/>
                <w:szCs w:val="24"/>
              </w:rPr>
              <w:t>111</w:t>
            </w:r>
            <w:r w:rsidRPr="00DF779E">
              <w:rPr>
                <w:rFonts w:ascii="Times New Roman" w:hAnsi="Times New Roman"/>
                <w:color w:val="000000" w:themeColor="text1"/>
                <w:sz w:val="24"/>
                <w:szCs w:val="24"/>
              </w:rPr>
              <w:t>/</w:t>
            </w:r>
            <w:r w:rsidR="00DF779E" w:rsidRPr="00DF779E">
              <w:rPr>
                <w:rFonts w:ascii="Times New Roman" w:hAnsi="Times New Roman"/>
                <w:color w:val="000000" w:themeColor="text1"/>
                <w:sz w:val="24"/>
                <w:szCs w:val="24"/>
              </w:rPr>
              <w:t>13</w:t>
            </w:r>
            <w:r w:rsidRPr="00DF779E">
              <w:rPr>
                <w:rFonts w:ascii="Times New Roman" w:hAnsi="Times New Roman"/>
                <w:color w:val="000000" w:themeColor="text1"/>
                <w:sz w:val="24"/>
                <w:szCs w:val="24"/>
              </w:rPr>
              <w:t>.0</w:t>
            </w:r>
            <w:r w:rsidR="00DF779E" w:rsidRPr="00DF779E">
              <w:rPr>
                <w:rFonts w:ascii="Times New Roman" w:hAnsi="Times New Roman"/>
                <w:color w:val="000000" w:themeColor="text1"/>
                <w:sz w:val="24"/>
                <w:szCs w:val="24"/>
              </w:rPr>
              <w:t>7</w:t>
            </w:r>
            <w:r w:rsidRPr="00DF779E">
              <w:rPr>
                <w:rFonts w:ascii="Times New Roman" w:hAnsi="Times New Roman"/>
                <w:color w:val="000000" w:themeColor="text1"/>
                <w:sz w:val="24"/>
                <w:szCs w:val="24"/>
              </w:rPr>
              <w:t>.202</w:t>
            </w:r>
            <w:r w:rsidR="00DF779E" w:rsidRPr="00DF779E">
              <w:rPr>
                <w:rFonts w:ascii="Times New Roman" w:hAnsi="Times New Roman"/>
                <w:color w:val="000000" w:themeColor="text1"/>
                <w:sz w:val="24"/>
                <w:szCs w:val="24"/>
              </w:rPr>
              <w:t>3</w:t>
            </w:r>
            <w:r w:rsidRPr="00DF779E">
              <w:rPr>
                <w:rFonts w:ascii="Times New Roman" w:hAnsi="Times New Roman"/>
                <w:color w:val="000000" w:themeColor="text1"/>
                <w:sz w:val="24"/>
                <w:szCs w:val="24"/>
              </w:rPr>
              <w:t xml:space="preserve"> </w:t>
            </w:r>
            <w:r w:rsidR="00DF779E" w:rsidRPr="00DF779E">
              <w:rPr>
                <w:rFonts w:ascii="Times New Roman" w:hAnsi="Times New Roman"/>
                <w:color w:val="000000" w:themeColor="text1"/>
                <w:sz w:val="24"/>
                <w:szCs w:val="24"/>
              </w:rPr>
              <w:t xml:space="preserve">pentru amenajamentul silvic al fondului forestier proprietate publică a statului, administrat de Regia Națională a Pădurilor – Romsilva, prin Ocolul Silvic </w:t>
            </w:r>
            <w:proofErr w:type="spellStart"/>
            <w:r w:rsidR="00DF779E" w:rsidRPr="00DF779E">
              <w:rPr>
                <w:rFonts w:ascii="Times New Roman" w:hAnsi="Times New Roman"/>
                <w:color w:val="000000" w:themeColor="text1"/>
                <w:sz w:val="24"/>
                <w:szCs w:val="24"/>
              </w:rPr>
              <w:t>Călimăneşti</w:t>
            </w:r>
            <w:proofErr w:type="spellEnd"/>
            <w:r w:rsidR="00DF779E" w:rsidRPr="00DF779E">
              <w:rPr>
                <w:rFonts w:ascii="Times New Roman" w:hAnsi="Times New Roman"/>
                <w:color w:val="000000" w:themeColor="text1"/>
                <w:sz w:val="24"/>
                <w:szCs w:val="24"/>
              </w:rPr>
              <w:t xml:space="preserve">, </w:t>
            </w:r>
            <w:proofErr w:type="spellStart"/>
            <w:r w:rsidR="00DF779E" w:rsidRPr="00DF779E">
              <w:rPr>
                <w:rFonts w:ascii="Times New Roman" w:hAnsi="Times New Roman"/>
                <w:color w:val="000000" w:themeColor="text1"/>
                <w:sz w:val="24"/>
                <w:szCs w:val="24"/>
              </w:rPr>
              <w:t>Direcţia</w:t>
            </w:r>
            <w:proofErr w:type="spellEnd"/>
            <w:r w:rsidR="00DF779E" w:rsidRPr="00DF779E">
              <w:rPr>
                <w:rFonts w:ascii="Times New Roman" w:hAnsi="Times New Roman"/>
                <w:color w:val="000000" w:themeColor="text1"/>
                <w:sz w:val="24"/>
                <w:szCs w:val="24"/>
              </w:rPr>
              <w:t xml:space="preserve"> Silvică Vâlcea</w:t>
            </w:r>
            <w:r w:rsidR="001C44D3">
              <w:rPr>
                <w:rFonts w:ascii="Times New Roman" w:hAnsi="Times New Roman"/>
                <w:color w:val="000000" w:themeColor="text1"/>
                <w:sz w:val="24"/>
                <w:szCs w:val="24"/>
              </w:rPr>
              <w:t>.</w:t>
            </w:r>
          </w:p>
          <w:p w14:paraId="06547CBB" w14:textId="46165181" w:rsidR="00BF4E53" w:rsidRPr="00F84003" w:rsidRDefault="00BF4E53" w:rsidP="00F0139E">
            <w:pPr>
              <w:jc w:val="both"/>
              <w:rPr>
                <w:rFonts w:ascii="Times New Roman" w:hAnsi="Times New Roman"/>
                <w:sz w:val="24"/>
                <w:szCs w:val="24"/>
                <w:lang w:val="pt-BR"/>
              </w:rPr>
            </w:pPr>
            <w:r w:rsidRPr="00F84003">
              <w:rPr>
                <w:rFonts w:ascii="Times New Roman" w:hAnsi="Times New Roman"/>
                <w:sz w:val="24"/>
                <w:szCs w:val="24"/>
              </w:rPr>
              <w:lastRenderedPageBreak/>
              <w:t>Procesul Verbal al Comisiei Tehnice de Avizare Proiecte din cadrul institutului Național de Cercetare și Dezvoltare</w:t>
            </w:r>
            <w:r w:rsidR="004D1278">
              <w:rPr>
                <w:rFonts w:ascii="Times New Roman" w:hAnsi="Times New Roman"/>
                <w:sz w:val="24"/>
                <w:szCs w:val="24"/>
              </w:rPr>
              <w:t xml:space="preserve"> în Silvicultură</w:t>
            </w:r>
            <w:r w:rsidRPr="00F84003">
              <w:rPr>
                <w:rFonts w:ascii="Times New Roman" w:hAnsi="Times New Roman"/>
                <w:sz w:val="24"/>
                <w:szCs w:val="24"/>
              </w:rPr>
              <w:t xml:space="preserve"> </w:t>
            </w:r>
            <w:r w:rsidRPr="00F84003">
              <w:rPr>
                <w:rFonts w:ascii="Times New Roman" w:hAnsi="Times New Roman"/>
                <w:sz w:val="24"/>
                <w:szCs w:val="24"/>
                <w:lang w:val="pt-BR"/>
              </w:rPr>
              <w:t>“Marin Dr</w:t>
            </w:r>
            <w:proofErr w:type="spellStart"/>
            <w:r w:rsidRPr="00F84003">
              <w:rPr>
                <w:rFonts w:ascii="Times New Roman" w:hAnsi="Times New Roman"/>
                <w:sz w:val="24"/>
                <w:szCs w:val="24"/>
              </w:rPr>
              <w:t>ăcea</w:t>
            </w:r>
            <w:proofErr w:type="spellEnd"/>
            <w:r w:rsidRPr="00F84003">
              <w:rPr>
                <w:rFonts w:ascii="Times New Roman" w:hAnsi="Times New Roman"/>
                <w:sz w:val="24"/>
                <w:szCs w:val="24"/>
                <w:lang w:val="pt-BR"/>
              </w:rPr>
              <w:t>” nr.</w:t>
            </w:r>
            <w:r w:rsidR="00227ECA" w:rsidRPr="00F84003">
              <w:rPr>
                <w:rFonts w:ascii="Times New Roman" w:hAnsi="Times New Roman"/>
                <w:sz w:val="24"/>
                <w:szCs w:val="24"/>
                <w:lang w:val="pt-BR"/>
              </w:rPr>
              <w:t xml:space="preserve"> </w:t>
            </w:r>
            <w:r w:rsidRPr="00F84003">
              <w:rPr>
                <w:rFonts w:ascii="Times New Roman" w:hAnsi="Times New Roman"/>
                <w:sz w:val="24"/>
                <w:szCs w:val="24"/>
                <w:lang w:val="pt-BR"/>
              </w:rPr>
              <w:t>441 din</w:t>
            </w:r>
            <w:r w:rsidR="00227ECA" w:rsidRPr="00F84003">
              <w:rPr>
                <w:rFonts w:ascii="Times New Roman" w:hAnsi="Times New Roman"/>
                <w:sz w:val="24"/>
                <w:szCs w:val="24"/>
                <w:lang w:val="pt-BR"/>
              </w:rPr>
              <w:t xml:space="preserve"> 14.11.2022 prin care a fost avizat Studiul de fundamentare privind încadrarea arboretelor din parcelele 6A, 7A, 8A, 9A, 10A din U.P. III Căciulata, </w:t>
            </w:r>
            <w:r w:rsidR="00227ECA" w:rsidRPr="00F84003">
              <w:rPr>
                <w:rFonts w:ascii="Times New Roman" w:hAnsi="Times New Roman"/>
                <w:sz w:val="24"/>
                <w:szCs w:val="24"/>
              </w:rPr>
              <w:t>Ocolul Silvic Călimănești, Direcția Silvică Vâlcea, la categoria funcțională 1.4A.</w:t>
            </w:r>
          </w:p>
          <w:p w14:paraId="377BA412" w14:textId="6AFC6268" w:rsidR="00D50619" w:rsidRPr="002442DE" w:rsidRDefault="007D5ECE"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A</w:t>
            </w:r>
            <w:r w:rsidR="00F26143" w:rsidRPr="002442DE">
              <w:rPr>
                <w:rFonts w:ascii="Times New Roman" w:hAnsi="Times New Roman"/>
                <w:color w:val="000000" w:themeColor="text1"/>
                <w:sz w:val="24"/>
                <w:szCs w:val="24"/>
              </w:rPr>
              <w:t xml:space="preserve">dresa </w:t>
            </w:r>
            <w:r w:rsidR="009E4E0E" w:rsidRPr="002442DE">
              <w:rPr>
                <w:rFonts w:ascii="Times New Roman" w:hAnsi="Times New Roman"/>
                <w:color w:val="000000" w:themeColor="text1"/>
                <w:sz w:val="24"/>
                <w:szCs w:val="24"/>
              </w:rPr>
              <w:t xml:space="preserve"> Ocolului Silvic </w:t>
            </w:r>
            <w:r w:rsidR="00ED40E5">
              <w:rPr>
                <w:rFonts w:ascii="Times New Roman" w:hAnsi="Times New Roman"/>
                <w:color w:val="000000" w:themeColor="text1"/>
                <w:sz w:val="24"/>
                <w:szCs w:val="24"/>
              </w:rPr>
              <w:t>Călimănești</w:t>
            </w:r>
            <w:r w:rsidR="009E4E0E" w:rsidRPr="002442DE">
              <w:rPr>
                <w:rFonts w:ascii="Times New Roman" w:hAnsi="Times New Roman"/>
                <w:color w:val="000000" w:themeColor="text1"/>
                <w:sz w:val="24"/>
                <w:szCs w:val="24"/>
              </w:rPr>
              <w:t xml:space="preserve"> nr.</w:t>
            </w:r>
            <w:r w:rsidR="000B4574">
              <w:rPr>
                <w:rFonts w:ascii="Times New Roman" w:hAnsi="Times New Roman"/>
                <w:color w:val="000000" w:themeColor="text1"/>
                <w:sz w:val="24"/>
                <w:szCs w:val="24"/>
              </w:rPr>
              <w:t xml:space="preserve"> 3567</w:t>
            </w:r>
            <w:r w:rsidR="00CC4076" w:rsidRPr="002442DE">
              <w:rPr>
                <w:rFonts w:ascii="Times New Roman" w:hAnsi="Times New Roman"/>
                <w:color w:val="000000" w:themeColor="text1"/>
                <w:sz w:val="24"/>
                <w:szCs w:val="24"/>
              </w:rPr>
              <w:t>/</w:t>
            </w:r>
            <w:r w:rsidR="00ED40E5">
              <w:rPr>
                <w:rFonts w:ascii="Times New Roman" w:hAnsi="Times New Roman"/>
                <w:color w:val="000000" w:themeColor="text1"/>
                <w:sz w:val="24"/>
                <w:szCs w:val="24"/>
              </w:rPr>
              <w:t>1</w:t>
            </w:r>
            <w:r w:rsidR="000B4574">
              <w:rPr>
                <w:rFonts w:ascii="Times New Roman" w:hAnsi="Times New Roman"/>
                <w:color w:val="000000" w:themeColor="text1"/>
                <w:sz w:val="24"/>
                <w:szCs w:val="24"/>
              </w:rPr>
              <w:t>8</w:t>
            </w:r>
            <w:r w:rsidR="00CC4076" w:rsidRPr="002442DE">
              <w:rPr>
                <w:rFonts w:ascii="Times New Roman" w:hAnsi="Times New Roman"/>
                <w:color w:val="000000" w:themeColor="text1"/>
                <w:sz w:val="24"/>
                <w:szCs w:val="24"/>
              </w:rPr>
              <w:t>.</w:t>
            </w:r>
            <w:r w:rsidR="00ED40E5">
              <w:rPr>
                <w:rFonts w:ascii="Times New Roman" w:hAnsi="Times New Roman"/>
                <w:color w:val="000000" w:themeColor="text1"/>
                <w:sz w:val="24"/>
                <w:szCs w:val="24"/>
              </w:rPr>
              <w:t>04</w:t>
            </w:r>
            <w:r w:rsidR="00CC4076" w:rsidRPr="002442DE">
              <w:rPr>
                <w:rFonts w:ascii="Times New Roman" w:hAnsi="Times New Roman"/>
                <w:color w:val="000000" w:themeColor="text1"/>
                <w:sz w:val="24"/>
                <w:szCs w:val="24"/>
              </w:rPr>
              <w:t>.202</w:t>
            </w:r>
            <w:r w:rsidR="00ED40E5">
              <w:rPr>
                <w:rFonts w:ascii="Times New Roman" w:hAnsi="Times New Roman"/>
                <w:color w:val="000000" w:themeColor="text1"/>
                <w:sz w:val="24"/>
                <w:szCs w:val="24"/>
              </w:rPr>
              <w:t>4</w:t>
            </w:r>
            <w:r w:rsidR="005A4417"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 xml:space="preserve">prin care </w:t>
            </w:r>
            <w:r w:rsidR="00D50619" w:rsidRPr="002442DE">
              <w:rPr>
                <w:rFonts w:ascii="Times New Roman" w:hAnsi="Times New Roman"/>
                <w:color w:val="000000" w:themeColor="text1"/>
                <w:sz w:val="24"/>
                <w:szCs w:val="24"/>
              </w:rPr>
              <w:t xml:space="preserve">șeful de ocol certifică prin ștampilă și semnătură că </w:t>
            </w:r>
            <w:r w:rsidRPr="002442DE">
              <w:rPr>
                <w:rFonts w:ascii="Times New Roman" w:hAnsi="Times New Roman"/>
                <w:color w:val="000000" w:themeColor="text1"/>
                <w:sz w:val="24"/>
                <w:szCs w:val="24"/>
              </w:rPr>
              <w:t xml:space="preserve">pentru suprafața de fond forestier ce face obiectul predării, </w:t>
            </w:r>
            <w:r w:rsidR="00D50619" w:rsidRPr="002442DE">
              <w:rPr>
                <w:rFonts w:ascii="Times New Roman" w:hAnsi="Times New Roman"/>
                <w:color w:val="000000" w:themeColor="text1"/>
                <w:sz w:val="24"/>
                <w:szCs w:val="24"/>
              </w:rPr>
              <w:t>nu există investiții de natura mijloacelor fixe, respectiv lucrări de corectare a torenților, așa cum sunt înscrise în inventarul mijloacelor fixe, inclusiv numărul de inventar de la Ministerul Finanțelor</w:t>
            </w:r>
            <w:r w:rsidR="00A61344" w:rsidRPr="002442DE">
              <w:rPr>
                <w:rFonts w:ascii="Times New Roman" w:hAnsi="Times New Roman"/>
                <w:color w:val="000000" w:themeColor="text1"/>
                <w:sz w:val="24"/>
                <w:szCs w:val="24"/>
              </w:rPr>
              <w:t>;</w:t>
            </w:r>
          </w:p>
          <w:bookmarkEnd w:id="8"/>
          <w:p w14:paraId="7E9DFDA1" w14:textId="6030F659" w:rsidR="00C822AD" w:rsidRPr="002442DE" w:rsidRDefault="00C822AD" w:rsidP="00F0139E">
            <w:pPr>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Încadrarea </w:t>
            </w:r>
            <w:proofErr w:type="spellStart"/>
            <w:r w:rsidRPr="002442DE">
              <w:rPr>
                <w:rFonts w:ascii="Times New Roman" w:hAnsi="Times New Roman"/>
                <w:color w:val="000000" w:themeColor="text1"/>
                <w:sz w:val="24"/>
                <w:szCs w:val="24"/>
              </w:rPr>
              <w:t>arboretelor</w:t>
            </w:r>
            <w:proofErr w:type="spellEnd"/>
            <w:r w:rsidRPr="002442DE">
              <w:rPr>
                <w:rFonts w:ascii="Times New Roman" w:hAnsi="Times New Roman"/>
                <w:color w:val="000000" w:themeColor="text1"/>
                <w:sz w:val="24"/>
                <w:szCs w:val="24"/>
              </w:rPr>
              <w:t xml:space="preserve"> în grupe, subgrupe și categorii funcționale s-a făcut </w:t>
            </w:r>
            <w:r w:rsidR="006B0D00" w:rsidRPr="002442DE">
              <w:rPr>
                <w:rFonts w:ascii="Times New Roman" w:hAnsi="Times New Roman"/>
                <w:color w:val="000000" w:themeColor="text1"/>
                <w:sz w:val="24"/>
                <w:szCs w:val="24"/>
              </w:rPr>
              <w:t xml:space="preserve">prin </w:t>
            </w:r>
            <w:r w:rsidRPr="002442DE">
              <w:rPr>
                <w:rFonts w:ascii="Times New Roman" w:hAnsi="Times New Roman"/>
                <w:color w:val="000000" w:themeColor="text1"/>
                <w:sz w:val="24"/>
                <w:szCs w:val="24"/>
              </w:rPr>
              <w:t xml:space="preserve">amenajamentul Ocolului </w:t>
            </w:r>
            <w:r w:rsidR="00EE2E4D" w:rsidRPr="002442DE">
              <w:rPr>
                <w:rFonts w:ascii="Times New Roman" w:hAnsi="Times New Roman"/>
                <w:color w:val="000000" w:themeColor="text1"/>
                <w:sz w:val="24"/>
                <w:szCs w:val="24"/>
              </w:rPr>
              <w:t xml:space="preserve">Silvic </w:t>
            </w:r>
            <w:r w:rsidR="00212A43">
              <w:rPr>
                <w:rFonts w:ascii="Times New Roman" w:hAnsi="Times New Roman"/>
                <w:color w:val="000000" w:themeColor="text1"/>
                <w:sz w:val="24"/>
                <w:szCs w:val="24"/>
              </w:rPr>
              <w:t>Călimănești</w:t>
            </w:r>
            <w:r w:rsidRPr="002442DE">
              <w:rPr>
                <w:rFonts w:ascii="Times New Roman" w:hAnsi="Times New Roman"/>
                <w:color w:val="000000" w:themeColor="text1"/>
                <w:sz w:val="24"/>
                <w:szCs w:val="24"/>
              </w:rPr>
              <w:t xml:space="preserve">, </w:t>
            </w:r>
            <w:r w:rsidR="006B0D00" w:rsidRPr="002442DE">
              <w:rPr>
                <w:rFonts w:ascii="Times New Roman" w:hAnsi="Times New Roman"/>
                <w:color w:val="000000" w:themeColor="text1"/>
                <w:sz w:val="24"/>
                <w:szCs w:val="24"/>
              </w:rPr>
              <w:t>în conformitate cu Normele tehnice privind</w:t>
            </w:r>
            <w:r w:rsidRPr="002442DE">
              <w:rPr>
                <w:rFonts w:ascii="Times New Roman" w:hAnsi="Times New Roman"/>
                <w:color w:val="000000" w:themeColor="text1"/>
                <w:sz w:val="24"/>
                <w:szCs w:val="24"/>
              </w:rPr>
              <w:t xml:space="preserve"> elaborarea amenajamentelor silvice, modificarea prevederilor acestora și schimbarea categoriei de folosință a terenurilor din fondul forestier</w:t>
            </w:r>
            <w:r w:rsidR="00EE2E4D" w:rsidRPr="002442DE">
              <w:rPr>
                <w:rFonts w:ascii="Times New Roman" w:hAnsi="Times New Roman"/>
                <w:color w:val="000000" w:themeColor="text1"/>
                <w:sz w:val="24"/>
                <w:szCs w:val="24"/>
              </w:rPr>
              <w:t xml:space="preserve"> </w:t>
            </w:r>
            <w:proofErr w:type="spellStart"/>
            <w:r w:rsidR="00EE2E4D" w:rsidRPr="002442DE">
              <w:rPr>
                <w:rFonts w:ascii="Times New Roman" w:hAnsi="Times New Roman"/>
                <w:color w:val="000000" w:themeColor="text1"/>
                <w:sz w:val="24"/>
                <w:szCs w:val="24"/>
              </w:rPr>
              <w:t>şi</w:t>
            </w:r>
            <w:proofErr w:type="spellEnd"/>
            <w:r w:rsidR="00EE2E4D" w:rsidRPr="002442DE">
              <w:rPr>
                <w:rFonts w:ascii="Times New Roman" w:hAnsi="Times New Roman"/>
                <w:color w:val="000000" w:themeColor="text1"/>
                <w:sz w:val="24"/>
                <w:szCs w:val="24"/>
              </w:rPr>
              <w:t xml:space="preserve"> a Metodologiei privind aprobarea </w:t>
            </w:r>
            <w:proofErr w:type="spellStart"/>
            <w:r w:rsidR="00EE2E4D" w:rsidRPr="002442DE">
              <w:rPr>
                <w:rFonts w:ascii="Times New Roman" w:hAnsi="Times New Roman"/>
                <w:color w:val="000000" w:themeColor="text1"/>
                <w:sz w:val="24"/>
                <w:szCs w:val="24"/>
              </w:rPr>
              <w:t>depăşirii</w:t>
            </w:r>
            <w:proofErr w:type="spellEnd"/>
            <w:r w:rsidR="00EE2E4D" w:rsidRPr="002442DE">
              <w:rPr>
                <w:rFonts w:ascii="Times New Roman" w:hAnsi="Times New Roman"/>
                <w:color w:val="000000" w:themeColor="text1"/>
                <w:sz w:val="24"/>
                <w:szCs w:val="24"/>
              </w:rPr>
              <w:t xml:space="preserve"> </w:t>
            </w:r>
            <w:proofErr w:type="spellStart"/>
            <w:r w:rsidR="00EE2E4D" w:rsidRPr="002442DE">
              <w:rPr>
                <w:rFonts w:ascii="Times New Roman" w:hAnsi="Times New Roman"/>
                <w:color w:val="000000" w:themeColor="text1"/>
                <w:sz w:val="24"/>
                <w:szCs w:val="24"/>
              </w:rPr>
              <w:t>posibilităţii</w:t>
            </w:r>
            <w:proofErr w:type="spellEnd"/>
            <w:r w:rsidR="00EE2E4D" w:rsidRPr="002442DE">
              <w:rPr>
                <w:rFonts w:ascii="Times New Roman" w:hAnsi="Times New Roman"/>
                <w:color w:val="000000" w:themeColor="text1"/>
                <w:sz w:val="24"/>
                <w:szCs w:val="24"/>
              </w:rPr>
              <w:t xml:space="preserve"> anuale în vederea recoltării produselor accidentale I</w:t>
            </w:r>
            <w:r w:rsidRPr="002442DE">
              <w:rPr>
                <w:rFonts w:ascii="Times New Roman" w:hAnsi="Times New Roman"/>
                <w:color w:val="000000" w:themeColor="text1"/>
                <w:sz w:val="24"/>
                <w:szCs w:val="24"/>
              </w:rPr>
              <w:t xml:space="preserve">, aprobate prin </w:t>
            </w:r>
            <w:r w:rsidR="006B0D00" w:rsidRPr="002442DE">
              <w:rPr>
                <w:rFonts w:ascii="Times New Roman" w:hAnsi="Times New Roman"/>
                <w:color w:val="000000" w:themeColor="text1"/>
                <w:sz w:val="24"/>
                <w:szCs w:val="24"/>
              </w:rPr>
              <w:t xml:space="preserve">Ordinul </w:t>
            </w:r>
            <w:r w:rsidRPr="002442DE">
              <w:rPr>
                <w:rFonts w:ascii="Times New Roman" w:hAnsi="Times New Roman"/>
                <w:color w:val="000000" w:themeColor="text1"/>
                <w:sz w:val="24"/>
                <w:szCs w:val="24"/>
              </w:rPr>
              <w:t>ministrului apelor</w:t>
            </w:r>
            <w:r w:rsidR="006B0D00" w:rsidRPr="002442DE">
              <w:rPr>
                <w:rFonts w:ascii="Times New Roman" w:hAnsi="Times New Roman"/>
                <w:color w:val="000000" w:themeColor="text1"/>
                <w:sz w:val="24"/>
                <w:szCs w:val="24"/>
              </w:rPr>
              <w:t xml:space="preserve"> și</w:t>
            </w:r>
            <w:r w:rsidRPr="002442DE">
              <w:rPr>
                <w:rFonts w:ascii="Times New Roman" w:hAnsi="Times New Roman"/>
                <w:color w:val="000000" w:themeColor="text1"/>
                <w:sz w:val="24"/>
                <w:szCs w:val="24"/>
              </w:rPr>
              <w:t xml:space="preserve"> pădurilor</w:t>
            </w:r>
            <w:r w:rsidR="006B0D00"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nr. 766/2018</w:t>
            </w:r>
            <w:r w:rsidR="006B0D00" w:rsidRPr="002442DE">
              <w:rPr>
                <w:rFonts w:ascii="Times New Roman" w:hAnsi="Times New Roman"/>
                <w:color w:val="000000" w:themeColor="text1"/>
                <w:sz w:val="24"/>
                <w:szCs w:val="24"/>
              </w:rPr>
              <w:t>, cu modificările și completările ulterioare</w:t>
            </w:r>
            <w:r w:rsidRPr="002442DE">
              <w:rPr>
                <w:rFonts w:ascii="Times New Roman" w:hAnsi="Times New Roman"/>
                <w:color w:val="000000" w:themeColor="text1"/>
                <w:sz w:val="24"/>
                <w:szCs w:val="24"/>
              </w:rPr>
              <w:t>. Potrivit acestor norme tehnice, unui arboret i se poate atribui o singură categorie</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funcțională, dacă arboretul îndeplinește o singură funcție, sau mai multe categorii funcționale, dacă arboretul îndeplinește funcții multiple.</w:t>
            </w:r>
          </w:p>
          <w:p w14:paraId="09217C81" w14:textId="77777777" w:rsidR="00267B41" w:rsidRPr="00267B41" w:rsidRDefault="00267B41" w:rsidP="00267B41">
            <w:pPr>
              <w:jc w:val="both"/>
              <w:rPr>
                <w:rFonts w:ascii="Times New Roman" w:hAnsi="Times New Roman"/>
                <w:color w:val="000000" w:themeColor="text1"/>
                <w:sz w:val="24"/>
                <w:szCs w:val="24"/>
              </w:rPr>
            </w:pPr>
            <w:r w:rsidRPr="00267B41">
              <w:rPr>
                <w:rFonts w:ascii="Times New Roman" w:hAnsi="Times New Roman"/>
                <w:color w:val="000000" w:themeColor="text1"/>
                <w:sz w:val="24"/>
                <w:szCs w:val="24"/>
              </w:rPr>
              <w:t xml:space="preserve">Astfel, unor </w:t>
            </w:r>
            <w:proofErr w:type="spellStart"/>
            <w:r w:rsidRPr="00267B41">
              <w:rPr>
                <w:rFonts w:ascii="Times New Roman" w:hAnsi="Times New Roman"/>
                <w:color w:val="000000" w:themeColor="text1"/>
                <w:sz w:val="24"/>
                <w:szCs w:val="24"/>
              </w:rPr>
              <w:t>arborete</w:t>
            </w:r>
            <w:proofErr w:type="spellEnd"/>
            <w:r w:rsidRPr="00267B41">
              <w:rPr>
                <w:rFonts w:ascii="Times New Roman" w:hAnsi="Times New Roman"/>
                <w:color w:val="000000" w:themeColor="text1"/>
                <w:sz w:val="24"/>
                <w:szCs w:val="24"/>
              </w:rPr>
              <w:t xml:space="preserve"> care au fost încadrate prin amenajamentul silvic în categoria funcțională 1.4a li s-au atribuit  și categorii funcționale complementare, după cum urmează:</w:t>
            </w:r>
          </w:p>
          <w:p w14:paraId="64B2177C" w14:textId="77777777" w:rsidR="00267B41" w:rsidRPr="00267B41" w:rsidRDefault="00267B41" w:rsidP="00267B41">
            <w:pPr>
              <w:jc w:val="both"/>
              <w:rPr>
                <w:rFonts w:ascii="Times New Roman" w:hAnsi="Times New Roman"/>
                <w:color w:val="000000" w:themeColor="text1"/>
                <w:sz w:val="24"/>
                <w:szCs w:val="24"/>
              </w:rPr>
            </w:pPr>
            <w:r w:rsidRPr="00267B41">
              <w:rPr>
                <w:rFonts w:ascii="Times New Roman" w:hAnsi="Times New Roman"/>
                <w:color w:val="000000" w:themeColor="text1"/>
                <w:sz w:val="24"/>
                <w:szCs w:val="24"/>
              </w:rPr>
              <w:t xml:space="preserve">- 1a – </w:t>
            </w:r>
            <w:proofErr w:type="spellStart"/>
            <w:r w:rsidRPr="00267B41">
              <w:rPr>
                <w:rFonts w:ascii="Times New Roman" w:hAnsi="Times New Roman"/>
                <w:color w:val="000000" w:themeColor="text1"/>
                <w:sz w:val="24"/>
                <w:szCs w:val="24"/>
              </w:rPr>
              <w:t>arborete</w:t>
            </w:r>
            <w:proofErr w:type="spellEnd"/>
            <w:r w:rsidRPr="00267B41">
              <w:rPr>
                <w:rFonts w:ascii="Times New Roman" w:hAnsi="Times New Roman"/>
                <w:color w:val="000000" w:themeColor="text1"/>
                <w:sz w:val="24"/>
                <w:szCs w:val="24"/>
              </w:rPr>
              <w:t xml:space="preserve"> situate în perimetrele de protecție a izvoarelor, a zăcămintelor și surselor de apă minerală și potabilă.</w:t>
            </w:r>
          </w:p>
          <w:p w14:paraId="4AED00CB" w14:textId="153FB11D" w:rsidR="00A54BF7" w:rsidRPr="002442DE" w:rsidRDefault="00267B41" w:rsidP="00F0139E">
            <w:pPr>
              <w:spacing w:line="240" w:lineRule="auto"/>
              <w:jc w:val="both"/>
              <w:rPr>
                <w:rFonts w:ascii="Times New Roman" w:hAnsi="Times New Roman"/>
                <w:noProof/>
                <w:color w:val="000000" w:themeColor="text1"/>
                <w:sz w:val="24"/>
                <w:szCs w:val="24"/>
              </w:rPr>
            </w:pPr>
            <w:r w:rsidRPr="00267B41">
              <w:rPr>
                <w:rFonts w:ascii="Times New Roman" w:hAnsi="Times New Roman"/>
                <w:color w:val="000000" w:themeColor="text1"/>
                <w:sz w:val="24"/>
                <w:szCs w:val="24"/>
              </w:rPr>
              <w:t xml:space="preserve">- 4c – </w:t>
            </w:r>
            <w:proofErr w:type="spellStart"/>
            <w:r w:rsidRPr="00267B41">
              <w:rPr>
                <w:rFonts w:ascii="Times New Roman" w:hAnsi="Times New Roman"/>
                <w:color w:val="000000" w:themeColor="text1"/>
                <w:sz w:val="24"/>
                <w:szCs w:val="24"/>
              </w:rPr>
              <w:t>arborete</w:t>
            </w:r>
            <w:proofErr w:type="spellEnd"/>
            <w:r w:rsidRPr="00267B41">
              <w:rPr>
                <w:rFonts w:ascii="Times New Roman" w:hAnsi="Times New Roman"/>
                <w:color w:val="000000" w:themeColor="text1"/>
                <w:sz w:val="24"/>
                <w:szCs w:val="24"/>
              </w:rPr>
              <w:t xml:space="preserve"> din jurul stațiunilor balneoclimaterice, climaterice și al sanatoriilor de importanță națională stabilite de autoritatea publică centrală pentru </w:t>
            </w:r>
            <w:proofErr w:type="spellStart"/>
            <w:r w:rsidRPr="00267B41">
              <w:rPr>
                <w:rFonts w:ascii="Times New Roman" w:hAnsi="Times New Roman"/>
                <w:color w:val="000000" w:themeColor="text1"/>
                <w:sz w:val="24"/>
                <w:szCs w:val="24"/>
              </w:rPr>
              <w:t>sănătate.</w:t>
            </w:r>
            <w:r w:rsidR="007E0ABE" w:rsidRPr="002442DE">
              <w:rPr>
                <w:rFonts w:ascii="Times New Roman" w:hAnsi="Times New Roman"/>
                <w:color w:val="000000" w:themeColor="text1"/>
                <w:sz w:val="24"/>
                <w:szCs w:val="24"/>
              </w:rPr>
              <w:t>Din</w:t>
            </w:r>
            <w:proofErr w:type="spellEnd"/>
            <w:r w:rsidR="007E0ABE" w:rsidRPr="002442DE">
              <w:rPr>
                <w:rFonts w:ascii="Times New Roman" w:hAnsi="Times New Roman"/>
                <w:color w:val="000000" w:themeColor="text1"/>
                <w:sz w:val="24"/>
                <w:szCs w:val="24"/>
              </w:rPr>
              <w:t xml:space="preserve"> d</w:t>
            </w:r>
            <w:r w:rsidR="00D50619" w:rsidRPr="002442DE">
              <w:rPr>
                <w:rFonts w:ascii="Times New Roman" w:hAnsi="Times New Roman"/>
                <w:color w:val="000000" w:themeColor="text1"/>
                <w:sz w:val="24"/>
                <w:szCs w:val="24"/>
              </w:rPr>
              <w:t xml:space="preserve">atele de identificare a lucrărilor de </w:t>
            </w:r>
            <w:proofErr w:type="spellStart"/>
            <w:r w:rsidR="00D50619" w:rsidRPr="002442DE">
              <w:rPr>
                <w:rFonts w:ascii="Times New Roman" w:hAnsi="Times New Roman"/>
                <w:color w:val="000000" w:themeColor="text1"/>
                <w:sz w:val="24"/>
                <w:szCs w:val="24"/>
              </w:rPr>
              <w:t>investiţii</w:t>
            </w:r>
            <w:proofErr w:type="spellEnd"/>
            <w:r w:rsidR="00D50619" w:rsidRPr="002442DE">
              <w:rPr>
                <w:rFonts w:ascii="Times New Roman" w:hAnsi="Times New Roman"/>
                <w:color w:val="000000" w:themeColor="text1"/>
                <w:sz w:val="24"/>
                <w:szCs w:val="24"/>
              </w:rPr>
              <w:t xml:space="preserve"> de natura mijloacelor fixe, respectiv lucrări de corectare a </w:t>
            </w:r>
            <w:proofErr w:type="spellStart"/>
            <w:r w:rsidR="00D50619" w:rsidRPr="002442DE">
              <w:rPr>
                <w:rFonts w:ascii="Times New Roman" w:hAnsi="Times New Roman"/>
                <w:color w:val="000000" w:themeColor="text1"/>
                <w:sz w:val="24"/>
                <w:szCs w:val="24"/>
              </w:rPr>
              <w:t>torenţilor</w:t>
            </w:r>
            <w:proofErr w:type="spellEnd"/>
            <w:r w:rsidR="00D50619" w:rsidRPr="002442DE">
              <w:rPr>
                <w:rFonts w:ascii="Times New Roman" w:hAnsi="Times New Roman"/>
                <w:color w:val="000000" w:themeColor="text1"/>
                <w:sz w:val="24"/>
                <w:szCs w:val="24"/>
              </w:rPr>
              <w:t xml:space="preserve">, </w:t>
            </w:r>
            <w:proofErr w:type="spellStart"/>
            <w:r w:rsidR="00D50619" w:rsidRPr="002442DE">
              <w:rPr>
                <w:rFonts w:ascii="Times New Roman" w:hAnsi="Times New Roman"/>
                <w:color w:val="000000" w:themeColor="text1"/>
                <w:sz w:val="24"/>
                <w:szCs w:val="24"/>
              </w:rPr>
              <w:t>aşa</w:t>
            </w:r>
            <w:proofErr w:type="spellEnd"/>
            <w:r w:rsidR="00D50619" w:rsidRPr="002442DE">
              <w:rPr>
                <w:rFonts w:ascii="Times New Roman" w:hAnsi="Times New Roman"/>
                <w:color w:val="000000" w:themeColor="text1"/>
                <w:sz w:val="24"/>
                <w:szCs w:val="24"/>
              </w:rPr>
              <w:t xml:space="preserve"> cum sunt înscrise în inventarul mijloacelor fixe, inclusiv numărul de inventar de la Ministerul </w:t>
            </w:r>
            <w:proofErr w:type="spellStart"/>
            <w:r w:rsidR="00D50619" w:rsidRPr="002442DE">
              <w:rPr>
                <w:rFonts w:ascii="Times New Roman" w:hAnsi="Times New Roman"/>
                <w:color w:val="000000" w:themeColor="text1"/>
                <w:sz w:val="24"/>
                <w:szCs w:val="24"/>
              </w:rPr>
              <w:t>Finanţelor</w:t>
            </w:r>
            <w:proofErr w:type="spellEnd"/>
            <w:r w:rsidR="00D50619" w:rsidRPr="002442DE">
              <w:rPr>
                <w:rFonts w:ascii="Times New Roman" w:hAnsi="Times New Roman"/>
                <w:color w:val="000000" w:themeColor="text1"/>
                <w:sz w:val="24"/>
                <w:szCs w:val="24"/>
              </w:rPr>
              <w:t xml:space="preserve">, </w:t>
            </w:r>
            <w:r w:rsidR="000F48A1" w:rsidRPr="002442DE">
              <w:rPr>
                <w:rFonts w:ascii="Times New Roman" w:hAnsi="Times New Roman"/>
                <w:color w:val="000000" w:themeColor="text1"/>
                <w:sz w:val="24"/>
                <w:szCs w:val="24"/>
              </w:rPr>
              <w:t xml:space="preserve">conform </w:t>
            </w:r>
            <w:r w:rsidR="00D50619" w:rsidRPr="002442DE">
              <w:rPr>
                <w:rFonts w:ascii="Times New Roman" w:hAnsi="Times New Roman"/>
                <w:color w:val="000000" w:themeColor="text1"/>
                <w:sz w:val="24"/>
                <w:szCs w:val="24"/>
              </w:rPr>
              <w:t xml:space="preserve">anexei nr. </w:t>
            </w:r>
            <w:r w:rsidR="000F48A1" w:rsidRPr="002442DE">
              <w:rPr>
                <w:rFonts w:ascii="Times New Roman" w:hAnsi="Times New Roman"/>
                <w:color w:val="000000" w:themeColor="text1"/>
                <w:sz w:val="24"/>
                <w:szCs w:val="24"/>
              </w:rPr>
              <w:t xml:space="preserve">2 la avizul Regiei </w:t>
            </w:r>
            <w:proofErr w:type="spellStart"/>
            <w:r w:rsidR="000F48A1" w:rsidRPr="002442DE">
              <w:rPr>
                <w:rFonts w:ascii="Times New Roman" w:hAnsi="Times New Roman"/>
                <w:color w:val="000000" w:themeColor="text1"/>
                <w:sz w:val="24"/>
                <w:szCs w:val="24"/>
              </w:rPr>
              <w:t>Naţionale</w:t>
            </w:r>
            <w:proofErr w:type="spellEnd"/>
            <w:r w:rsidR="000F48A1" w:rsidRPr="002442DE">
              <w:rPr>
                <w:rFonts w:ascii="Times New Roman" w:hAnsi="Times New Roman"/>
                <w:color w:val="000000" w:themeColor="text1"/>
                <w:sz w:val="24"/>
                <w:szCs w:val="24"/>
              </w:rPr>
              <w:t xml:space="preserve"> a Pădurilor - Romsilva nr.</w:t>
            </w:r>
            <w:r w:rsidR="00F44BEE">
              <w:rPr>
                <w:rFonts w:ascii="Times New Roman" w:hAnsi="Times New Roman"/>
                <w:color w:val="000000" w:themeColor="text1"/>
                <w:sz w:val="24"/>
                <w:szCs w:val="24"/>
              </w:rPr>
              <w:t xml:space="preserve"> 8</w:t>
            </w:r>
            <w:r w:rsidR="000F48A1" w:rsidRPr="002442DE">
              <w:rPr>
                <w:rFonts w:ascii="Times New Roman" w:hAnsi="Times New Roman"/>
                <w:color w:val="000000" w:themeColor="text1"/>
                <w:sz w:val="24"/>
                <w:szCs w:val="24"/>
              </w:rPr>
              <w:t>/</w:t>
            </w:r>
            <w:r w:rsidR="00F44BEE">
              <w:rPr>
                <w:rFonts w:ascii="Times New Roman" w:hAnsi="Times New Roman"/>
                <w:color w:val="000000" w:themeColor="text1"/>
                <w:sz w:val="24"/>
                <w:szCs w:val="24"/>
              </w:rPr>
              <w:t>29</w:t>
            </w:r>
            <w:r w:rsidR="000F48A1" w:rsidRPr="002442DE">
              <w:rPr>
                <w:rFonts w:ascii="Times New Roman" w:hAnsi="Times New Roman"/>
                <w:color w:val="000000" w:themeColor="text1"/>
                <w:sz w:val="24"/>
                <w:szCs w:val="24"/>
              </w:rPr>
              <w:t>.</w:t>
            </w:r>
            <w:r w:rsidR="00F44BEE">
              <w:rPr>
                <w:rFonts w:ascii="Times New Roman" w:hAnsi="Times New Roman"/>
                <w:color w:val="000000" w:themeColor="text1"/>
                <w:sz w:val="24"/>
                <w:szCs w:val="24"/>
              </w:rPr>
              <w:t>0</w:t>
            </w:r>
            <w:r w:rsidR="000F48A1" w:rsidRPr="002442DE">
              <w:rPr>
                <w:rFonts w:ascii="Times New Roman" w:hAnsi="Times New Roman"/>
                <w:color w:val="000000" w:themeColor="text1"/>
                <w:sz w:val="24"/>
                <w:szCs w:val="24"/>
              </w:rPr>
              <w:t>1.202</w:t>
            </w:r>
            <w:r w:rsidR="00F44BEE">
              <w:rPr>
                <w:rFonts w:ascii="Times New Roman" w:hAnsi="Times New Roman"/>
                <w:color w:val="000000" w:themeColor="text1"/>
                <w:sz w:val="24"/>
                <w:szCs w:val="24"/>
              </w:rPr>
              <w:t>4</w:t>
            </w:r>
            <w:r w:rsidR="000F48A1" w:rsidRPr="002442DE">
              <w:rPr>
                <w:rFonts w:ascii="Times New Roman" w:hAnsi="Times New Roman"/>
                <w:color w:val="000000" w:themeColor="text1"/>
                <w:sz w:val="24"/>
                <w:szCs w:val="24"/>
              </w:rPr>
              <w:t>,</w:t>
            </w:r>
            <w:r w:rsidR="001C48A6">
              <w:rPr>
                <w:rFonts w:ascii="Times New Roman" w:hAnsi="Times New Roman"/>
                <w:color w:val="000000" w:themeColor="text1"/>
                <w:sz w:val="24"/>
                <w:szCs w:val="24"/>
              </w:rPr>
              <w:t xml:space="preserve"> </w:t>
            </w:r>
            <w:r w:rsidR="00D50619" w:rsidRPr="002442DE">
              <w:rPr>
                <w:rFonts w:ascii="Times New Roman" w:hAnsi="Times New Roman"/>
                <w:color w:val="000000" w:themeColor="text1"/>
                <w:sz w:val="24"/>
                <w:szCs w:val="24"/>
              </w:rPr>
              <w:t>rezultă că nu există lucrări de investiții sau lucrări de corectare a torenților în cadrul suprafețelor de fond forestier care vor face obiectul predării, neexistând nici fișe ale mijloacelor fixe.</w:t>
            </w:r>
          </w:p>
        </w:tc>
      </w:tr>
      <w:tr w:rsidR="007E7210" w:rsidRPr="002442DE" w14:paraId="774B6167" w14:textId="77777777" w:rsidTr="00871D4A">
        <w:trPr>
          <w:trHeight w:val="90"/>
        </w:trPr>
        <w:tc>
          <w:tcPr>
            <w:tcW w:w="1238" w:type="dxa"/>
            <w:vAlign w:val="center"/>
          </w:tcPr>
          <w:p w14:paraId="3339DCA6" w14:textId="20EC179A" w:rsidR="00A54BF7" w:rsidRPr="002442DE" w:rsidRDefault="00A54BF7" w:rsidP="00F0139E">
            <w:pPr>
              <w:spacing w:after="0" w:line="240" w:lineRule="auto"/>
              <w:jc w:val="right"/>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lastRenderedPageBreak/>
              <w:t>2.3.</w:t>
            </w:r>
          </w:p>
        </w:tc>
        <w:tc>
          <w:tcPr>
            <w:tcW w:w="2195" w:type="dxa"/>
            <w:vAlign w:val="center"/>
          </w:tcPr>
          <w:p w14:paraId="4DD29536"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Schimbări</w:t>
            </w:r>
            <w:r w:rsidRPr="002442DE">
              <w:rPr>
                <w:rFonts w:ascii="Times New Roman" w:eastAsia="Times New Roman" w:hAnsi="Times New Roman"/>
                <w:noProof/>
                <w:color w:val="000000" w:themeColor="text1"/>
                <w:sz w:val="24"/>
                <w:szCs w:val="24"/>
              </w:rPr>
              <w:t xml:space="preserve"> preconizate</w:t>
            </w:r>
          </w:p>
        </w:tc>
        <w:tc>
          <w:tcPr>
            <w:tcW w:w="7199" w:type="dxa"/>
            <w:gridSpan w:val="9"/>
            <w:vAlign w:val="center"/>
          </w:tcPr>
          <w:p w14:paraId="3B0CDB71" w14:textId="6FDBE0B3" w:rsidR="00A54BF7" w:rsidRPr="002442DE" w:rsidRDefault="00405964" w:rsidP="00F0139E">
            <w:pPr>
              <w:spacing w:after="0" w:line="240" w:lineRule="auto"/>
              <w:jc w:val="both"/>
              <w:rPr>
                <w:rFonts w:ascii="Times New Roman" w:eastAsia="Times New Roman" w:hAnsi="Times New Roman"/>
                <w:color w:val="000000" w:themeColor="text1"/>
                <w:sz w:val="24"/>
                <w:szCs w:val="24"/>
                <w:lang w:eastAsia="ro-RO"/>
              </w:rPr>
            </w:pPr>
            <w:r w:rsidRPr="002442DE">
              <w:rPr>
                <w:rFonts w:ascii="Times New Roman" w:hAnsi="Times New Roman"/>
                <w:color w:val="000000" w:themeColor="text1"/>
                <w:sz w:val="24"/>
                <w:szCs w:val="24"/>
              </w:rPr>
              <w:t xml:space="preserve">Promovarea prezentului proiect de act normativ are drept scop aprobarea transmiterii unor suprafețe de fond forestier din grupa I funcțională - vegetația forestieră cu funcții speciale de </w:t>
            </w:r>
            <w:r w:rsidRPr="00203AE7">
              <w:rPr>
                <w:rFonts w:ascii="Times New Roman" w:hAnsi="Times New Roman"/>
                <w:color w:val="000000" w:themeColor="text1"/>
                <w:sz w:val="24"/>
                <w:szCs w:val="24"/>
              </w:rPr>
              <w:t>protecție</w:t>
            </w:r>
            <w:r w:rsidR="00DE615F" w:rsidRPr="00203AE7">
              <w:rPr>
                <w:rFonts w:ascii="Times New Roman" w:hAnsi="Times New Roman"/>
                <w:color w:val="000000" w:themeColor="text1"/>
                <w:sz w:val="24"/>
                <w:szCs w:val="24"/>
              </w:rPr>
              <w:t>, subgrupa 1.4.</w:t>
            </w:r>
            <w:r w:rsidR="00267B41" w:rsidRPr="00203AE7">
              <w:rPr>
                <w:rFonts w:ascii="Times New Roman" w:hAnsi="Times New Roman"/>
                <w:color w:val="000000" w:themeColor="text1"/>
                <w:sz w:val="24"/>
                <w:szCs w:val="24"/>
              </w:rPr>
              <w:t>a</w:t>
            </w:r>
            <w:r w:rsidR="00DE615F" w:rsidRPr="00203AE7">
              <w:rPr>
                <w:rFonts w:ascii="Times New Roman" w:hAnsi="Times New Roman"/>
                <w:color w:val="000000" w:themeColor="text1"/>
                <w:sz w:val="24"/>
                <w:szCs w:val="24"/>
              </w:rPr>
              <w:t>. -</w:t>
            </w:r>
            <w:r w:rsidR="00DE615F" w:rsidRPr="002442DE">
              <w:rPr>
                <w:rFonts w:ascii="Times New Roman" w:hAnsi="Times New Roman"/>
                <w:color w:val="000000" w:themeColor="text1"/>
                <w:sz w:val="24"/>
                <w:szCs w:val="24"/>
              </w:rPr>
              <w:t xml:space="preserve"> </w:t>
            </w:r>
            <w:r w:rsidR="00395DF1" w:rsidRPr="00395DF1">
              <w:rPr>
                <w:rFonts w:ascii="Times New Roman" w:hAnsi="Times New Roman"/>
                <w:color w:val="000000" w:themeColor="text1"/>
                <w:sz w:val="24"/>
                <w:szCs w:val="24"/>
              </w:rPr>
              <w:t>păduri special amenajate în scop recreativ (păduri-parc)</w:t>
            </w:r>
            <w:r w:rsidR="00DE615F" w:rsidRPr="002442DE">
              <w:rPr>
                <w:rFonts w:ascii="Times New Roman" w:hAnsi="Times New Roman"/>
                <w:color w:val="000000" w:themeColor="text1"/>
                <w:sz w:val="24"/>
                <w:szCs w:val="24"/>
              </w:rPr>
              <w:t>,</w:t>
            </w:r>
            <w:r w:rsidRPr="002442DE">
              <w:rPr>
                <w:rFonts w:ascii="Times New Roman" w:hAnsi="Times New Roman"/>
                <w:color w:val="000000" w:themeColor="text1"/>
                <w:sz w:val="24"/>
                <w:szCs w:val="24"/>
              </w:rPr>
              <w:t xml:space="preserve"> din domeniul public al statului și din administrarea </w:t>
            </w:r>
            <w:r w:rsidR="00C92C58" w:rsidRPr="002442DE">
              <w:rPr>
                <w:rFonts w:ascii="Times New Roman" w:hAnsi="Times New Roman"/>
                <w:color w:val="000000" w:themeColor="text1"/>
                <w:sz w:val="24"/>
                <w:szCs w:val="24"/>
              </w:rPr>
              <w:t>Regiei Naționale</w:t>
            </w:r>
            <w:r w:rsidR="005532AB">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 xml:space="preserve">a Pădurilor - Romsilva în domeniul public al </w:t>
            </w:r>
            <w:r w:rsidR="00227ECA" w:rsidRPr="00227ECA">
              <w:rPr>
                <w:rFonts w:ascii="Times New Roman" w:hAnsi="Times New Roman"/>
                <w:color w:val="000000" w:themeColor="text1"/>
                <w:sz w:val="24"/>
                <w:szCs w:val="24"/>
              </w:rPr>
              <w:t>orașului Călimănești</w:t>
            </w:r>
            <w:r w:rsidR="00E87CD2" w:rsidRPr="002442DE">
              <w:rPr>
                <w:rFonts w:ascii="Times New Roman" w:hAnsi="Times New Roman"/>
                <w:color w:val="000000" w:themeColor="text1"/>
                <w:sz w:val="24"/>
                <w:szCs w:val="24"/>
              </w:rPr>
              <w:t xml:space="preserve">, județul </w:t>
            </w:r>
            <w:r w:rsidR="00227ECA" w:rsidRPr="00227ECA">
              <w:rPr>
                <w:rFonts w:ascii="Times New Roman" w:hAnsi="Times New Roman"/>
                <w:color w:val="000000" w:themeColor="text1"/>
                <w:sz w:val="24"/>
                <w:szCs w:val="24"/>
              </w:rPr>
              <w:t>Vâlcea</w:t>
            </w:r>
            <w:r w:rsidRPr="002442DE">
              <w:rPr>
                <w:rFonts w:ascii="Times New Roman" w:hAnsi="Times New Roman"/>
                <w:color w:val="000000" w:themeColor="text1"/>
                <w:sz w:val="24"/>
                <w:szCs w:val="24"/>
              </w:rPr>
              <w:t>.</w:t>
            </w:r>
          </w:p>
        </w:tc>
      </w:tr>
      <w:tr w:rsidR="007E7210" w:rsidRPr="002442DE" w14:paraId="05B3FD4B" w14:textId="77777777" w:rsidTr="00871D4A">
        <w:trPr>
          <w:trHeight w:val="90"/>
        </w:trPr>
        <w:tc>
          <w:tcPr>
            <w:tcW w:w="1238" w:type="dxa"/>
            <w:vAlign w:val="center"/>
          </w:tcPr>
          <w:p w14:paraId="21E4A714" w14:textId="77777777" w:rsidR="00A54BF7" w:rsidRPr="002442DE" w:rsidRDefault="00A54BF7" w:rsidP="00F0139E">
            <w:pPr>
              <w:spacing w:after="0" w:line="240" w:lineRule="auto"/>
              <w:jc w:val="right"/>
              <w:rPr>
                <w:rFonts w:ascii="Times New Roman" w:hAnsi="Times New Roman"/>
                <w:bCs/>
                <w:noProof/>
                <w:color w:val="000000" w:themeColor="text1"/>
                <w:sz w:val="24"/>
                <w:szCs w:val="24"/>
              </w:rPr>
            </w:pPr>
            <w:r w:rsidRPr="002442DE">
              <w:rPr>
                <w:rFonts w:ascii="Times New Roman" w:hAnsi="Times New Roman"/>
                <w:bCs/>
                <w:noProof/>
                <w:color w:val="000000" w:themeColor="text1"/>
                <w:sz w:val="24"/>
                <w:szCs w:val="24"/>
              </w:rPr>
              <w:lastRenderedPageBreak/>
              <w:t>2.4.</w:t>
            </w:r>
          </w:p>
        </w:tc>
        <w:tc>
          <w:tcPr>
            <w:tcW w:w="2195" w:type="dxa"/>
            <w:vAlign w:val="center"/>
          </w:tcPr>
          <w:p w14:paraId="5BEA6B14" w14:textId="77777777" w:rsidR="00A54BF7" w:rsidRPr="002442DE" w:rsidRDefault="00A54BF7" w:rsidP="00F0139E">
            <w:pPr>
              <w:spacing w:after="0" w:line="240" w:lineRule="auto"/>
              <w:rPr>
                <w:rFonts w:ascii="Times New Roman" w:hAnsi="Times New Roman"/>
                <w:bCs/>
                <w:noProof/>
                <w:color w:val="000000" w:themeColor="text1"/>
                <w:sz w:val="24"/>
                <w:szCs w:val="24"/>
              </w:rPr>
            </w:pPr>
            <w:r w:rsidRPr="002442DE">
              <w:rPr>
                <w:rFonts w:ascii="Times New Roman" w:eastAsia="Times New Roman" w:hAnsi="Times New Roman"/>
                <w:bCs/>
                <w:noProof/>
                <w:color w:val="000000" w:themeColor="text1"/>
                <w:sz w:val="24"/>
                <w:szCs w:val="24"/>
              </w:rPr>
              <w:t>Alte informaţii</w:t>
            </w:r>
          </w:p>
        </w:tc>
        <w:tc>
          <w:tcPr>
            <w:tcW w:w="7199" w:type="dxa"/>
            <w:gridSpan w:val="9"/>
            <w:vAlign w:val="center"/>
          </w:tcPr>
          <w:p w14:paraId="221101E6" w14:textId="5860FA0B" w:rsidR="000F48A1" w:rsidRPr="002442DE" w:rsidRDefault="000F48A1" w:rsidP="00F0139E">
            <w:pPr>
              <w:spacing w:line="240"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Cheltuielile necesare realizării pădurii parc </w:t>
            </w:r>
            <w:r w:rsidR="00BF351D" w:rsidRPr="002442DE">
              <w:rPr>
                <w:rFonts w:ascii="Times New Roman" w:hAnsi="Times New Roman"/>
                <w:color w:val="000000" w:themeColor="text1"/>
                <w:sz w:val="24"/>
                <w:szCs w:val="24"/>
              </w:rPr>
              <w:t xml:space="preserve">vor fi asigurate din surse proprii ale </w:t>
            </w:r>
            <w:r w:rsidR="000B41AD">
              <w:rPr>
                <w:rFonts w:ascii="Times New Roman" w:hAnsi="Times New Roman"/>
                <w:color w:val="000000" w:themeColor="text1"/>
                <w:sz w:val="24"/>
                <w:szCs w:val="24"/>
              </w:rPr>
              <w:t>orașului Călimănești</w:t>
            </w:r>
            <w:r w:rsidR="00BF351D" w:rsidRPr="002442DE">
              <w:rPr>
                <w:rFonts w:ascii="Times New Roman" w:hAnsi="Times New Roman"/>
                <w:color w:val="000000" w:themeColor="text1"/>
                <w:sz w:val="24"/>
                <w:szCs w:val="24"/>
              </w:rPr>
              <w:t>, surse atrase, respectiv credite și fonduri europene.</w:t>
            </w:r>
          </w:p>
          <w:p w14:paraId="0C3264A9" w14:textId="6411B39C" w:rsidR="00405964" w:rsidRPr="002442DE" w:rsidRDefault="00405964" w:rsidP="00F0139E">
            <w:pPr>
              <w:spacing w:line="240"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Bunurile care fac obiectul prezentului proiect de hotărâre a Guvernului nu sunt grevate de sarcini, nu fac obiectul unor cereri de revendicare/ restituire și nu se află pe rolul instanțelor judecătorești</w:t>
            </w:r>
            <w:r w:rsidR="00BF351D" w:rsidRPr="002442DE">
              <w:rPr>
                <w:rFonts w:ascii="Times New Roman" w:hAnsi="Times New Roman"/>
                <w:color w:val="000000" w:themeColor="text1"/>
                <w:sz w:val="24"/>
                <w:szCs w:val="24"/>
              </w:rPr>
              <w:t>.</w:t>
            </w:r>
          </w:p>
          <w:p w14:paraId="5ACC7919" w14:textId="41ABE831" w:rsidR="00EA432D" w:rsidRDefault="00EA432D" w:rsidP="00F0139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Consiliul Local Călimănești are în vedere , prin preluarea în administrare a suprafeței de 43,0365 ha situată în parcelele A6, 7A, 8A%, 9A%, 10A din U.P. III Căciulata, realizarea unor investiții pentru a crește atractivitatea stațiunii Călimănești Căciulata și pentru a diversifica activitățile de petrecere a timpului liber pentru turiști  și pentru locuitorii orașului.</w:t>
            </w:r>
          </w:p>
          <w:p w14:paraId="0438CC49" w14:textId="04212545" w:rsidR="00EA432D" w:rsidRDefault="00EA432D" w:rsidP="00F0139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Orașul Călimănești este </w:t>
            </w:r>
            <w:r w:rsidR="00253BBC">
              <w:rPr>
                <w:rFonts w:ascii="Times New Roman" w:hAnsi="Times New Roman"/>
                <w:color w:val="000000" w:themeColor="text1"/>
                <w:sz w:val="24"/>
                <w:szCs w:val="24"/>
              </w:rPr>
              <w:t xml:space="preserve">atestat </w:t>
            </w:r>
            <w:r>
              <w:rPr>
                <w:rFonts w:ascii="Times New Roman" w:hAnsi="Times New Roman"/>
                <w:color w:val="000000" w:themeColor="text1"/>
                <w:sz w:val="24"/>
                <w:szCs w:val="24"/>
              </w:rPr>
              <w:t>stațiune turistică de in</w:t>
            </w:r>
            <w:r w:rsidR="00830490">
              <w:rPr>
                <w:rFonts w:ascii="Times New Roman" w:hAnsi="Times New Roman"/>
                <w:color w:val="000000" w:themeColor="text1"/>
                <w:sz w:val="24"/>
                <w:szCs w:val="24"/>
              </w:rPr>
              <w:t>t</w:t>
            </w:r>
            <w:r>
              <w:rPr>
                <w:rFonts w:ascii="Times New Roman" w:hAnsi="Times New Roman"/>
                <w:color w:val="000000" w:themeColor="text1"/>
                <w:sz w:val="24"/>
                <w:szCs w:val="24"/>
              </w:rPr>
              <w:t>eres național prin H</w:t>
            </w:r>
            <w:r w:rsidR="00253BBC">
              <w:rPr>
                <w:rFonts w:ascii="Times New Roman" w:hAnsi="Times New Roman"/>
                <w:color w:val="000000" w:themeColor="text1"/>
                <w:sz w:val="24"/>
                <w:szCs w:val="24"/>
              </w:rPr>
              <w:t xml:space="preserve">otărârea </w:t>
            </w:r>
            <w:r>
              <w:rPr>
                <w:rFonts w:ascii="Times New Roman" w:hAnsi="Times New Roman"/>
                <w:color w:val="000000" w:themeColor="text1"/>
                <w:sz w:val="24"/>
                <w:szCs w:val="24"/>
              </w:rPr>
              <w:t>G</w:t>
            </w:r>
            <w:r w:rsidR="00253BBC">
              <w:rPr>
                <w:rFonts w:ascii="Times New Roman" w:hAnsi="Times New Roman"/>
                <w:color w:val="000000" w:themeColor="text1"/>
                <w:sz w:val="24"/>
                <w:szCs w:val="24"/>
              </w:rPr>
              <w:t>uvernului</w:t>
            </w:r>
            <w:r>
              <w:rPr>
                <w:rFonts w:ascii="Times New Roman" w:hAnsi="Times New Roman"/>
                <w:color w:val="000000" w:themeColor="text1"/>
                <w:sz w:val="24"/>
                <w:szCs w:val="24"/>
              </w:rPr>
              <w:t xml:space="preserve"> nr. 852/2008</w:t>
            </w:r>
            <w:r w:rsidR="00253BBC">
              <w:rPr>
                <w:rFonts w:ascii="Times New Roman" w:hAnsi="Times New Roman"/>
                <w:color w:val="000000" w:themeColor="text1"/>
                <w:sz w:val="24"/>
                <w:szCs w:val="24"/>
              </w:rPr>
              <w:t xml:space="preserve"> </w:t>
            </w:r>
            <w:r w:rsidR="00253BBC" w:rsidRPr="00253BBC">
              <w:rPr>
                <w:rFonts w:ascii="Times New Roman" w:hAnsi="Times New Roman"/>
                <w:color w:val="000000" w:themeColor="text1"/>
                <w:sz w:val="24"/>
                <w:szCs w:val="24"/>
              </w:rPr>
              <w:t xml:space="preserve">pentru aprobarea normelor </w:t>
            </w:r>
            <w:proofErr w:type="spellStart"/>
            <w:r w:rsidR="00253BBC" w:rsidRPr="00253BBC">
              <w:rPr>
                <w:rFonts w:ascii="Times New Roman" w:hAnsi="Times New Roman"/>
                <w:color w:val="000000" w:themeColor="text1"/>
                <w:sz w:val="24"/>
                <w:szCs w:val="24"/>
              </w:rPr>
              <w:t>şi</w:t>
            </w:r>
            <w:proofErr w:type="spellEnd"/>
            <w:r w:rsidR="00253BBC" w:rsidRPr="00253BBC">
              <w:rPr>
                <w:rFonts w:ascii="Times New Roman" w:hAnsi="Times New Roman"/>
                <w:color w:val="000000" w:themeColor="text1"/>
                <w:sz w:val="24"/>
                <w:szCs w:val="24"/>
              </w:rPr>
              <w:t xml:space="preserve"> criteriilor de atestare a </w:t>
            </w:r>
            <w:proofErr w:type="spellStart"/>
            <w:r w:rsidR="00253BBC" w:rsidRPr="00253BBC">
              <w:rPr>
                <w:rFonts w:ascii="Times New Roman" w:hAnsi="Times New Roman"/>
                <w:color w:val="000000" w:themeColor="text1"/>
                <w:sz w:val="24"/>
                <w:szCs w:val="24"/>
              </w:rPr>
              <w:t>staţiunilor</w:t>
            </w:r>
            <w:proofErr w:type="spellEnd"/>
            <w:r w:rsidR="00253BBC" w:rsidRPr="00253BBC">
              <w:rPr>
                <w:rFonts w:ascii="Times New Roman" w:hAnsi="Times New Roman"/>
                <w:color w:val="000000" w:themeColor="text1"/>
                <w:sz w:val="24"/>
                <w:szCs w:val="24"/>
              </w:rPr>
              <w:t xml:space="preserve"> turistice</w:t>
            </w:r>
            <w:r w:rsidR="00253BBC">
              <w:rPr>
                <w:rFonts w:ascii="Times New Roman" w:hAnsi="Times New Roman"/>
                <w:color w:val="000000" w:themeColor="text1"/>
                <w:sz w:val="24"/>
                <w:szCs w:val="24"/>
              </w:rPr>
              <w:t>, cu modificările și completările ulterioare</w:t>
            </w:r>
            <w:r>
              <w:rPr>
                <w:rFonts w:ascii="Times New Roman" w:hAnsi="Times New Roman"/>
                <w:color w:val="000000" w:themeColor="text1"/>
                <w:sz w:val="24"/>
                <w:szCs w:val="24"/>
              </w:rPr>
              <w:t xml:space="preserve"> și stațiune </w:t>
            </w:r>
            <w:r w:rsidR="00830490">
              <w:rPr>
                <w:rFonts w:ascii="Times New Roman" w:hAnsi="Times New Roman"/>
                <w:color w:val="000000" w:themeColor="text1"/>
                <w:sz w:val="24"/>
                <w:szCs w:val="24"/>
              </w:rPr>
              <w:t>balneoclimatică de interes general prin H</w:t>
            </w:r>
            <w:r w:rsidR="00253BBC">
              <w:rPr>
                <w:rFonts w:ascii="Times New Roman" w:hAnsi="Times New Roman"/>
                <w:color w:val="000000" w:themeColor="text1"/>
                <w:sz w:val="24"/>
                <w:szCs w:val="24"/>
              </w:rPr>
              <w:t xml:space="preserve">otărârea </w:t>
            </w:r>
            <w:r w:rsidR="00830490">
              <w:rPr>
                <w:rFonts w:ascii="Times New Roman" w:hAnsi="Times New Roman"/>
                <w:color w:val="000000" w:themeColor="text1"/>
                <w:sz w:val="24"/>
                <w:szCs w:val="24"/>
              </w:rPr>
              <w:t>G</w:t>
            </w:r>
            <w:r w:rsidR="00253BBC">
              <w:rPr>
                <w:rFonts w:ascii="Times New Roman" w:hAnsi="Times New Roman"/>
                <w:color w:val="000000" w:themeColor="text1"/>
                <w:sz w:val="24"/>
                <w:szCs w:val="24"/>
              </w:rPr>
              <w:t>uvernului</w:t>
            </w:r>
            <w:r w:rsidR="00830490">
              <w:rPr>
                <w:rFonts w:ascii="Times New Roman" w:hAnsi="Times New Roman"/>
                <w:color w:val="000000" w:themeColor="text1"/>
                <w:sz w:val="24"/>
                <w:szCs w:val="24"/>
              </w:rPr>
              <w:t xml:space="preserve"> nr.1016/2011</w:t>
            </w:r>
            <w:r w:rsidR="00253BBC">
              <w:rPr>
                <w:rFonts w:ascii="Times New Roman" w:hAnsi="Times New Roman"/>
                <w:color w:val="000000" w:themeColor="text1"/>
                <w:sz w:val="24"/>
                <w:szCs w:val="24"/>
              </w:rPr>
              <w:t xml:space="preserve"> </w:t>
            </w:r>
            <w:r w:rsidR="00253BBC" w:rsidRPr="00253BBC">
              <w:rPr>
                <w:rFonts w:ascii="Times New Roman" w:hAnsi="Times New Roman"/>
                <w:color w:val="000000" w:themeColor="text1"/>
                <w:sz w:val="24"/>
                <w:szCs w:val="24"/>
              </w:rPr>
              <w:t xml:space="preserve">privind acordarea statutului de </w:t>
            </w:r>
            <w:proofErr w:type="spellStart"/>
            <w:r w:rsidR="00253BBC" w:rsidRPr="00253BBC">
              <w:rPr>
                <w:rFonts w:ascii="Times New Roman" w:hAnsi="Times New Roman"/>
                <w:color w:val="000000" w:themeColor="text1"/>
                <w:sz w:val="24"/>
                <w:szCs w:val="24"/>
              </w:rPr>
              <w:t>staţiune</w:t>
            </w:r>
            <w:proofErr w:type="spellEnd"/>
            <w:r w:rsidR="00253BBC" w:rsidRPr="00253BBC">
              <w:rPr>
                <w:rFonts w:ascii="Times New Roman" w:hAnsi="Times New Roman"/>
                <w:color w:val="000000" w:themeColor="text1"/>
                <w:sz w:val="24"/>
                <w:szCs w:val="24"/>
              </w:rPr>
              <w:t xml:space="preserve"> balneară </w:t>
            </w:r>
            <w:proofErr w:type="spellStart"/>
            <w:r w:rsidR="00253BBC" w:rsidRPr="00253BBC">
              <w:rPr>
                <w:rFonts w:ascii="Times New Roman" w:hAnsi="Times New Roman"/>
                <w:color w:val="000000" w:themeColor="text1"/>
                <w:sz w:val="24"/>
                <w:szCs w:val="24"/>
              </w:rPr>
              <w:t>şi</w:t>
            </w:r>
            <w:proofErr w:type="spellEnd"/>
            <w:r w:rsidR="00253BBC" w:rsidRPr="00253BBC">
              <w:rPr>
                <w:rFonts w:ascii="Times New Roman" w:hAnsi="Times New Roman"/>
                <w:color w:val="000000" w:themeColor="text1"/>
                <w:sz w:val="24"/>
                <w:szCs w:val="24"/>
              </w:rPr>
              <w:t xml:space="preserve"> balneoclimatică pentru unele </w:t>
            </w:r>
            <w:proofErr w:type="spellStart"/>
            <w:r w:rsidR="00253BBC" w:rsidRPr="00253BBC">
              <w:rPr>
                <w:rFonts w:ascii="Times New Roman" w:hAnsi="Times New Roman"/>
                <w:color w:val="000000" w:themeColor="text1"/>
                <w:sz w:val="24"/>
                <w:szCs w:val="24"/>
              </w:rPr>
              <w:t>localităţi</w:t>
            </w:r>
            <w:proofErr w:type="spellEnd"/>
            <w:r w:rsidR="00253BBC" w:rsidRPr="00253BBC">
              <w:rPr>
                <w:rFonts w:ascii="Times New Roman" w:hAnsi="Times New Roman"/>
                <w:color w:val="000000" w:themeColor="text1"/>
                <w:sz w:val="24"/>
                <w:szCs w:val="24"/>
              </w:rPr>
              <w:t xml:space="preserve"> </w:t>
            </w:r>
            <w:proofErr w:type="spellStart"/>
            <w:r w:rsidR="00253BBC" w:rsidRPr="00253BBC">
              <w:rPr>
                <w:rFonts w:ascii="Times New Roman" w:hAnsi="Times New Roman"/>
                <w:color w:val="000000" w:themeColor="text1"/>
                <w:sz w:val="24"/>
                <w:szCs w:val="24"/>
              </w:rPr>
              <w:t>şi</w:t>
            </w:r>
            <w:proofErr w:type="spellEnd"/>
            <w:r w:rsidR="00253BBC" w:rsidRPr="00253BBC">
              <w:rPr>
                <w:rFonts w:ascii="Times New Roman" w:hAnsi="Times New Roman"/>
                <w:color w:val="000000" w:themeColor="text1"/>
                <w:sz w:val="24"/>
                <w:szCs w:val="24"/>
              </w:rPr>
              <w:t xml:space="preserve"> areale care dispun de factori naturali de cură</w:t>
            </w:r>
            <w:r w:rsidR="00253BBC">
              <w:rPr>
                <w:rFonts w:ascii="Times New Roman" w:hAnsi="Times New Roman"/>
                <w:color w:val="000000" w:themeColor="text1"/>
                <w:sz w:val="24"/>
                <w:szCs w:val="24"/>
              </w:rPr>
              <w:t>, cu modificările și completările ulterioare</w:t>
            </w:r>
            <w:r w:rsidR="00830490">
              <w:rPr>
                <w:rFonts w:ascii="Times New Roman" w:hAnsi="Times New Roman"/>
                <w:color w:val="000000" w:themeColor="text1"/>
                <w:sz w:val="24"/>
                <w:szCs w:val="24"/>
              </w:rPr>
              <w:t>, cu o notorietate deosebită la nivel național și internațional, însă din punct de vedere geografic, situat între munte și defileul Oltului, cu foarte puține posibilități de extindere  a zonelor de agrement pentru cei peste 200.000 de turiști care frecventează anual stațiunea atât pentru tratament balnear și cură balneară cât și pentru turism de agrement la care se adaugă cei peste 8000 de locuitori ai orașului.</w:t>
            </w:r>
          </w:p>
          <w:p w14:paraId="01460A04" w14:textId="37BC8B65" w:rsidR="00830490" w:rsidRPr="005B0076" w:rsidRDefault="00253BBC" w:rsidP="00F0139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Ca urmare a </w:t>
            </w:r>
            <w:r w:rsidR="00830490">
              <w:rPr>
                <w:rFonts w:ascii="Times New Roman" w:hAnsi="Times New Roman"/>
                <w:color w:val="000000" w:themeColor="text1"/>
                <w:sz w:val="24"/>
                <w:szCs w:val="24"/>
              </w:rPr>
              <w:t>Hotărâr</w:t>
            </w:r>
            <w:r>
              <w:rPr>
                <w:rFonts w:ascii="Times New Roman" w:hAnsi="Times New Roman"/>
                <w:color w:val="000000" w:themeColor="text1"/>
                <w:sz w:val="24"/>
                <w:szCs w:val="24"/>
              </w:rPr>
              <w:t>ii</w:t>
            </w:r>
            <w:r w:rsidR="00830490">
              <w:rPr>
                <w:rFonts w:ascii="Times New Roman" w:hAnsi="Times New Roman"/>
                <w:color w:val="000000" w:themeColor="text1"/>
                <w:sz w:val="24"/>
                <w:szCs w:val="24"/>
              </w:rPr>
              <w:t xml:space="preserve"> Guvernului nr. 106/2022 </w:t>
            </w:r>
            <w:r w:rsidRPr="00253BBC">
              <w:rPr>
                <w:rFonts w:ascii="Times New Roman" w:hAnsi="Times New Roman"/>
                <w:color w:val="000000" w:themeColor="text1"/>
                <w:sz w:val="24"/>
                <w:szCs w:val="24"/>
              </w:rPr>
              <w:t xml:space="preserve">privind transmiterea cu titlu gratuit a </w:t>
            </w:r>
            <w:proofErr w:type="spellStart"/>
            <w:r w:rsidRPr="00253BBC">
              <w:rPr>
                <w:rFonts w:ascii="Times New Roman" w:hAnsi="Times New Roman"/>
                <w:color w:val="000000" w:themeColor="text1"/>
                <w:sz w:val="24"/>
                <w:szCs w:val="24"/>
              </w:rPr>
              <w:t>suprafeţei</w:t>
            </w:r>
            <w:proofErr w:type="spellEnd"/>
            <w:r w:rsidRPr="00253BBC">
              <w:rPr>
                <w:rFonts w:ascii="Times New Roman" w:hAnsi="Times New Roman"/>
                <w:color w:val="000000" w:themeColor="text1"/>
                <w:sz w:val="24"/>
                <w:szCs w:val="24"/>
              </w:rPr>
              <w:t xml:space="preserve"> de 203.500 mp, fond forestier din grupa I </w:t>
            </w:r>
            <w:proofErr w:type="spellStart"/>
            <w:r w:rsidRPr="00253BBC">
              <w:rPr>
                <w:rFonts w:ascii="Times New Roman" w:hAnsi="Times New Roman"/>
                <w:color w:val="000000" w:themeColor="text1"/>
                <w:sz w:val="24"/>
                <w:szCs w:val="24"/>
              </w:rPr>
              <w:t>funcţională</w:t>
            </w:r>
            <w:proofErr w:type="spellEnd"/>
            <w:r w:rsidRPr="00253BBC">
              <w:rPr>
                <w:rFonts w:ascii="Times New Roman" w:hAnsi="Times New Roman"/>
                <w:color w:val="000000" w:themeColor="text1"/>
                <w:sz w:val="24"/>
                <w:szCs w:val="24"/>
              </w:rPr>
              <w:t xml:space="preserve"> - </w:t>
            </w:r>
            <w:proofErr w:type="spellStart"/>
            <w:r w:rsidRPr="00253BBC">
              <w:rPr>
                <w:rFonts w:ascii="Times New Roman" w:hAnsi="Times New Roman"/>
                <w:color w:val="000000" w:themeColor="text1"/>
                <w:sz w:val="24"/>
                <w:szCs w:val="24"/>
              </w:rPr>
              <w:t>vegetaţia</w:t>
            </w:r>
            <w:proofErr w:type="spellEnd"/>
            <w:r w:rsidRPr="00253BBC">
              <w:rPr>
                <w:rFonts w:ascii="Times New Roman" w:hAnsi="Times New Roman"/>
                <w:color w:val="000000" w:themeColor="text1"/>
                <w:sz w:val="24"/>
                <w:szCs w:val="24"/>
              </w:rPr>
              <w:t xml:space="preserve"> forestieră cu </w:t>
            </w:r>
            <w:proofErr w:type="spellStart"/>
            <w:r w:rsidRPr="00253BBC">
              <w:rPr>
                <w:rFonts w:ascii="Times New Roman" w:hAnsi="Times New Roman"/>
                <w:color w:val="000000" w:themeColor="text1"/>
                <w:sz w:val="24"/>
                <w:szCs w:val="24"/>
              </w:rPr>
              <w:t>funcţii</w:t>
            </w:r>
            <w:proofErr w:type="spellEnd"/>
            <w:r w:rsidRPr="00253BBC">
              <w:rPr>
                <w:rFonts w:ascii="Times New Roman" w:hAnsi="Times New Roman"/>
                <w:color w:val="000000" w:themeColor="text1"/>
                <w:sz w:val="24"/>
                <w:szCs w:val="24"/>
              </w:rPr>
              <w:t xml:space="preserve"> speciale de </w:t>
            </w:r>
            <w:proofErr w:type="spellStart"/>
            <w:r w:rsidRPr="00253BBC">
              <w:rPr>
                <w:rFonts w:ascii="Times New Roman" w:hAnsi="Times New Roman"/>
                <w:color w:val="000000" w:themeColor="text1"/>
                <w:sz w:val="24"/>
                <w:szCs w:val="24"/>
              </w:rPr>
              <w:t>protecţie</w:t>
            </w:r>
            <w:proofErr w:type="spellEnd"/>
            <w:r w:rsidRPr="00253BBC">
              <w:rPr>
                <w:rFonts w:ascii="Times New Roman" w:hAnsi="Times New Roman"/>
                <w:color w:val="000000" w:themeColor="text1"/>
                <w:sz w:val="24"/>
                <w:szCs w:val="24"/>
              </w:rPr>
              <w:t xml:space="preserve">, subgrupa 1.4.a - păduri special amenajate în scop recreativ (păduri-parc), din domeniul public al statului </w:t>
            </w:r>
            <w:proofErr w:type="spellStart"/>
            <w:r w:rsidRPr="00253BBC">
              <w:rPr>
                <w:rFonts w:ascii="Times New Roman" w:hAnsi="Times New Roman"/>
                <w:color w:val="000000" w:themeColor="text1"/>
                <w:sz w:val="24"/>
                <w:szCs w:val="24"/>
              </w:rPr>
              <w:t>şi</w:t>
            </w:r>
            <w:proofErr w:type="spellEnd"/>
            <w:r w:rsidRPr="00253BBC">
              <w:rPr>
                <w:rFonts w:ascii="Times New Roman" w:hAnsi="Times New Roman"/>
                <w:color w:val="000000" w:themeColor="text1"/>
                <w:sz w:val="24"/>
                <w:szCs w:val="24"/>
              </w:rPr>
              <w:t xml:space="preserve"> din administrarea Ministerului Mediului, Apelor </w:t>
            </w:r>
            <w:proofErr w:type="spellStart"/>
            <w:r w:rsidRPr="00253BBC">
              <w:rPr>
                <w:rFonts w:ascii="Times New Roman" w:hAnsi="Times New Roman"/>
                <w:color w:val="000000" w:themeColor="text1"/>
                <w:sz w:val="24"/>
                <w:szCs w:val="24"/>
              </w:rPr>
              <w:t>şi</w:t>
            </w:r>
            <w:proofErr w:type="spellEnd"/>
            <w:r w:rsidRPr="00253BBC">
              <w:rPr>
                <w:rFonts w:ascii="Times New Roman" w:hAnsi="Times New Roman"/>
                <w:color w:val="000000" w:themeColor="text1"/>
                <w:sz w:val="24"/>
                <w:szCs w:val="24"/>
              </w:rPr>
              <w:t xml:space="preserve"> Pădurilor, prin Regia </w:t>
            </w:r>
            <w:proofErr w:type="spellStart"/>
            <w:r w:rsidRPr="00253BBC">
              <w:rPr>
                <w:rFonts w:ascii="Times New Roman" w:hAnsi="Times New Roman"/>
                <w:color w:val="000000" w:themeColor="text1"/>
                <w:sz w:val="24"/>
                <w:szCs w:val="24"/>
              </w:rPr>
              <w:t>Naţională</w:t>
            </w:r>
            <w:proofErr w:type="spellEnd"/>
            <w:r w:rsidRPr="00253BBC">
              <w:rPr>
                <w:rFonts w:ascii="Times New Roman" w:hAnsi="Times New Roman"/>
                <w:color w:val="000000" w:themeColor="text1"/>
                <w:sz w:val="24"/>
                <w:szCs w:val="24"/>
              </w:rPr>
              <w:t xml:space="preserve"> a Pădurilor - Romsilva, în domeniul public al </w:t>
            </w:r>
            <w:proofErr w:type="spellStart"/>
            <w:r w:rsidRPr="00253BBC">
              <w:rPr>
                <w:rFonts w:ascii="Times New Roman" w:hAnsi="Times New Roman"/>
                <w:color w:val="000000" w:themeColor="text1"/>
                <w:sz w:val="24"/>
                <w:szCs w:val="24"/>
              </w:rPr>
              <w:t>oraşului</w:t>
            </w:r>
            <w:proofErr w:type="spellEnd"/>
            <w:r w:rsidRPr="00253BBC">
              <w:rPr>
                <w:rFonts w:ascii="Times New Roman" w:hAnsi="Times New Roman"/>
                <w:color w:val="000000" w:themeColor="text1"/>
                <w:sz w:val="24"/>
                <w:szCs w:val="24"/>
              </w:rPr>
              <w:t xml:space="preserve"> </w:t>
            </w:r>
            <w:proofErr w:type="spellStart"/>
            <w:r w:rsidRPr="00253BBC">
              <w:rPr>
                <w:rFonts w:ascii="Times New Roman" w:hAnsi="Times New Roman"/>
                <w:color w:val="000000" w:themeColor="text1"/>
                <w:sz w:val="24"/>
                <w:szCs w:val="24"/>
              </w:rPr>
              <w:t>Călimăneşti</w:t>
            </w:r>
            <w:proofErr w:type="spellEnd"/>
            <w:r w:rsidRPr="00253BBC">
              <w:rPr>
                <w:rFonts w:ascii="Times New Roman" w:hAnsi="Times New Roman"/>
                <w:color w:val="000000" w:themeColor="text1"/>
                <w:sz w:val="24"/>
                <w:szCs w:val="24"/>
              </w:rPr>
              <w:t xml:space="preserve">, </w:t>
            </w:r>
            <w:proofErr w:type="spellStart"/>
            <w:r w:rsidRPr="00253BBC">
              <w:rPr>
                <w:rFonts w:ascii="Times New Roman" w:hAnsi="Times New Roman"/>
                <w:color w:val="000000" w:themeColor="text1"/>
                <w:sz w:val="24"/>
                <w:szCs w:val="24"/>
              </w:rPr>
              <w:t>judeţul</w:t>
            </w:r>
            <w:proofErr w:type="spellEnd"/>
            <w:r w:rsidRPr="00253BBC">
              <w:rPr>
                <w:rFonts w:ascii="Times New Roman" w:hAnsi="Times New Roman"/>
                <w:color w:val="000000" w:themeColor="text1"/>
                <w:sz w:val="24"/>
                <w:szCs w:val="24"/>
              </w:rPr>
              <w:t xml:space="preserve"> Vâlcea</w:t>
            </w:r>
            <w:r w:rsidR="00830490">
              <w:rPr>
                <w:rFonts w:ascii="Times New Roman" w:hAnsi="Times New Roman"/>
                <w:color w:val="000000" w:themeColor="text1"/>
                <w:sz w:val="24"/>
                <w:szCs w:val="24"/>
              </w:rPr>
              <w:t>, Oraș</w:t>
            </w:r>
            <w:r w:rsidR="005B0076">
              <w:rPr>
                <w:rFonts w:ascii="Times New Roman" w:hAnsi="Times New Roman"/>
                <w:color w:val="000000" w:themeColor="text1"/>
                <w:sz w:val="24"/>
                <w:szCs w:val="24"/>
              </w:rPr>
              <w:t>u</w:t>
            </w:r>
            <w:r w:rsidR="00830490">
              <w:rPr>
                <w:rFonts w:ascii="Times New Roman" w:hAnsi="Times New Roman"/>
                <w:color w:val="000000" w:themeColor="text1"/>
                <w:sz w:val="24"/>
                <w:szCs w:val="24"/>
              </w:rPr>
              <w:t xml:space="preserve">l Călimănești </w:t>
            </w:r>
            <w:r w:rsidR="005B0076">
              <w:rPr>
                <w:rFonts w:ascii="Times New Roman" w:hAnsi="Times New Roman"/>
                <w:color w:val="000000" w:themeColor="text1"/>
                <w:sz w:val="24"/>
                <w:szCs w:val="24"/>
              </w:rPr>
              <w:t xml:space="preserve">a primit cu titlu gratuit o suprafață de 203.500 mp fond forestier, situată în parcelele 3% și 4% din U.P. III Căciulata, pe care are deja în implementare proiectul </w:t>
            </w:r>
            <w:r w:rsidR="005B0076" w:rsidRPr="005B0076">
              <w:rPr>
                <w:rFonts w:ascii="Times New Roman" w:hAnsi="Times New Roman"/>
                <w:color w:val="000000" w:themeColor="text1"/>
                <w:sz w:val="24"/>
                <w:szCs w:val="24"/>
              </w:rPr>
              <w:t>“</w:t>
            </w:r>
            <w:r w:rsidR="005B0076" w:rsidRPr="00267B41">
              <w:rPr>
                <w:rFonts w:ascii="Times New Roman" w:hAnsi="Times New Roman"/>
                <w:i/>
                <w:iCs/>
                <w:color w:val="000000" w:themeColor="text1"/>
                <w:sz w:val="24"/>
                <w:szCs w:val="24"/>
              </w:rPr>
              <w:t xml:space="preserve">Reconversia și reutilizarea terenului cu vegetație forestieră din Zona Hotelului Central – Călimănești și transformarea acestuia </w:t>
            </w:r>
            <w:r w:rsidR="0035131C" w:rsidRPr="00267B41">
              <w:rPr>
                <w:rFonts w:ascii="Times New Roman" w:hAnsi="Times New Roman"/>
                <w:i/>
                <w:iCs/>
                <w:color w:val="000000" w:themeColor="text1"/>
                <w:sz w:val="24"/>
                <w:szCs w:val="24"/>
              </w:rPr>
              <w:t>în Pădure-Parc-Zonă de agrement și recreere</w:t>
            </w:r>
            <w:r w:rsidR="005B0076">
              <w:rPr>
                <w:rFonts w:ascii="Times New Roman" w:hAnsi="Times New Roman"/>
                <w:color w:val="000000" w:themeColor="text1"/>
                <w:sz w:val="24"/>
                <w:szCs w:val="24"/>
              </w:rPr>
              <w:t>”</w:t>
            </w:r>
            <w:r w:rsidR="0035131C">
              <w:rPr>
                <w:rFonts w:ascii="Times New Roman" w:hAnsi="Times New Roman"/>
                <w:color w:val="000000" w:themeColor="text1"/>
                <w:sz w:val="24"/>
                <w:szCs w:val="24"/>
              </w:rPr>
              <w:t>. Realizarea în continuare a altor investiții de acest gen ar crea facilități deosebite pentru realizarea unui turism sustenabil, pentru dezvoltarea capacităților de cazare și tratament, pentru dezvoltarea localității la modul general , fiind astfel, pe deplin dovedit, interesul public local pentru realizarea unor zone de agrement tip păduri-parc.</w:t>
            </w:r>
          </w:p>
          <w:p w14:paraId="3B97A49F" w14:textId="429E11D2" w:rsidR="002442DE" w:rsidRDefault="00203AE7" w:rsidP="00F402D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Din a</w:t>
            </w:r>
            <w:r w:rsidR="002442DE" w:rsidRPr="00F402D6">
              <w:rPr>
                <w:rFonts w:ascii="Times New Roman" w:hAnsi="Times New Roman"/>
                <w:color w:val="000000" w:themeColor="text1"/>
                <w:sz w:val="24"/>
                <w:szCs w:val="24"/>
              </w:rPr>
              <w:t>dresa Regiei Naționale a Pădurilor – Romsilva nr.</w:t>
            </w:r>
            <w:r w:rsidR="00F402D6" w:rsidRPr="00F402D6">
              <w:rPr>
                <w:rFonts w:ascii="Times New Roman" w:hAnsi="Times New Roman"/>
                <w:color w:val="000000" w:themeColor="text1"/>
                <w:sz w:val="24"/>
                <w:szCs w:val="24"/>
              </w:rPr>
              <w:t xml:space="preserve"> 6667</w:t>
            </w:r>
            <w:r w:rsidR="002442DE" w:rsidRPr="00F402D6">
              <w:rPr>
                <w:rFonts w:ascii="Times New Roman" w:hAnsi="Times New Roman"/>
                <w:color w:val="000000" w:themeColor="text1"/>
                <w:sz w:val="24"/>
                <w:szCs w:val="24"/>
              </w:rPr>
              <w:t>/M.D.S/</w:t>
            </w:r>
            <w:r w:rsidR="00F402D6" w:rsidRPr="00F402D6">
              <w:rPr>
                <w:rFonts w:ascii="Times New Roman" w:hAnsi="Times New Roman"/>
                <w:color w:val="000000" w:themeColor="text1"/>
                <w:sz w:val="24"/>
                <w:szCs w:val="24"/>
              </w:rPr>
              <w:t>05</w:t>
            </w:r>
            <w:r w:rsidR="002442DE" w:rsidRPr="00F402D6">
              <w:rPr>
                <w:rFonts w:ascii="Times New Roman" w:hAnsi="Times New Roman"/>
                <w:color w:val="000000" w:themeColor="text1"/>
                <w:sz w:val="24"/>
                <w:szCs w:val="24"/>
              </w:rPr>
              <w:t>.0</w:t>
            </w:r>
            <w:r w:rsidR="00F402D6" w:rsidRPr="00F402D6">
              <w:rPr>
                <w:rFonts w:ascii="Times New Roman" w:hAnsi="Times New Roman"/>
                <w:color w:val="000000" w:themeColor="text1"/>
                <w:sz w:val="24"/>
                <w:szCs w:val="24"/>
              </w:rPr>
              <w:t>6</w:t>
            </w:r>
            <w:r w:rsidR="002442DE" w:rsidRPr="00F402D6">
              <w:rPr>
                <w:rFonts w:ascii="Times New Roman" w:hAnsi="Times New Roman"/>
                <w:color w:val="000000" w:themeColor="text1"/>
                <w:sz w:val="24"/>
                <w:szCs w:val="24"/>
              </w:rPr>
              <w:t>.2024</w:t>
            </w:r>
            <w:r w:rsidR="00267B41">
              <w:rPr>
                <w:rFonts w:ascii="Times New Roman" w:hAnsi="Times New Roman"/>
                <w:color w:val="000000" w:themeColor="text1"/>
                <w:sz w:val="24"/>
                <w:szCs w:val="24"/>
              </w:rPr>
              <w:t xml:space="preserve">, </w:t>
            </w:r>
            <w:r>
              <w:rPr>
                <w:rFonts w:ascii="Times New Roman" w:hAnsi="Times New Roman"/>
                <w:color w:val="000000" w:themeColor="text1"/>
                <w:sz w:val="24"/>
                <w:szCs w:val="24"/>
              </w:rPr>
              <w:t>rezultă</w:t>
            </w:r>
            <w:r w:rsidR="00267B41">
              <w:rPr>
                <w:rFonts w:ascii="Times New Roman" w:hAnsi="Times New Roman"/>
                <w:color w:val="000000" w:themeColor="text1"/>
                <w:sz w:val="24"/>
                <w:szCs w:val="24"/>
              </w:rPr>
              <w:t xml:space="preserve"> faptul că terenurile din fond</w:t>
            </w:r>
            <w:r w:rsidR="004A690D">
              <w:rPr>
                <w:rFonts w:ascii="Times New Roman" w:hAnsi="Times New Roman"/>
                <w:color w:val="000000" w:themeColor="text1"/>
                <w:sz w:val="24"/>
                <w:szCs w:val="24"/>
              </w:rPr>
              <w:t>u</w:t>
            </w:r>
            <w:r w:rsidR="00267B41">
              <w:rPr>
                <w:rFonts w:ascii="Times New Roman" w:hAnsi="Times New Roman"/>
                <w:color w:val="000000" w:themeColor="text1"/>
                <w:sz w:val="24"/>
                <w:szCs w:val="24"/>
              </w:rPr>
              <w:t>l forestier în suprafață de 430.365 mp, ce fac</w:t>
            </w:r>
            <w:r w:rsidR="004A690D">
              <w:rPr>
                <w:rFonts w:ascii="Times New Roman" w:hAnsi="Times New Roman"/>
                <w:color w:val="000000" w:themeColor="text1"/>
                <w:sz w:val="24"/>
                <w:szCs w:val="24"/>
              </w:rPr>
              <w:t xml:space="preserve"> obiectul transmiterii ci titlu gratuit din domeniul public al statului și din administrarea Regiei Naționale a Pădurilor-Romsilva în domeniul public al orașului Călimănești, județul Vâlcea, sunt încadrate în categoria funcțională 1.4.a. – păduri special amenajate în scopul recreativ (păduri-parc) și fac parte dintr-un trup </w:t>
            </w:r>
            <w:r w:rsidR="004A690D">
              <w:rPr>
                <w:rFonts w:ascii="Times New Roman" w:hAnsi="Times New Roman"/>
                <w:color w:val="000000" w:themeColor="text1"/>
                <w:sz w:val="24"/>
                <w:szCs w:val="24"/>
              </w:rPr>
              <w:lastRenderedPageBreak/>
              <w:t>compact de pădure amplasat pe raza U.A.T. Călimănești</w:t>
            </w:r>
            <w:r w:rsidR="001E52A2">
              <w:rPr>
                <w:rFonts w:ascii="Times New Roman" w:hAnsi="Times New Roman"/>
                <w:color w:val="000000" w:themeColor="text1"/>
                <w:sz w:val="24"/>
                <w:szCs w:val="24"/>
              </w:rPr>
              <w:t>, în vecinătatea stațiunii Căciulata</w:t>
            </w:r>
          </w:p>
          <w:p w14:paraId="3650A87E" w14:textId="60D1158D" w:rsidR="001E52A2" w:rsidRPr="00203AE7" w:rsidRDefault="001E52A2" w:rsidP="00F402D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Prin transmitere în proprietatea publică a Orașului Călimănești a acestor terenuri s-ar reîntregi un obiectiv al unității</w:t>
            </w:r>
            <w:r w:rsidR="006206C1">
              <w:rPr>
                <w:rFonts w:ascii="Times New Roman" w:hAnsi="Times New Roman"/>
                <w:color w:val="000000" w:themeColor="text1"/>
                <w:sz w:val="24"/>
                <w:szCs w:val="24"/>
              </w:rPr>
              <w:t xml:space="preserve"> administrativ teritoriale, astfel încât să se asigure pe deplin uzul său de interes local. Din acest motiv, primăria ar avea posibilitatea să inițieze un program viabil de punere în valoare a zonei, fiind stațiune turistică de interes național, inclusiv prin atragerea de fonduri europene.</w:t>
            </w:r>
            <w:r w:rsidR="00203AE7" w:rsidRPr="00F402D6">
              <w:rPr>
                <w:rFonts w:ascii="Times New Roman" w:hAnsi="Times New Roman"/>
                <w:color w:val="000000" w:themeColor="text1"/>
                <w:sz w:val="24"/>
                <w:szCs w:val="24"/>
              </w:rPr>
              <w:t xml:space="preserve"> </w:t>
            </w:r>
            <w:r w:rsidR="00203AE7">
              <w:rPr>
                <w:rFonts w:ascii="Times New Roman" w:hAnsi="Times New Roman"/>
                <w:color w:val="000000" w:themeColor="text1"/>
                <w:sz w:val="24"/>
                <w:szCs w:val="24"/>
              </w:rPr>
              <w:t>Astfel se</w:t>
            </w:r>
            <w:r w:rsidR="00203AE7" w:rsidRPr="00F402D6">
              <w:rPr>
                <w:rFonts w:ascii="Times New Roman" w:hAnsi="Times New Roman"/>
                <w:color w:val="000000" w:themeColor="text1"/>
                <w:sz w:val="24"/>
                <w:szCs w:val="24"/>
              </w:rPr>
              <w:t xml:space="preserve"> justific</w:t>
            </w:r>
            <w:r w:rsidR="00203AE7">
              <w:rPr>
                <w:rFonts w:ascii="Times New Roman" w:hAnsi="Times New Roman"/>
                <w:color w:val="000000" w:themeColor="text1"/>
                <w:sz w:val="24"/>
                <w:szCs w:val="24"/>
              </w:rPr>
              <w:t>ă</w:t>
            </w:r>
            <w:r w:rsidR="00203AE7" w:rsidRPr="00F402D6">
              <w:rPr>
                <w:rFonts w:ascii="Times New Roman" w:hAnsi="Times New Roman"/>
                <w:color w:val="000000" w:themeColor="text1"/>
                <w:sz w:val="24"/>
                <w:szCs w:val="24"/>
              </w:rPr>
              <w:t xml:space="preserve"> încet</w:t>
            </w:r>
            <w:r w:rsidR="00203AE7">
              <w:rPr>
                <w:rFonts w:ascii="Times New Roman" w:hAnsi="Times New Roman"/>
                <w:color w:val="000000" w:themeColor="text1"/>
                <w:sz w:val="24"/>
                <w:szCs w:val="24"/>
              </w:rPr>
              <w:t>area</w:t>
            </w:r>
            <w:r w:rsidR="00203AE7" w:rsidRPr="00F402D6">
              <w:rPr>
                <w:rFonts w:ascii="Times New Roman" w:hAnsi="Times New Roman"/>
                <w:color w:val="000000" w:themeColor="text1"/>
                <w:sz w:val="24"/>
                <w:szCs w:val="24"/>
              </w:rPr>
              <w:t xml:space="preserve"> uzului sau interesului public național, potrivit art. 292 alin.(2) din Ordonanța de urgență nr. 57/2019 privind Codul </w:t>
            </w:r>
            <w:r w:rsidR="00203AE7">
              <w:rPr>
                <w:rFonts w:ascii="Times New Roman" w:hAnsi="Times New Roman"/>
                <w:color w:val="000000" w:themeColor="text1"/>
                <w:sz w:val="24"/>
                <w:szCs w:val="24"/>
              </w:rPr>
              <w:t>a</w:t>
            </w:r>
            <w:r w:rsidR="00203AE7" w:rsidRPr="00F402D6">
              <w:rPr>
                <w:rFonts w:ascii="Times New Roman" w:hAnsi="Times New Roman"/>
                <w:color w:val="000000" w:themeColor="text1"/>
                <w:sz w:val="24"/>
                <w:szCs w:val="24"/>
              </w:rPr>
              <w:t>dministrativ, cu modificările și completările ulterioare</w:t>
            </w:r>
            <w:r w:rsidR="00203AE7">
              <w:rPr>
                <w:rFonts w:ascii="Times New Roman" w:hAnsi="Times New Roman"/>
                <w:color w:val="000000" w:themeColor="text1"/>
                <w:sz w:val="24"/>
                <w:szCs w:val="24"/>
              </w:rPr>
              <w:t>.</w:t>
            </w:r>
          </w:p>
          <w:p w14:paraId="76AE3DB2" w14:textId="738ACE1B" w:rsidR="00BF351D" w:rsidRPr="002442DE" w:rsidRDefault="00BF351D" w:rsidP="00F0139E">
            <w:pPr>
              <w:spacing w:line="240"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În cazul neîndeplinirii investițiilor propuse, bunul imobil revine în domeniul public al statului prin hotărâre a Guvernului, în baza prevederilor art. 292 alin (7) coroborate cu prevederile art. 293 din Ordonanța de urgență </w:t>
            </w:r>
            <w:r w:rsidRPr="002442DE">
              <w:rPr>
                <w:rFonts w:ascii="Times New Roman" w:hAnsi="Times New Roman"/>
                <w:bCs/>
                <w:noProof/>
                <w:color w:val="000000" w:themeColor="text1"/>
                <w:sz w:val="24"/>
                <w:szCs w:val="24"/>
              </w:rPr>
              <w:t>a Guvernului nr.</w:t>
            </w:r>
            <w:r w:rsidRPr="002442DE">
              <w:rPr>
                <w:rFonts w:ascii="Times New Roman" w:hAnsi="Times New Roman"/>
                <w:color w:val="000000" w:themeColor="text1"/>
                <w:sz w:val="24"/>
                <w:szCs w:val="24"/>
              </w:rPr>
              <w:t xml:space="preserve"> 57/2019, cu modificările și completările ulterioare.</w:t>
            </w:r>
          </w:p>
          <w:p w14:paraId="1581C263" w14:textId="34449FF3" w:rsidR="00BF351D" w:rsidRPr="002442DE" w:rsidRDefault="00BF351D" w:rsidP="00F0139E">
            <w:pPr>
              <w:spacing w:line="240"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Necesitatea și oportunitatea promovării  prezentului proiect de act normativ, realitatea și corectitudinea datelor prezentate aparțin inițiatorului, respectiv Ministerului Mediului, Apelor și Pădurilor, prin Regia Națională a Pădurilor – Romsilva, care promovează acest act normativ în temeiul art. 1 lit. 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 561/2009</w:t>
            </w:r>
            <w:r w:rsidR="00BF4205" w:rsidRPr="002442DE">
              <w:rPr>
                <w:rFonts w:ascii="Times New Roman" w:hAnsi="Times New Roman"/>
                <w:color w:val="000000" w:themeColor="text1"/>
                <w:sz w:val="24"/>
                <w:szCs w:val="24"/>
              </w:rPr>
              <w:t>.</w:t>
            </w:r>
          </w:p>
          <w:p w14:paraId="2E0B1905" w14:textId="77777777" w:rsidR="00BF351D" w:rsidRPr="002442DE" w:rsidRDefault="00BF351D" w:rsidP="00F0139E">
            <w:pPr>
              <w:spacing w:line="240"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Fondul forestier proprietate publică a statului este cuprins în anexa nr. 12 din Hotărârea Guvernului nr. 1705/2006 pentru aprobarea inventarului centralizat al bunurilor din domeniul public al statului, cu modificările și completările ulterioare, sub patru numere, </w:t>
            </w:r>
            <w:r w:rsidRPr="00E41FF5">
              <w:rPr>
                <w:rFonts w:ascii="Times New Roman" w:hAnsi="Times New Roman"/>
                <w:color w:val="000000" w:themeColor="text1"/>
                <w:sz w:val="24"/>
                <w:szCs w:val="24"/>
              </w:rPr>
              <w:t xml:space="preserve">1363, 1364, 1365, 1366, </w:t>
            </w:r>
            <w:r w:rsidRPr="002442DE">
              <w:rPr>
                <w:rFonts w:ascii="Times New Roman" w:hAnsi="Times New Roman"/>
                <w:color w:val="000000" w:themeColor="text1"/>
                <w:sz w:val="24"/>
                <w:szCs w:val="24"/>
              </w:rPr>
              <w:t xml:space="preserve">fără a fi stabilită o valoare de inventar pentru aceste terenuri. </w:t>
            </w:r>
          </w:p>
          <w:p w14:paraId="10F657A7" w14:textId="47B8F057" w:rsidR="00580362" w:rsidRPr="001B02C7" w:rsidRDefault="00405964" w:rsidP="00F0139E">
            <w:pPr>
              <w:spacing w:line="240" w:lineRule="auto"/>
              <w:jc w:val="both"/>
              <w:rPr>
                <w:rFonts w:ascii="Times New Roman" w:hAnsi="Times New Roman"/>
                <w:color w:val="000000" w:themeColor="text1"/>
                <w:sz w:val="24"/>
                <w:szCs w:val="24"/>
              </w:rPr>
            </w:pPr>
            <w:r w:rsidRPr="001B02C7">
              <w:rPr>
                <w:rFonts w:ascii="Times New Roman" w:hAnsi="Times New Roman"/>
                <w:color w:val="000000" w:themeColor="text1"/>
                <w:sz w:val="24"/>
                <w:szCs w:val="24"/>
              </w:rPr>
              <w:t xml:space="preserve">Valoarea terenului și a vegetației forestiere care face obiectul transmiterii s-a determinat de un evaluator expert ANEVAR, reprezentant a SC </w:t>
            </w:r>
            <w:r w:rsidR="001B02C7" w:rsidRPr="001B02C7">
              <w:rPr>
                <w:rFonts w:ascii="Times New Roman" w:hAnsi="Times New Roman"/>
                <w:color w:val="000000" w:themeColor="text1"/>
                <w:sz w:val="24"/>
                <w:szCs w:val="24"/>
              </w:rPr>
              <w:t>FIDOX</w:t>
            </w:r>
            <w:r w:rsidRPr="001B02C7">
              <w:rPr>
                <w:rFonts w:ascii="Times New Roman" w:hAnsi="Times New Roman"/>
                <w:color w:val="000000" w:themeColor="text1"/>
                <w:sz w:val="24"/>
                <w:szCs w:val="24"/>
              </w:rPr>
              <w:t xml:space="preserve"> SRL</w:t>
            </w:r>
            <w:r w:rsidR="001B02C7" w:rsidRPr="001B02C7">
              <w:rPr>
                <w:rFonts w:ascii="Times New Roman" w:hAnsi="Times New Roman"/>
                <w:color w:val="000000" w:themeColor="text1"/>
                <w:sz w:val="24"/>
                <w:szCs w:val="24"/>
              </w:rPr>
              <w:t xml:space="preserve"> Brașov </w:t>
            </w:r>
            <w:r w:rsidRPr="001B02C7">
              <w:rPr>
                <w:rFonts w:ascii="Times New Roman" w:hAnsi="Times New Roman"/>
                <w:color w:val="000000" w:themeColor="text1"/>
                <w:sz w:val="24"/>
                <w:szCs w:val="24"/>
              </w:rPr>
              <w:t xml:space="preserve">potrivit Raportului de evaluare nr. </w:t>
            </w:r>
            <w:r w:rsidR="00F402D6" w:rsidRPr="001B02C7">
              <w:rPr>
                <w:rFonts w:ascii="Times New Roman" w:hAnsi="Times New Roman"/>
                <w:color w:val="000000" w:themeColor="text1"/>
                <w:sz w:val="24"/>
                <w:szCs w:val="24"/>
              </w:rPr>
              <w:t>4.773</w:t>
            </w:r>
            <w:r w:rsidRPr="001B02C7">
              <w:rPr>
                <w:rFonts w:ascii="Times New Roman" w:hAnsi="Times New Roman"/>
                <w:color w:val="000000" w:themeColor="text1"/>
                <w:sz w:val="24"/>
                <w:szCs w:val="24"/>
              </w:rPr>
              <w:t>/</w:t>
            </w:r>
            <w:r w:rsidR="00F402D6" w:rsidRPr="001B02C7">
              <w:rPr>
                <w:rFonts w:ascii="Times New Roman" w:hAnsi="Times New Roman"/>
                <w:color w:val="000000" w:themeColor="text1"/>
                <w:sz w:val="24"/>
                <w:szCs w:val="24"/>
              </w:rPr>
              <w:t>23</w:t>
            </w:r>
            <w:r w:rsidRPr="001B02C7">
              <w:rPr>
                <w:rFonts w:ascii="Times New Roman" w:hAnsi="Times New Roman"/>
                <w:color w:val="000000" w:themeColor="text1"/>
                <w:sz w:val="24"/>
                <w:szCs w:val="24"/>
              </w:rPr>
              <w:t>.0</w:t>
            </w:r>
            <w:r w:rsidR="00F402D6" w:rsidRPr="001B02C7">
              <w:rPr>
                <w:rFonts w:ascii="Times New Roman" w:hAnsi="Times New Roman"/>
                <w:color w:val="000000" w:themeColor="text1"/>
                <w:sz w:val="24"/>
                <w:szCs w:val="24"/>
              </w:rPr>
              <w:t>5</w:t>
            </w:r>
            <w:r w:rsidRPr="001B02C7">
              <w:rPr>
                <w:rFonts w:ascii="Times New Roman" w:hAnsi="Times New Roman"/>
                <w:color w:val="000000" w:themeColor="text1"/>
                <w:sz w:val="24"/>
                <w:szCs w:val="24"/>
              </w:rPr>
              <w:t>.202</w:t>
            </w:r>
            <w:r w:rsidR="00F402D6" w:rsidRPr="001B02C7">
              <w:rPr>
                <w:rFonts w:ascii="Times New Roman" w:hAnsi="Times New Roman"/>
                <w:color w:val="000000" w:themeColor="text1"/>
                <w:sz w:val="24"/>
                <w:szCs w:val="24"/>
              </w:rPr>
              <w:t>4</w:t>
            </w:r>
            <w:r w:rsidRPr="001B02C7">
              <w:rPr>
                <w:rFonts w:ascii="Times New Roman" w:hAnsi="Times New Roman"/>
                <w:color w:val="000000" w:themeColor="text1"/>
                <w:sz w:val="24"/>
                <w:szCs w:val="24"/>
              </w:rPr>
              <w:t xml:space="preserve">. Valoarea terenului și a vegetației forestiere stabilită pentru întreg imobilul care face obiectul transmiterii este de </w:t>
            </w:r>
            <w:r w:rsidR="006A08AC" w:rsidRPr="001B02C7">
              <w:rPr>
                <w:rFonts w:ascii="Times New Roman" w:hAnsi="Times New Roman"/>
                <w:color w:val="000000" w:themeColor="text1"/>
                <w:sz w:val="24"/>
                <w:szCs w:val="24"/>
              </w:rPr>
              <w:t>1.721</w:t>
            </w:r>
            <w:r w:rsidR="00296DB1" w:rsidRPr="001B02C7">
              <w:rPr>
                <w:rFonts w:ascii="Times New Roman" w:hAnsi="Times New Roman"/>
                <w:color w:val="000000" w:themeColor="text1"/>
                <w:sz w:val="24"/>
                <w:szCs w:val="24"/>
              </w:rPr>
              <w:t>.</w:t>
            </w:r>
            <w:r w:rsidR="006A08AC" w:rsidRPr="001B02C7">
              <w:rPr>
                <w:rFonts w:ascii="Times New Roman" w:hAnsi="Times New Roman"/>
                <w:color w:val="000000" w:themeColor="text1"/>
                <w:sz w:val="24"/>
                <w:szCs w:val="24"/>
              </w:rPr>
              <w:t>460</w:t>
            </w:r>
            <w:r w:rsidRPr="001B02C7">
              <w:rPr>
                <w:rFonts w:ascii="Times New Roman" w:hAnsi="Times New Roman"/>
                <w:color w:val="000000" w:themeColor="text1"/>
                <w:sz w:val="24"/>
                <w:szCs w:val="24"/>
              </w:rPr>
              <w:t xml:space="preserve"> lei.</w:t>
            </w:r>
          </w:p>
          <w:p w14:paraId="709448E3" w14:textId="3D4DAEAE" w:rsidR="00580362" w:rsidRPr="002442DE" w:rsidRDefault="00580362" w:rsidP="00F0139E">
            <w:pPr>
              <w:spacing w:line="240" w:lineRule="auto"/>
              <w:jc w:val="both"/>
              <w:rPr>
                <w:rFonts w:ascii="Times New Roman" w:hAnsi="Times New Roman"/>
                <w:noProof/>
                <w:color w:val="000000" w:themeColor="text1"/>
                <w:sz w:val="24"/>
                <w:szCs w:val="24"/>
              </w:rPr>
            </w:pPr>
            <w:r w:rsidRPr="002442DE">
              <w:rPr>
                <w:rFonts w:ascii="Times New Roman" w:hAnsi="Times New Roman"/>
                <w:color w:val="000000" w:themeColor="text1"/>
                <w:sz w:val="24"/>
                <w:szCs w:val="24"/>
              </w:rPr>
              <w:t>Identificarea terenurilor forestiere proprietate publică a statului, precum și dovada administrării acestor terenuri de către administratorii prevăzuți de lege, se face potrivit amenajamentului silvic, care cuprinde informații tehnice referitoare la suprafețe, volume, vârste, specii, lucrări de executat  și alte informații.</w:t>
            </w:r>
          </w:p>
          <w:p w14:paraId="3C15ECF4" w14:textId="77777777" w:rsidR="00B11D70" w:rsidRPr="002442DE" w:rsidRDefault="00B11D70" w:rsidP="00F0139E">
            <w:pPr>
              <w:spacing w:line="240" w:lineRule="auto"/>
              <w:jc w:val="both"/>
              <w:rPr>
                <w:rFonts w:ascii="Times New Roman" w:hAnsi="Times New Roman"/>
                <w:color w:val="000000" w:themeColor="text1"/>
                <w:sz w:val="24"/>
                <w:szCs w:val="24"/>
              </w:rPr>
            </w:pPr>
            <w:r w:rsidRPr="002442DE">
              <w:rPr>
                <w:rStyle w:val="salnbdy"/>
                <w:rFonts w:ascii="Times New Roman" w:hAnsi="Times New Roman"/>
                <w:color w:val="000000" w:themeColor="text1"/>
                <w:sz w:val="24"/>
                <w:szCs w:val="24"/>
              </w:rPr>
              <w:t xml:space="preserve">Ministerul Mediului, Apelor și Pădurilor, prin structurile teritoriale competente, conform Hotărârii Guvernului nr. 46/2023 privind organizarea, </w:t>
            </w:r>
            <w:proofErr w:type="spellStart"/>
            <w:r w:rsidRPr="002442DE">
              <w:rPr>
                <w:rStyle w:val="salnbdy"/>
                <w:rFonts w:ascii="Times New Roman" w:hAnsi="Times New Roman"/>
                <w:color w:val="000000" w:themeColor="text1"/>
                <w:sz w:val="24"/>
                <w:szCs w:val="24"/>
              </w:rPr>
              <w:t>funcţionarea</w:t>
            </w:r>
            <w:proofErr w:type="spellEnd"/>
            <w:r w:rsidRPr="002442DE">
              <w:rPr>
                <w:rStyle w:val="salnbdy"/>
                <w:rFonts w:ascii="Times New Roman" w:hAnsi="Times New Roman"/>
                <w:color w:val="000000" w:themeColor="text1"/>
                <w:sz w:val="24"/>
                <w:szCs w:val="24"/>
              </w:rPr>
              <w:t xml:space="preserve"> </w:t>
            </w:r>
            <w:proofErr w:type="spellStart"/>
            <w:r w:rsidRPr="002442DE">
              <w:rPr>
                <w:rStyle w:val="salnbdy"/>
                <w:rFonts w:ascii="Times New Roman" w:hAnsi="Times New Roman"/>
                <w:color w:val="000000" w:themeColor="text1"/>
                <w:sz w:val="24"/>
                <w:szCs w:val="24"/>
              </w:rPr>
              <w:t>şi</w:t>
            </w:r>
            <w:proofErr w:type="spellEnd"/>
            <w:r w:rsidRPr="002442DE">
              <w:rPr>
                <w:rStyle w:val="salnbdy"/>
                <w:rFonts w:ascii="Times New Roman" w:hAnsi="Times New Roman"/>
                <w:color w:val="000000" w:themeColor="text1"/>
                <w:sz w:val="24"/>
                <w:szCs w:val="24"/>
              </w:rPr>
              <w:t xml:space="preserve"> repartizarea numărului de posturi pentru Garda Forestieră </w:t>
            </w:r>
            <w:proofErr w:type="spellStart"/>
            <w:r w:rsidRPr="002442DE">
              <w:rPr>
                <w:rStyle w:val="salnbdy"/>
                <w:rFonts w:ascii="Times New Roman" w:hAnsi="Times New Roman"/>
                <w:color w:val="000000" w:themeColor="text1"/>
                <w:sz w:val="24"/>
                <w:szCs w:val="24"/>
              </w:rPr>
              <w:t>Naţională</w:t>
            </w:r>
            <w:proofErr w:type="spellEnd"/>
            <w:r w:rsidRPr="002442DE">
              <w:rPr>
                <w:rStyle w:val="salnbdy"/>
                <w:rFonts w:ascii="Times New Roman" w:hAnsi="Times New Roman"/>
                <w:color w:val="000000" w:themeColor="text1"/>
                <w:sz w:val="24"/>
                <w:szCs w:val="24"/>
              </w:rPr>
              <w:t xml:space="preserve"> </w:t>
            </w:r>
            <w:proofErr w:type="spellStart"/>
            <w:r w:rsidRPr="002442DE">
              <w:rPr>
                <w:rStyle w:val="salnbdy"/>
                <w:rFonts w:ascii="Times New Roman" w:hAnsi="Times New Roman"/>
                <w:color w:val="000000" w:themeColor="text1"/>
                <w:sz w:val="24"/>
                <w:szCs w:val="24"/>
              </w:rPr>
              <w:t>şi</w:t>
            </w:r>
            <w:proofErr w:type="spellEnd"/>
            <w:r w:rsidRPr="002442DE">
              <w:rPr>
                <w:rStyle w:val="salnbdy"/>
                <w:rFonts w:ascii="Times New Roman" w:hAnsi="Times New Roman"/>
                <w:color w:val="000000" w:themeColor="text1"/>
                <w:sz w:val="24"/>
                <w:szCs w:val="24"/>
              </w:rPr>
              <w:t xml:space="preserve"> gărzile forestiere, are responsabilitatea de a monitoriza respectarea condițiilor legale specifice domeniului silviculturii.</w:t>
            </w:r>
          </w:p>
          <w:p w14:paraId="1011609C" w14:textId="4B0F5F15" w:rsidR="00A54BF7" w:rsidRPr="002442DE" w:rsidRDefault="00405964" w:rsidP="00F0139E">
            <w:pPr>
              <w:spacing w:after="0" w:line="240" w:lineRule="auto"/>
              <w:jc w:val="both"/>
              <w:rPr>
                <w:rFonts w:ascii="Times New Roman" w:eastAsia="Times New Roman" w:hAnsi="Times New Roman"/>
                <w:color w:val="000000" w:themeColor="text1"/>
                <w:sz w:val="24"/>
                <w:szCs w:val="24"/>
                <w:lang w:eastAsia="ro-RO"/>
              </w:rPr>
            </w:pPr>
            <w:r w:rsidRPr="002442DE">
              <w:rPr>
                <w:rFonts w:ascii="Times New Roman" w:hAnsi="Times New Roman"/>
                <w:color w:val="000000" w:themeColor="text1"/>
                <w:sz w:val="24"/>
                <w:szCs w:val="24"/>
              </w:rPr>
              <w:lastRenderedPageBreak/>
              <w:t>După transmitere, administrarea în regim silvic a acestor terenuri se face, pe bază de contract, cu un ocol silvic autorizat.</w:t>
            </w:r>
          </w:p>
        </w:tc>
      </w:tr>
      <w:tr w:rsidR="007E7210" w:rsidRPr="002442DE" w14:paraId="64D0C6C5" w14:textId="77777777" w:rsidTr="006A7005">
        <w:trPr>
          <w:trHeight w:val="90"/>
        </w:trPr>
        <w:tc>
          <w:tcPr>
            <w:tcW w:w="10632" w:type="dxa"/>
            <w:gridSpan w:val="11"/>
            <w:vAlign w:val="center"/>
          </w:tcPr>
          <w:p w14:paraId="6508D7B2" w14:textId="57C45415"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p w14:paraId="1F47C35F"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3-a</w:t>
            </w:r>
          </w:p>
          <w:p w14:paraId="1F1EE915"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Impactul socioeconomic</w:t>
            </w:r>
          </w:p>
          <w:p w14:paraId="7FE08EBC"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tc>
      </w:tr>
      <w:tr w:rsidR="007E7210" w:rsidRPr="002442DE" w14:paraId="76D48D3A" w14:textId="77777777" w:rsidTr="00871D4A">
        <w:trPr>
          <w:trHeight w:val="55"/>
        </w:trPr>
        <w:tc>
          <w:tcPr>
            <w:tcW w:w="1238" w:type="dxa"/>
          </w:tcPr>
          <w:p w14:paraId="386652CD"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3.1.</w:t>
            </w:r>
          </w:p>
        </w:tc>
        <w:tc>
          <w:tcPr>
            <w:tcW w:w="2195" w:type="dxa"/>
          </w:tcPr>
          <w:p w14:paraId="48835724"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Descrierea generală a beneficiilor şi costurilor estimate ca urmare a intrării în vigoare a actului normativ</w:t>
            </w:r>
          </w:p>
        </w:tc>
        <w:tc>
          <w:tcPr>
            <w:tcW w:w="7199" w:type="dxa"/>
            <w:gridSpan w:val="9"/>
          </w:tcPr>
          <w:p w14:paraId="71B2E3A8"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72E6AB4A" w14:textId="77777777" w:rsidTr="00871D4A">
        <w:trPr>
          <w:trHeight w:val="55"/>
        </w:trPr>
        <w:tc>
          <w:tcPr>
            <w:tcW w:w="1238" w:type="dxa"/>
          </w:tcPr>
          <w:p w14:paraId="533AEB2C"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3.2.</w:t>
            </w:r>
          </w:p>
        </w:tc>
        <w:tc>
          <w:tcPr>
            <w:tcW w:w="2195" w:type="dxa"/>
          </w:tcPr>
          <w:p w14:paraId="165CCFA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social</w:t>
            </w:r>
          </w:p>
        </w:tc>
        <w:tc>
          <w:tcPr>
            <w:tcW w:w="7199" w:type="dxa"/>
            <w:gridSpan w:val="9"/>
          </w:tcPr>
          <w:p w14:paraId="08F1F346"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p w14:paraId="01960266" w14:textId="77777777" w:rsidR="0058646D" w:rsidRPr="002442DE" w:rsidRDefault="0058646D" w:rsidP="00F0139E">
            <w:pPr>
              <w:spacing w:after="0" w:line="240" w:lineRule="auto"/>
              <w:jc w:val="both"/>
              <w:rPr>
                <w:rFonts w:ascii="Times New Roman" w:eastAsia="Times New Roman" w:hAnsi="Times New Roman"/>
                <w:noProof/>
                <w:color w:val="000000" w:themeColor="text1"/>
                <w:sz w:val="24"/>
                <w:szCs w:val="24"/>
              </w:rPr>
            </w:pPr>
          </w:p>
        </w:tc>
      </w:tr>
      <w:tr w:rsidR="007E7210" w:rsidRPr="002442DE" w14:paraId="0B3D8D8C" w14:textId="77777777" w:rsidTr="00871D4A">
        <w:trPr>
          <w:trHeight w:val="55"/>
        </w:trPr>
        <w:tc>
          <w:tcPr>
            <w:tcW w:w="1238" w:type="dxa"/>
          </w:tcPr>
          <w:p w14:paraId="1646247B"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3.3.</w:t>
            </w:r>
          </w:p>
        </w:tc>
        <w:tc>
          <w:tcPr>
            <w:tcW w:w="2195" w:type="dxa"/>
          </w:tcPr>
          <w:p w14:paraId="1BF24599"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drepturilor şi libertăţilor fundamentale ale omului</w:t>
            </w:r>
          </w:p>
        </w:tc>
        <w:tc>
          <w:tcPr>
            <w:tcW w:w="7199" w:type="dxa"/>
            <w:gridSpan w:val="9"/>
          </w:tcPr>
          <w:p w14:paraId="3864B9ED"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0C7B4212" w14:textId="77777777" w:rsidTr="00871D4A">
        <w:trPr>
          <w:trHeight w:val="55"/>
        </w:trPr>
        <w:tc>
          <w:tcPr>
            <w:tcW w:w="1238" w:type="dxa"/>
          </w:tcPr>
          <w:p w14:paraId="536BDC2C"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3.4.</w:t>
            </w:r>
          </w:p>
        </w:tc>
        <w:tc>
          <w:tcPr>
            <w:tcW w:w="2195" w:type="dxa"/>
          </w:tcPr>
          <w:p w14:paraId="6BEA532E"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macroeconomic</w:t>
            </w:r>
          </w:p>
        </w:tc>
        <w:tc>
          <w:tcPr>
            <w:tcW w:w="7199" w:type="dxa"/>
            <w:gridSpan w:val="9"/>
          </w:tcPr>
          <w:p w14:paraId="17860BB1"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36B9A709" w14:textId="77777777" w:rsidTr="00871D4A">
        <w:trPr>
          <w:trHeight w:val="52"/>
        </w:trPr>
        <w:tc>
          <w:tcPr>
            <w:tcW w:w="1238" w:type="dxa"/>
          </w:tcPr>
          <w:p w14:paraId="6FA26BED"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3.4.1.</w:t>
            </w:r>
          </w:p>
        </w:tc>
        <w:tc>
          <w:tcPr>
            <w:tcW w:w="2195" w:type="dxa"/>
          </w:tcPr>
          <w:p w14:paraId="45135690"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economiei şi asupra principalilor indicatori macroeconomici</w:t>
            </w:r>
          </w:p>
        </w:tc>
        <w:tc>
          <w:tcPr>
            <w:tcW w:w="7199" w:type="dxa"/>
            <w:gridSpan w:val="9"/>
          </w:tcPr>
          <w:p w14:paraId="11ECA8B5"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p>
          <w:p w14:paraId="3F10EBCA"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p w14:paraId="07327B87"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p>
        </w:tc>
      </w:tr>
      <w:tr w:rsidR="007E7210" w:rsidRPr="002442DE" w14:paraId="31294325" w14:textId="77777777" w:rsidTr="00871D4A">
        <w:trPr>
          <w:trHeight w:val="52"/>
        </w:trPr>
        <w:tc>
          <w:tcPr>
            <w:tcW w:w="1238" w:type="dxa"/>
          </w:tcPr>
          <w:p w14:paraId="0B49D891"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3.4.2.</w:t>
            </w:r>
          </w:p>
        </w:tc>
        <w:tc>
          <w:tcPr>
            <w:tcW w:w="2195" w:type="dxa"/>
          </w:tcPr>
          <w:p w14:paraId="2B05F36A"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mediului concurenţial şi domeniul ajutoarelor de stat</w:t>
            </w:r>
          </w:p>
        </w:tc>
        <w:tc>
          <w:tcPr>
            <w:tcW w:w="7199" w:type="dxa"/>
            <w:gridSpan w:val="9"/>
          </w:tcPr>
          <w:p w14:paraId="1E5800F4"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6A020D64" w14:textId="77777777" w:rsidTr="00871D4A">
        <w:trPr>
          <w:trHeight w:val="52"/>
        </w:trPr>
        <w:tc>
          <w:tcPr>
            <w:tcW w:w="1238" w:type="dxa"/>
          </w:tcPr>
          <w:p w14:paraId="1701A641"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3.5.</w:t>
            </w:r>
          </w:p>
        </w:tc>
        <w:tc>
          <w:tcPr>
            <w:tcW w:w="2195" w:type="dxa"/>
          </w:tcPr>
          <w:p w14:paraId="3553CDDA"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mediului de afaceri</w:t>
            </w:r>
          </w:p>
        </w:tc>
        <w:tc>
          <w:tcPr>
            <w:tcW w:w="7199" w:type="dxa"/>
            <w:gridSpan w:val="9"/>
          </w:tcPr>
          <w:p w14:paraId="6B0CED8C"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tc>
      </w:tr>
      <w:tr w:rsidR="007E7210" w:rsidRPr="002442DE" w14:paraId="44CCA011" w14:textId="77777777" w:rsidTr="00871D4A">
        <w:trPr>
          <w:trHeight w:val="52"/>
        </w:trPr>
        <w:tc>
          <w:tcPr>
            <w:tcW w:w="1238" w:type="dxa"/>
          </w:tcPr>
          <w:p w14:paraId="6BC8A724"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hAnsi="Times New Roman"/>
                <w:noProof/>
                <w:color w:val="000000" w:themeColor="text1"/>
                <w:sz w:val="24"/>
                <w:szCs w:val="24"/>
              </w:rPr>
              <w:t>3.6.</w:t>
            </w:r>
          </w:p>
        </w:tc>
        <w:tc>
          <w:tcPr>
            <w:tcW w:w="2195" w:type="dxa"/>
          </w:tcPr>
          <w:p w14:paraId="0BC10CEA"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mediului înconjurător</w:t>
            </w:r>
          </w:p>
        </w:tc>
        <w:tc>
          <w:tcPr>
            <w:tcW w:w="7199" w:type="dxa"/>
            <w:gridSpan w:val="9"/>
          </w:tcPr>
          <w:p w14:paraId="081911CD"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tc>
      </w:tr>
      <w:tr w:rsidR="007E7210" w:rsidRPr="002442DE" w14:paraId="7276DE23" w14:textId="77777777" w:rsidTr="00871D4A">
        <w:trPr>
          <w:trHeight w:val="52"/>
        </w:trPr>
        <w:tc>
          <w:tcPr>
            <w:tcW w:w="1238" w:type="dxa"/>
          </w:tcPr>
          <w:p w14:paraId="792587A9"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3.7.</w:t>
            </w:r>
          </w:p>
        </w:tc>
        <w:tc>
          <w:tcPr>
            <w:tcW w:w="2195" w:type="dxa"/>
          </w:tcPr>
          <w:p w14:paraId="2FD25648"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Evaluarea costurilor şi beneficiilor din perspectiva inovării şi digitalizării</w:t>
            </w:r>
          </w:p>
        </w:tc>
        <w:tc>
          <w:tcPr>
            <w:tcW w:w="7199" w:type="dxa"/>
            <w:gridSpan w:val="9"/>
          </w:tcPr>
          <w:p w14:paraId="3344D39C"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tc>
      </w:tr>
      <w:tr w:rsidR="007E7210" w:rsidRPr="002442DE" w14:paraId="65FEADEE" w14:textId="77777777" w:rsidTr="00871D4A">
        <w:trPr>
          <w:trHeight w:val="52"/>
        </w:trPr>
        <w:tc>
          <w:tcPr>
            <w:tcW w:w="1238" w:type="dxa"/>
          </w:tcPr>
          <w:p w14:paraId="5534D615"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3.8.</w:t>
            </w:r>
          </w:p>
        </w:tc>
        <w:tc>
          <w:tcPr>
            <w:tcW w:w="2195" w:type="dxa"/>
          </w:tcPr>
          <w:p w14:paraId="6705B6B9"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Evaluarea costurilor şi beneficiilor din perspectiva dezvoltării durabile</w:t>
            </w:r>
          </w:p>
        </w:tc>
        <w:tc>
          <w:tcPr>
            <w:tcW w:w="7199" w:type="dxa"/>
            <w:gridSpan w:val="9"/>
          </w:tcPr>
          <w:p w14:paraId="613FC1E7" w14:textId="77777777" w:rsidR="00A54BF7" w:rsidRPr="002442DE" w:rsidRDefault="00A54BF7" w:rsidP="00F0139E">
            <w:pPr>
              <w:spacing w:after="0" w:line="240" w:lineRule="auto"/>
              <w:contextualSpacing/>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color w:val="000000" w:themeColor="text1"/>
                <w:sz w:val="24"/>
                <w:szCs w:val="24"/>
                <w:lang w:eastAsia="ro-RO"/>
              </w:rPr>
              <w:t xml:space="preserve"> Proiectul de act normativ nu se referă la acest subiect.</w:t>
            </w:r>
          </w:p>
        </w:tc>
      </w:tr>
      <w:tr w:rsidR="007E7210" w:rsidRPr="002442DE" w14:paraId="2F635AEF" w14:textId="77777777" w:rsidTr="00871D4A">
        <w:trPr>
          <w:trHeight w:val="52"/>
        </w:trPr>
        <w:tc>
          <w:tcPr>
            <w:tcW w:w="1238" w:type="dxa"/>
          </w:tcPr>
          <w:p w14:paraId="76637CB1"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3.9.</w:t>
            </w:r>
          </w:p>
        </w:tc>
        <w:tc>
          <w:tcPr>
            <w:tcW w:w="2195" w:type="dxa"/>
          </w:tcPr>
          <w:p w14:paraId="61B38E75" w14:textId="77777777" w:rsidR="00A54BF7" w:rsidRPr="002442DE" w:rsidRDefault="00A54BF7" w:rsidP="00F0139E">
            <w:pPr>
              <w:spacing w:after="0" w:line="240" w:lineRule="auto"/>
              <w:contextualSpacing/>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Alte informaţii</w:t>
            </w:r>
          </w:p>
        </w:tc>
        <w:tc>
          <w:tcPr>
            <w:tcW w:w="7199" w:type="dxa"/>
            <w:gridSpan w:val="9"/>
          </w:tcPr>
          <w:p w14:paraId="0F1FCECC" w14:textId="77777777" w:rsidR="00A54BF7" w:rsidRDefault="00A54BF7" w:rsidP="00F0139E">
            <w:pPr>
              <w:spacing w:after="0" w:line="240" w:lineRule="auto"/>
              <w:contextualSpacing/>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Nu au fost identificate</w:t>
            </w:r>
            <w:r w:rsidRPr="002442DE">
              <w:rPr>
                <w:rFonts w:ascii="Times New Roman" w:eastAsia="Times New Roman" w:hAnsi="Times New Roman"/>
                <w:b/>
                <w:noProof/>
                <w:color w:val="000000" w:themeColor="text1"/>
                <w:sz w:val="24"/>
                <w:szCs w:val="24"/>
              </w:rPr>
              <w:t>.</w:t>
            </w:r>
          </w:p>
          <w:p w14:paraId="7202E85A" w14:textId="77777777" w:rsidR="00203AE7" w:rsidRDefault="00203AE7" w:rsidP="00F0139E">
            <w:pPr>
              <w:spacing w:after="0" w:line="240" w:lineRule="auto"/>
              <w:contextualSpacing/>
              <w:jc w:val="both"/>
              <w:rPr>
                <w:rFonts w:ascii="Times New Roman" w:eastAsia="Times New Roman" w:hAnsi="Times New Roman"/>
                <w:b/>
                <w:noProof/>
                <w:color w:val="000000" w:themeColor="text1"/>
                <w:sz w:val="24"/>
                <w:szCs w:val="24"/>
              </w:rPr>
            </w:pPr>
          </w:p>
          <w:p w14:paraId="237600ED" w14:textId="77777777" w:rsidR="00203AE7" w:rsidRDefault="00203AE7" w:rsidP="00F0139E">
            <w:pPr>
              <w:spacing w:after="0" w:line="240" w:lineRule="auto"/>
              <w:contextualSpacing/>
              <w:jc w:val="both"/>
              <w:rPr>
                <w:rFonts w:ascii="Times New Roman" w:eastAsia="Times New Roman" w:hAnsi="Times New Roman"/>
                <w:b/>
                <w:noProof/>
                <w:color w:val="000000" w:themeColor="text1"/>
                <w:sz w:val="24"/>
                <w:szCs w:val="24"/>
              </w:rPr>
            </w:pPr>
          </w:p>
          <w:p w14:paraId="1A7F482E" w14:textId="77777777" w:rsidR="00203AE7" w:rsidRDefault="00203AE7" w:rsidP="00F0139E">
            <w:pPr>
              <w:spacing w:after="0" w:line="240" w:lineRule="auto"/>
              <w:contextualSpacing/>
              <w:jc w:val="both"/>
              <w:rPr>
                <w:rFonts w:ascii="Times New Roman" w:eastAsia="Times New Roman" w:hAnsi="Times New Roman"/>
                <w:b/>
                <w:noProof/>
                <w:color w:val="000000" w:themeColor="text1"/>
                <w:sz w:val="24"/>
                <w:szCs w:val="24"/>
              </w:rPr>
            </w:pPr>
          </w:p>
          <w:p w14:paraId="587507A0" w14:textId="77777777" w:rsidR="00203AE7" w:rsidRDefault="00203AE7" w:rsidP="00F0139E">
            <w:pPr>
              <w:spacing w:after="0" w:line="240" w:lineRule="auto"/>
              <w:contextualSpacing/>
              <w:jc w:val="both"/>
              <w:rPr>
                <w:rFonts w:ascii="Times New Roman" w:eastAsia="Times New Roman" w:hAnsi="Times New Roman"/>
                <w:b/>
                <w:noProof/>
                <w:color w:val="000000" w:themeColor="text1"/>
                <w:sz w:val="24"/>
                <w:szCs w:val="24"/>
              </w:rPr>
            </w:pPr>
          </w:p>
          <w:p w14:paraId="406CF798" w14:textId="77777777" w:rsidR="00203AE7" w:rsidRPr="002442DE" w:rsidRDefault="00203AE7" w:rsidP="00F0139E">
            <w:pPr>
              <w:spacing w:after="0" w:line="240" w:lineRule="auto"/>
              <w:contextualSpacing/>
              <w:jc w:val="both"/>
              <w:rPr>
                <w:rFonts w:ascii="Times New Roman" w:eastAsia="Times New Roman" w:hAnsi="Times New Roman"/>
                <w:b/>
                <w:noProof/>
                <w:color w:val="000000" w:themeColor="text1"/>
                <w:sz w:val="24"/>
                <w:szCs w:val="24"/>
              </w:rPr>
            </w:pPr>
          </w:p>
        </w:tc>
      </w:tr>
      <w:tr w:rsidR="007E7210" w:rsidRPr="002442DE" w14:paraId="5727474B" w14:textId="77777777" w:rsidTr="006A7005">
        <w:trPr>
          <w:trHeight w:val="52"/>
        </w:trPr>
        <w:tc>
          <w:tcPr>
            <w:tcW w:w="10632" w:type="dxa"/>
            <w:gridSpan w:val="11"/>
          </w:tcPr>
          <w:p w14:paraId="11A45F10"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p w14:paraId="69DFB34A"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4-a</w:t>
            </w:r>
          </w:p>
          <w:p w14:paraId="45EE0CDA"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Impactul financiar asupra bugetului general consolidat atât pe termen scurt, pentru anul curent, cât şi pe termen lung (pe 5 ani), inclusiv informaţii cu privire la cheltuieli şi venituri</w:t>
            </w:r>
          </w:p>
          <w:p w14:paraId="586FE168"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tc>
      </w:tr>
      <w:tr w:rsidR="007E7210" w:rsidRPr="002442DE" w14:paraId="6F1439CA" w14:textId="77777777" w:rsidTr="006A7005">
        <w:trPr>
          <w:trHeight w:val="52"/>
        </w:trPr>
        <w:tc>
          <w:tcPr>
            <w:tcW w:w="10632" w:type="dxa"/>
            <w:gridSpan w:val="11"/>
          </w:tcPr>
          <w:p w14:paraId="18E6F365"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 în mii lei (RON) – </w:t>
            </w:r>
          </w:p>
        </w:tc>
      </w:tr>
      <w:tr w:rsidR="007E7210" w:rsidRPr="002442DE" w14:paraId="7416DCA6" w14:textId="77777777" w:rsidTr="00871D4A">
        <w:trPr>
          <w:trHeight w:val="45"/>
        </w:trPr>
        <w:tc>
          <w:tcPr>
            <w:tcW w:w="4367" w:type="dxa"/>
            <w:gridSpan w:val="3"/>
            <w:vAlign w:val="center"/>
          </w:tcPr>
          <w:p w14:paraId="75F9DAE3"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Indicatori</w:t>
            </w:r>
          </w:p>
        </w:tc>
        <w:tc>
          <w:tcPr>
            <w:tcW w:w="1683" w:type="dxa"/>
            <w:gridSpan w:val="3"/>
            <w:vAlign w:val="center"/>
          </w:tcPr>
          <w:p w14:paraId="0D4F34D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Anul</w:t>
            </w:r>
          </w:p>
          <w:p w14:paraId="32AC12F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curent</w:t>
            </w:r>
          </w:p>
        </w:tc>
        <w:tc>
          <w:tcPr>
            <w:tcW w:w="2784" w:type="dxa"/>
            <w:gridSpan w:val="4"/>
            <w:vAlign w:val="center"/>
          </w:tcPr>
          <w:p w14:paraId="0E60AAA2"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Urmatorii patru ani</w:t>
            </w:r>
          </w:p>
        </w:tc>
        <w:tc>
          <w:tcPr>
            <w:tcW w:w="1798" w:type="dxa"/>
            <w:vAlign w:val="center"/>
          </w:tcPr>
          <w:p w14:paraId="2D7EC9F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Media pe cinci ani</w:t>
            </w:r>
          </w:p>
        </w:tc>
      </w:tr>
      <w:tr w:rsidR="007E7210" w:rsidRPr="002442DE" w14:paraId="28C6485F" w14:textId="77777777" w:rsidTr="00871D4A">
        <w:trPr>
          <w:trHeight w:val="45"/>
        </w:trPr>
        <w:tc>
          <w:tcPr>
            <w:tcW w:w="4367" w:type="dxa"/>
            <w:gridSpan w:val="3"/>
            <w:vAlign w:val="center"/>
          </w:tcPr>
          <w:p w14:paraId="2C1BB6EE"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1</w:t>
            </w:r>
          </w:p>
        </w:tc>
        <w:tc>
          <w:tcPr>
            <w:tcW w:w="1683" w:type="dxa"/>
            <w:gridSpan w:val="3"/>
            <w:vAlign w:val="center"/>
          </w:tcPr>
          <w:p w14:paraId="3E458E3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2</w:t>
            </w:r>
          </w:p>
        </w:tc>
        <w:tc>
          <w:tcPr>
            <w:tcW w:w="783" w:type="dxa"/>
            <w:vAlign w:val="center"/>
          </w:tcPr>
          <w:p w14:paraId="0D6DD84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w:t>
            </w:r>
          </w:p>
        </w:tc>
        <w:tc>
          <w:tcPr>
            <w:tcW w:w="609" w:type="dxa"/>
            <w:vAlign w:val="center"/>
          </w:tcPr>
          <w:p w14:paraId="4A0FF9A2"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w:t>
            </w:r>
          </w:p>
        </w:tc>
        <w:tc>
          <w:tcPr>
            <w:tcW w:w="696" w:type="dxa"/>
            <w:vAlign w:val="center"/>
          </w:tcPr>
          <w:p w14:paraId="61E898C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w:t>
            </w:r>
          </w:p>
        </w:tc>
        <w:tc>
          <w:tcPr>
            <w:tcW w:w="696" w:type="dxa"/>
            <w:vAlign w:val="center"/>
          </w:tcPr>
          <w:p w14:paraId="333953A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w:t>
            </w:r>
          </w:p>
        </w:tc>
        <w:tc>
          <w:tcPr>
            <w:tcW w:w="1798" w:type="dxa"/>
            <w:vAlign w:val="center"/>
          </w:tcPr>
          <w:p w14:paraId="394BB75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7</w:t>
            </w:r>
          </w:p>
        </w:tc>
      </w:tr>
      <w:tr w:rsidR="007E7210" w:rsidRPr="002442DE" w14:paraId="5A67CF17" w14:textId="77777777" w:rsidTr="00871D4A">
        <w:trPr>
          <w:trHeight w:val="45"/>
        </w:trPr>
        <w:tc>
          <w:tcPr>
            <w:tcW w:w="4367" w:type="dxa"/>
            <w:gridSpan w:val="3"/>
            <w:vAlign w:val="center"/>
          </w:tcPr>
          <w:p w14:paraId="59D33954"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4.1. Modificări ale veniturilor bugetare, plus/minus, din care:</w:t>
            </w:r>
          </w:p>
        </w:tc>
        <w:tc>
          <w:tcPr>
            <w:tcW w:w="1683" w:type="dxa"/>
            <w:gridSpan w:val="3"/>
            <w:vAlign w:val="center"/>
          </w:tcPr>
          <w:p w14:paraId="174B3D09" w14:textId="56B816B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3C713CDD" w14:textId="6DFEAA24"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5F38C5C5" w14:textId="26416065"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0080E74" w14:textId="53F1ADF8"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701F4397" w14:textId="5FB11D2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7A70F4A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13898DE3" w14:textId="77777777" w:rsidTr="00871D4A">
        <w:trPr>
          <w:trHeight w:val="45"/>
        </w:trPr>
        <w:tc>
          <w:tcPr>
            <w:tcW w:w="4367" w:type="dxa"/>
            <w:gridSpan w:val="3"/>
            <w:vAlign w:val="center"/>
          </w:tcPr>
          <w:p w14:paraId="5B80866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 buget de stat, din acesta:</w:t>
            </w:r>
          </w:p>
          <w:p w14:paraId="6CB0666B"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impozit pe profit</w:t>
            </w:r>
          </w:p>
          <w:p w14:paraId="46560AA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(ii) impozit pe venit</w:t>
            </w:r>
          </w:p>
        </w:tc>
        <w:tc>
          <w:tcPr>
            <w:tcW w:w="1683" w:type="dxa"/>
            <w:gridSpan w:val="3"/>
            <w:vAlign w:val="center"/>
          </w:tcPr>
          <w:p w14:paraId="6DE2DB1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32FCE7D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2B55EF3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AC6732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4A3CBA7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16CB625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5E5BBC36" w14:textId="77777777" w:rsidTr="00871D4A">
        <w:trPr>
          <w:trHeight w:val="45"/>
        </w:trPr>
        <w:tc>
          <w:tcPr>
            <w:tcW w:w="4367" w:type="dxa"/>
            <w:gridSpan w:val="3"/>
            <w:vAlign w:val="center"/>
          </w:tcPr>
          <w:p w14:paraId="1F14F9DC"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b) bugete locale</w:t>
            </w:r>
          </w:p>
          <w:p w14:paraId="02C22FD6"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impozit pe profit</w:t>
            </w:r>
          </w:p>
        </w:tc>
        <w:tc>
          <w:tcPr>
            <w:tcW w:w="1683" w:type="dxa"/>
            <w:gridSpan w:val="3"/>
            <w:vAlign w:val="center"/>
          </w:tcPr>
          <w:p w14:paraId="6EB1E01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38EE807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0C22E5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479924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6EDAE9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474FE04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786C8626" w14:textId="77777777" w:rsidTr="00871D4A">
        <w:trPr>
          <w:trHeight w:val="45"/>
        </w:trPr>
        <w:tc>
          <w:tcPr>
            <w:tcW w:w="4367" w:type="dxa"/>
            <w:gridSpan w:val="3"/>
            <w:vAlign w:val="center"/>
          </w:tcPr>
          <w:p w14:paraId="00505B35"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c) bugetul asigurărilor sociale de stat:</w:t>
            </w:r>
          </w:p>
          <w:p w14:paraId="25C7AFD6"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contribuţii de asigurări</w:t>
            </w:r>
          </w:p>
        </w:tc>
        <w:tc>
          <w:tcPr>
            <w:tcW w:w="1683" w:type="dxa"/>
            <w:gridSpan w:val="3"/>
            <w:vAlign w:val="center"/>
          </w:tcPr>
          <w:p w14:paraId="78B1655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488945C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554672F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AB4D30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5611A6D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7E39548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5CFCCF0C" w14:textId="77777777" w:rsidTr="00871D4A">
        <w:trPr>
          <w:trHeight w:val="45"/>
        </w:trPr>
        <w:tc>
          <w:tcPr>
            <w:tcW w:w="4367" w:type="dxa"/>
            <w:gridSpan w:val="3"/>
            <w:vAlign w:val="center"/>
          </w:tcPr>
          <w:p w14:paraId="7663482D"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d) alte tipuri de venituri</w:t>
            </w:r>
          </w:p>
          <w:p w14:paraId="59D4E799"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(se va menționa natura acestora)</w:t>
            </w:r>
          </w:p>
        </w:tc>
        <w:tc>
          <w:tcPr>
            <w:tcW w:w="1683" w:type="dxa"/>
            <w:gridSpan w:val="3"/>
            <w:vAlign w:val="center"/>
          </w:tcPr>
          <w:p w14:paraId="57C5BF2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584354E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2A1DB11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501F5A2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5DD3719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13B9E11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4FB929C1" w14:textId="77777777" w:rsidTr="00871D4A">
        <w:trPr>
          <w:trHeight w:val="45"/>
        </w:trPr>
        <w:tc>
          <w:tcPr>
            <w:tcW w:w="4367" w:type="dxa"/>
            <w:gridSpan w:val="3"/>
            <w:vAlign w:val="center"/>
          </w:tcPr>
          <w:p w14:paraId="699FF93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4.2. Modificări ale cheltuielilor bugetare, plus/minus, din care:</w:t>
            </w:r>
          </w:p>
        </w:tc>
        <w:tc>
          <w:tcPr>
            <w:tcW w:w="1683" w:type="dxa"/>
            <w:gridSpan w:val="3"/>
            <w:vAlign w:val="center"/>
          </w:tcPr>
          <w:p w14:paraId="3927B3F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43305C3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14F182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425F60E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015164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2404302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17E17788" w14:textId="77777777" w:rsidTr="00871D4A">
        <w:trPr>
          <w:trHeight w:val="45"/>
        </w:trPr>
        <w:tc>
          <w:tcPr>
            <w:tcW w:w="4367" w:type="dxa"/>
            <w:gridSpan w:val="3"/>
            <w:vAlign w:val="center"/>
          </w:tcPr>
          <w:p w14:paraId="0D83B12D"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 buget de stat, din acesta:</w:t>
            </w:r>
          </w:p>
          <w:p w14:paraId="1030B995"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cheltuieli de personal</w:t>
            </w:r>
          </w:p>
          <w:p w14:paraId="384C3F6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(ii) bunuri şi servicii</w:t>
            </w:r>
          </w:p>
        </w:tc>
        <w:tc>
          <w:tcPr>
            <w:tcW w:w="1683" w:type="dxa"/>
            <w:gridSpan w:val="3"/>
            <w:vAlign w:val="center"/>
          </w:tcPr>
          <w:p w14:paraId="60283332"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0140DF8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0CC1A22"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11346E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7B939B8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68C2E53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522B62C3" w14:textId="77777777" w:rsidTr="00871D4A">
        <w:trPr>
          <w:trHeight w:val="45"/>
        </w:trPr>
        <w:tc>
          <w:tcPr>
            <w:tcW w:w="4367" w:type="dxa"/>
            <w:gridSpan w:val="3"/>
            <w:vAlign w:val="center"/>
          </w:tcPr>
          <w:p w14:paraId="3FB3677C"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b) bugete locale:</w:t>
            </w:r>
          </w:p>
          <w:p w14:paraId="6095DA09"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cheltuieli de personal</w:t>
            </w:r>
          </w:p>
          <w:p w14:paraId="6FDA6AE0"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(ii) bunuri şi servicii</w:t>
            </w:r>
          </w:p>
        </w:tc>
        <w:tc>
          <w:tcPr>
            <w:tcW w:w="1683" w:type="dxa"/>
            <w:gridSpan w:val="3"/>
            <w:vAlign w:val="center"/>
          </w:tcPr>
          <w:p w14:paraId="29430AE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0C05758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487A14A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E764FD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BE28FE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6DB84B3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24395769" w14:textId="77777777" w:rsidTr="00871D4A">
        <w:trPr>
          <w:trHeight w:val="45"/>
        </w:trPr>
        <w:tc>
          <w:tcPr>
            <w:tcW w:w="4367" w:type="dxa"/>
            <w:gridSpan w:val="3"/>
            <w:vAlign w:val="center"/>
          </w:tcPr>
          <w:p w14:paraId="6578B99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c) bugetul asigurărilor sociale de stat:</w:t>
            </w:r>
          </w:p>
          <w:p w14:paraId="6373CAA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cheltuieli de personal</w:t>
            </w:r>
          </w:p>
          <w:p w14:paraId="6C31BCAF"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(ii) bunuri şi servicii</w:t>
            </w:r>
          </w:p>
        </w:tc>
        <w:tc>
          <w:tcPr>
            <w:tcW w:w="1683" w:type="dxa"/>
            <w:gridSpan w:val="3"/>
            <w:vAlign w:val="center"/>
          </w:tcPr>
          <w:p w14:paraId="4B206DE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3623FE3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1DDC8E0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31405FC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DA8387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098A931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449111B6" w14:textId="77777777" w:rsidTr="00871D4A">
        <w:trPr>
          <w:trHeight w:val="45"/>
        </w:trPr>
        <w:tc>
          <w:tcPr>
            <w:tcW w:w="4367" w:type="dxa"/>
            <w:gridSpan w:val="3"/>
            <w:vAlign w:val="center"/>
          </w:tcPr>
          <w:p w14:paraId="46DB154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d) alte tipuri de cheltuieli</w:t>
            </w:r>
          </w:p>
          <w:p w14:paraId="5DCB751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(se va menționa natura acestora)</w:t>
            </w:r>
          </w:p>
        </w:tc>
        <w:tc>
          <w:tcPr>
            <w:tcW w:w="1683" w:type="dxa"/>
            <w:gridSpan w:val="3"/>
            <w:vAlign w:val="center"/>
          </w:tcPr>
          <w:p w14:paraId="6157033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6222257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530569E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1BCAAE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DF5D7B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2B61088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200C0A5B" w14:textId="77777777" w:rsidTr="00871D4A">
        <w:trPr>
          <w:trHeight w:val="45"/>
        </w:trPr>
        <w:tc>
          <w:tcPr>
            <w:tcW w:w="4367" w:type="dxa"/>
            <w:gridSpan w:val="3"/>
            <w:vAlign w:val="center"/>
          </w:tcPr>
          <w:p w14:paraId="0C6157D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4.3. Impact financiar, plus/minus, din care:</w:t>
            </w:r>
          </w:p>
        </w:tc>
        <w:tc>
          <w:tcPr>
            <w:tcW w:w="1683" w:type="dxa"/>
            <w:gridSpan w:val="3"/>
            <w:vAlign w:val="center"/>
          </w:tcPr>
          <w:p w14:paraId="0D72F1E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0DB7D46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605B91C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33F4B23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4D66054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5DE4729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358F09A6" w14:textId="77777777" w:rsidTr="00871D4A">
        <w:trPr>
          <w:trHeight w:val="45"/>
        </w:trPr>
        <w:tc>
          <w:tcPr>
            <w:tcW w:w="4367" w:type="dxa"/>
            <w:gridSpan w:val="3"/>
            <w:vAlign w:val="center"/>
          </w:tcPr>
          <w:p w14:paraId="08F60B32"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 buget de stat</w:t>
            </w:r>
          </w:p>
        </w:tc>
        <w:tc>
          <w:tcPr>
            <w:tcW w:w="1683" w:type="dxa"/>
            <w:gridSpan w:val="3"/>
            <w:vAlign w:val="center"/>
          </w:tcPr>
          <w:p w14:paraId="6218313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5525D43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274B20C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834D06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D2CBB8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6823841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6F0DAAFB" w14:textId="77777777" w:rsidTr="00871D4A">
        <w:trPr>
          <w:trHeight w:val="45"/>
        </w:trPr>
        <w:tc>
          <w:tcPr>
            <w:tcW w:w="4367" w:type="dxa"/>
            <w:gridSpan w:val="3"/>
            <w:vAlign w:val="center"/>
          </w:tcPr>
          <w:p w14:paraId="4B71EDFC"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b) bugete locale</w:t>
            </w:r>
          </w:p>
        </w:tc>
        <w:tc>
          <w:tcPr>
            <w:tcW w:w="1683" w:type="dxa"/>
            <w:gridSpan w:val="3"/>
            <w:vAlign w:val="center"/>
          </w:tcPr>
          <w:p w14:paraId="6CC3BDB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2C5278F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72F760E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74CD76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79F07CD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19F1DF3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744908E0" w14:textId="77777777" w:rsidTr="00871D4A">
        <w:trPr>
          <w:trHeight w:val="45"/>
        </w:trPr>
        <w:tc>
          <w:tcPr>
            <w:tcW w:w="4367" w:type="dxa"/>
            <w:gridSpan w:val="3"/>
            <w:vAlign w:val="center"/>
          </w:tcPr>
          <w:p w14:paraId="7A654322"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4.4. Propuneri pentru acoperirea creşterii cheltuielilor bugetare</w:t>
            </w:r>
          </w:p>
        </w:tc>
        <w:tc>
          <w:tcPr>
            <w:tcW w:w="1683" w:type="dxa"/>
            <w:gridSpan w:val="3"/>
            <w:vAlign w:val="center"/>
          </w:tcPr>
          <w:p w14:paraId="19CD7B8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7B0957A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07407B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E59E3D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9872E9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2213FFC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19C53DC8" w14:textId="77777777" w:rsidTr="00871D4A">
        <w:trPr>
          <w:trHeight w:val="45"/>
        </w:trPr>
        <w:tc>
          <w:tcPr>
            <w:tcW w:w="4367" w:type="dxa"/>
            <w:gridSpan w:val="3"/>
            <w:vAlign w:val="center"/>
          </w:tcPr>
          <w:p w14:paraId="30E67C6D"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4.5. Propuneri pentru a compensa reducerea veniturilor bugetare</w:t>
            </w:r>
          </w:p>
        </w:tc>
        <w:tc>
          <w:tcPr>
            <w:tcW w:w="1683" w:type="dxa"/>
            <w:gridSpan w:val="3"/>
            <w:vAlign w:val="center"/>
          </w:tcPr>
          <w:p w14:paraId="15402F9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5A6EDDC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6A3F8D1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31464C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069F8D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5C7BF07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4505BF12" w14:textId="77777777" w:rsidTr="00871D4A">
        <w:trPr>
          <w:trHeight w:val="45"/>
        </w:trPr>
        <w:tc>
          <w:tcPr>
            <w:tcW w:w="4367" w:type="dxa"/>
            <w:gridSpan w:val="3"/>
            <w:vAlign w:val="center"/>
          </w:tcPr>
          <w:p w14:paraId="3EDFE3BE"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4.6. Calcule detaliate privind fundamentarea modificărilor veniturilor şi/sau cheltuielilor bugetare</w:t>
            </w:r>
          </w:p>
        </w:tc>
        <w:tc>
          <w:tcPr>
            <w:tcW w:w="1683" w:type="dxa"/>
            <w:gridSpan w:val="3"/>
            <w:vAlign w:val="center"/>
          </w:tcPr>
          <w:p w14:paraId="2E30D1C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21EDA74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5360CC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75960A6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81A343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4052D6C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6E434941" w14:textId="77777777" w:rsidTr="00871D4A">
        <w:trPr>
          <w:trHeight w:val="45"/>
        </w:trPr>
        <w:tc>
          <w:tcPr>
            <w:tcW w:w="4367" w:type="dxa"/>
            <w:gridSpan w:val="3"/>
            <w:vAlign w:val="center"/>
          </w:tcPr>
          <w:p w14:paraId="087FF347"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4.7. Prezentarea, în cazul proiectelor de acte normative a căror adoptare atrage majorarea cheltuielilor bugetare, a următoarelor documente:</w:t>
            </w:r>
          </w:p>
        </w:tc>
        <w:tc>
          <w:tcPr>
            <w:tcW w:w="1683" w:type="dxa"/>
            <w:gridSpan w:val="3"/>
            <w:vAlign w:val="center"/>
          </w:tcPr>
          <w:p w14:paraId="2FA4A73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5AAE9F5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7823FB0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762831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394B650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1C6F20A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1FC5A15F" w14:textId="77777777" w:rsidTr="00871D4A">
        <w:trPr>
          <w:trHeight w:val="45"/>
        </w:trPr>
        <w:tc>
          <w:tcPr>
            <w:tcW w:w="4367" w:type="dxa"/>
            <w:gridSpan w:val="3"/>
            <w:vAlign w:val="center"/>
          </w:tcPr>
          <w:p w14:paraId="265E261F"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 fişa financiară prevăzută la art. 15 din Legea nr. 500/2002 privind finanţele publice, cu modificările şi completările </w:t>
            </w:r>
            <w:r w:rsidRPr="002442DE">
              <w:rPr>
                <w:rFonts w:ascii="Times New Roman" w:eastAsia="Times New Roman" w:hAnsi="Times New Roman"/>
                <w:noProof/>
                <w:color w:val="000000" w:themeColor="text1"/>
                <w:sz w:val="24"/>
                <w:szCs w:val="24"/>
              </w:rPr>
              <w:lastRenderedPageBreak/>
              <w:t>ulterioare, însoţită de ipotezele şi metodologia de calcul utilizate;</w:t>
            </w:r>
          </w:p>
          <w:p w14:paraId="04E92F22"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683" w:type="dxa"/>
            <w:gridSpan w:val="3"/>
            <w:vAlign w:val="center"/>
          </w:tcPr>
          <w:p w14:paraId="00C1E3D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294ED40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5028BC0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45C13ED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1941FB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798" w:type="dxa"/>
            <w:vAlign w:val="center"/>
          </w:tcPr>
          <w:p w14:paraId="4A90602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063421" w:rsidRPr="002442DE" w14:paraId="3703894A" w14:textId="77777777" w:rsidTr="00DA26BE">
        <w:trPr>
          <w:trHeight w:val="45"/>
        </w:trPr>
        <w:tc>
          <w:tcPr>
            <w:tcW w:w="4367" w:type="dxa"/>
            <w:gridSpan w:val="3"/>
            <w:vAlign w:val="center"/>
          </w:tcPr>
          <w:p w14:paraId="7BCC6DE2" w14:textId="77777777" w:rsidR="00063421" w:rsidRPr="002442DE" w:rsidRDefault="00063421"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4.8. Alte informații</w:t>
            </w:r>
          </w:p>
        </w:tc>
        <w:tc>
          <w:tcPr>
            <w:tcW w:w="6265" w:type="dxa"/>
            <w:gridSpan w:val="8"/>
            <w:vAlign w:val="center"/>
          </w:tcPr>
          <w:p w14:paraId="6C4F3DD2" w14:textId="3A8B610E" w:rsidR="00063421" w:rsidRPr="002442DE" w:rsidRDefault="00063421" w:rsidP="00267B41">
            <w:pPr>
              <w:tabs>
                <w:tab w:val="left" w:pos="720"/>
              </w:tabs>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bCs/>
                <w:noProof/>
                <w:color w:val="000000" w:themeColor="text1"/>
                <w:sz w:val="24"/>
                <w:szCs w:val="24"/>
              </w:rPr>
              <w:t>Nu au fost identificate</w:t>
            </w:r>
            <w:r w:rsidRPr="002442DE">
              <w:rPr>
                <w:rFonts w:ascii="Times New Roman" w:eastAsia="Times New Roman" w:hAnsi="Times New Roman"/>
                <w:b/>
                <w:noProof/>
                <w:color w:val="000000" w:themeColor="text1"/>
                <w:sz w:val="24"/>
                <w:szCs w:val="24"/>
              </w:rPr>
              <w:t>.</w:t>
            </w:r>
          </w:p>
        </w:tc>
      </w:tr>
      <w:tr w:rsidR="007E7210" w:rsidRPr="002442DE" w14:paraId="5EEE93DF" w14:textId="77777777" w:rsidTr="006A7005">
        <w:trPr>
          <w:trHeight w:val="45"/>
        </w:trPr>
        <w:tc>
          <w:tcPr>
            <w:tcW w:w="10632" w:type="dxa"/>
            <w:gridSpan w:val="11"/>
          </w:tcPr>
          <w:p w14:paraId="1DB6BA38"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p w14:paraId="0612C420"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5-a</w:t>
            </w:r>
          </w:p>
          <w:p w14:paraId="18FAA192"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r w:rsidRPr="002442DE">
              <w:rPr>
                <w:rFonts w:ascii="Times New Roman" w:eastAsia="Times New Roman" w:hAnsi="Times New Roman"/>
                <w:b/>
                <w:noProof/>
                <w:color w:val="000000" w:themeColor="text1"/>
                <w:sz w:val="24"/>
                <w:szCs w:val="24"/>
              </w:rPr>
              <w:t>Efectele proiectului de act normativ asupra legislaţiei în vigoare</w:t>
            </w:r>
            <w:r w:rsidRPr="002442DE">
              <w:rPr>
                <w:rFonts w:ascii="Times New Roman" w:eastAsia="Times New Roman" w:hAnsi="Times New Roman"/>
                <w:noProof/>
                <w:color w:val="000000" w:themeColor="text1"/>
                <w:sz w:val="24"/>
                <w:szCs w:val="24"/>
              </w:rPr>
              <w:t xml:space="preserve">  </w:t>
            </w:r>
          </w:p>
          <w:p w14:paraId="62151C61"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 </w:t>
            </w:r>
          </w:p>
        </w:tc>
      </w:tr>
      <w:tr w:rsidR="007E7210" w:rsidRPr="002442DE" w14:paraId="115E18A6" w14:textId="77777777" w:rsidTr="00871D4A">
        <w:trPr>
          <w:trHeight w:val="45"/>
        </w:trPr>
        <w:tc>
          <w:tcPr>
            <w:tcW w:w="1238" w:type="dxa"/>
          </w:tcPr>
          <w:p w14:paraId="01ABBBAA"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5.1.</w:t>
            </w:r>
          </w:p>
        </w:tc>
        <w:tc>
          <w:tcPr>
            <w:tcW w:w="3129" w:type="dxa"/>
            <w:gridSpan w:val="2"/>
          </w:tcPr>
          <w:p w14:paraId="344B2095"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Măsuri normative necesare pentru aplicarea prevederilor proiectului de act normativ</w:t>
            </w:r>
          </w:p>
        </w:tc>
        <w:tc>
          <w:tcPr>
            <w:tcW w:w="6265" w:type="dxa"/>
            <w:gridSpan w:val="8"/>
          </w:tcPr>
          <w:p w14:paraId="412DB3F8"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tc>
      </w:tr>
      <w:tr w:rsidR="007E7210" w:rsidRPr="002442DE" w14:paraId="5FFF6C25" w14:textId="77777777" w:rsidTr="00871D4A">
        <w:trPr>
          <w:trHeight w:val="45"/>
        </w:trPr>
        <w:tc>
          <w:tcPr>
            <w:tcW w:w="1238" w:type="dxa"/>
          </w:tcPr>
          <w:p w14:paraId="61E44CD4"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5.2.</w:t>
            </w:r>
          </w:p>
        </w:tc>
        <w:tc>
          <w:tcPr>
            <w:tcW w:w="3129" w:type="dxa"/>
            <w:gridSpan w:val="2"/>
          </w:tcPr>
          <w:p w14:paraId="0E644785"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legislaţiei în domeniul achiziţiilor publice</w:t>
            </w:r>
          </w:p>
        </w:tc>
        <w:tc>
          <w:tcPr>
            <w:tcW w:w="6265" w:type="dxa"/>
            <w:gridSpan w:val="8"/>
          </w:tcPr>
          <w:p w14:paraId="38187F60"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p w14:paraId="1EDB5959"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p>
        </w:tc>
      </w:tr>
      <w:tr w:rsidR="007E7210" w:rsidRPr="002442DE" w14:paraId="042BBE61" w14:textId="77777777" w:rsidTr="00871D4A">
        <w:trPr>
          <w:trHeight w:val="45"/>
        </w:trPr>
        <w:tc>
          <w:tcPr>
            <w:tcW w:w="1238" w:type="dxa"/>
          </w:tcPr>
          <w:p w14:paraId="64E4A5D9"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5.3.</w:t>
            </w:r>
          </w:p>
        </w:tc>
        <w:tc>
          <w:tcPr>
            <w:tcW w:w="3129" w:type="dxa"/>
            <w:gridSpan w:val="2"/>
          </w:tcPr>
          <w:p w14:paraId="32BB70F1"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Conformitatea proiectului de act normativ cu legislaţia UE (în cazul proiectelor ce transpun sau asigură aplicarea unor prevederi de drept UE).</w:t>
            </w:r>
          </w:p>
        </w:tc>
        <w:tc>
          <w:tcPr>
            <w:tcW w:w="6265" w:type="dxa"/>
            <w:gridSpan w:val="8"/>
          </w:tcPr>
          <w:p w14:paraId="5BE891BC" w14:textId="77777777" w:rsidR="00A54BF7" w:rsidRPr="002442DE" w:rsidRDefault="00A54BF7" w:rsidP="00F0139E">
            <w:pPr>
              <w:spacing w:after="0" w:line="240" w:lineRule="auto"/>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Proiectul de act normativ nu se referă la acest subiect.</w:t>
            </w:r>
          </w:p>
        </w:tc>
      </w:tr>
      <w:tr w:rsidR="007E7210" w:rsidRPr="002442DE" w14:paraId="6213B45F" w14:textId="77777777" w:rsidTr="00871D4A">
        <w:trPr>
          <w:trHeight w:val="45"/>
        </w:trPr>
        <w:tc>
          <w:tcPr>
            <w:tcW w:w="1238" w:type="dxa"/>
          </w:tcPr>
          <w:p w14:paraId="1D3343FE"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5.3.1.</w:t>
            </w:r>
          </w:p>
        </w:tc>
        <w:tc>
          <w:tcPr>
            <w:tcW w:w="3129" w:type="dxa"/>
            <w:gridSpan w:val="2"/>
          </w:tcPr>
          <w:p w14:paraId="52C415F4"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Măsuri normative necesare transpunerii directivelor UE</w:t>
            </w:r>
          </w:p>
        </w:tc>
        <w:tc>
          <w:tcPr>
            <w:tcW w:w="6265" w:type="dxa"/>
            <w:gridSpan w:val="8"/>
          </w:tcPr>
          <w:p w14:paraId="478B11B3"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p w14:paraId="3D32D49F" w14:textId="77777777" w:rsidR="00A54BF7" w:rsidRPr="002442DE" w:rsidRDefault="00A54BF7" w:rsidP="00F0139E">
            <w:pPr>
              <w:spacing w:after="0" w:line="240" w:lineRule="auto"/>
              <w:jc w:val="both"/>
              <w:rPr>
                <w:rFonts w:ascii="Times New Roman" w:eastAsia="Times New Roman" w:hAnsi="Times New Roman"/>
                <w:b/>
                <w:noProof/>
                <w:color w:val="000000" w:themeColor="text1"/>
                <w:sz w:val="24"/>
                <w:szCs w:val="24"/>
              </w:rPr>
            </w:pPr>
          </w:p>
        </w:tc>
      </w:tr>
      <w:tr w:rsidR="007E7210" w:rsidRPr="002442DE" w14:paraId="045C6415" w14:textId="77777777" w:rsidTr="00871D4A">
        <w:trPr>
          <w:trHeight w:val="45"/>
        </w:trPr>
        <w:tc>
          <w:tcPr>
            <w:tcW w:w="1238" w:type="dxa"/>
          </w:tcPr>
          <w:p w14:paraId="28FB8DD5"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5.3.2.</w:t>
            </w:r>
          </w:p>
        </w:tc>
        <w:tc>
          <w:tcPr>
            <w:tcW w:w="3129" w:type="dxa"/>
            <w:gridSpan w:val="2"/>
          </w:tcPr>
          <w:p w14:paraId="557CFEBE"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Măsuri normative necesare aplicării actelor legislative ale UE</w:t>
            </w:r>
          </w:p>
        </w:tc>
        <w:tc>
          <w:tcPr>
            <w:tcW w:w="6265" w:type="dxa"/>
            <w:gridSpan w:val="8"/>
          </w:tcPr>
          <w:p w14:paraId="37459B1C" w14:textId="77777777" w:rsidR="00A54BF7" w:rsidRPr="002442DE" w:rsidRDefault="00A54BF7" w:rsidP="00F0139E">
            <w:pPr>
              <w:spacing w:after="0" w:line="240" w:lineRule="auto"/>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Proiectul de act normativ nu se referă la acest subiect.</w:t>
            </w:r>
          </w:p>
        </w:tc>
      </w:tr>
      <w:tr w:rsidR="007E7210" w:rsidRPr="002442DE" w14:paraId="243E9CCC" w14:textId="77777777" w:rsidTr="00871D4A">
        <w:trPr>
          <w:trHeight w:val="45"/>
        </w:trPr>
        <w:tc>
          <w:tcPr>
            <w:tcW w:w="1238" w:type="dxa"/>
          </w:tcPr>
          <w:p w14:paraId="6778241C"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5.4.</w:t>
            </w:r>
          </w:p>
        </w:tc>
        <w:tc>
          <w:tcPr>
            <w:tcW w:w="3129" w:type="dxa"/>
            <w:gridSpan w:val="2"/>
          </w:tcPr>
          <w:p w14:paraId="070E4601"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Hotărâri ale Curţii de Justiţie a Uniunii Europene </w:t>
            </w:r>
          </w:p>
        </w:tc>
        <w:tc>
          <w:tcPr>
            <w:tcW w:w="6265" w:type="dxa"/>
            <w:gridSpan w:val="8"/>
          </w:tcPr>
          <w:p w14:paraId="49A04331" w14:textId="77777777" w:rsidR="00A54BF7" w:rsidRPr="002442DE" w:rsidRDefault="00A54BF7" w:rsidP="00F0139E">
            <w:pPr>
              <w:spacing w:after="0" w:line="240" w:lineRule="auto"/>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Proiectul de act normativ nu se referă la acest subiect.</w:t>
            </w:r>
          </w:p>
        </w:tc>
      </w:tr>
      <w:tr w:rsidR="007E7210" w:rsidRPr="002442DE" w14:paraId="1DDE26ED" w14:textId="77777777" w:rsidTr="00871D4A">
        <w:trPr>
          <w:trHeight w:val="252"/>
        </w:trPr>
        <w:tc>
          <w:tcPr>
            <w:tcW w:w="1238" w:type="dxa"/>
          </w:tcPr>
          <w:p w14:paraId="11120A77"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5.5.</w:t>
            </w:r>
          </w:p>
        </w:tc>
        <w:tc>
          <w:tcPr>
            <w:tcW w:w="3129" w:type="dxa"/>
            <w:gridSpan w:val="2"/>
          </w:tcPr>
          <w:p w14:paraId="7C282E39"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Alte acte normative şi/sau documente internaţionale din care decurg angajamente asumate </w:t>
            </w:r>
          </w:p>
        </w:tc>
        <w:tc>
          <w:tcPr>
            <w:tcW w:w="6265" w:type="dxa"/>
            <w:gridSpan w:val="8"/>
          </w:tcPr>
          <w:p w14:paraId="2C824D59" w14:textId="77777777" w:rsidR="00A54BF7" w:rsidRPr="002442DE" w:rsidRDefault="00A54BF7" w:rsidP="00F0139E">
            <w:pPr>
              <w:spacing w:after="0" w:line="240" w:lineRule="auto"/>
              <w:contextualSpacing/>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Proiectul de act normativ nu se referă la acest subiect.</w:t>
            </w:r>
          </w:p>
        </w:tc>
      </w:tr>
      <w:tr w:rsidR="007E7210" w:rsidRPr="002442DE" w14:paraId="79EE427E" w14:textId="77777777" w:rsidTr="00871D4A">
        <w:trPr>
          <w:trHeight w:val="252"/>
        </w:trPr>
        <w:tc>
          <w:tcPr>
            <w:tcW w:w="1238" w:type="dxa"/>
          </w:tcPr>
          <w:p w14:paraId="6E881289"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5.6.</w:t>
            </w:r>
          </w:p>
        </w:tc>
        <w:tc>
          <w:tcPr>
            <w:tcW w:w="3129" w:type="dxa"/>
            <w:gridSpan w:val="2"/>
          </w:tcPr>
          <w:p w14:paraId="753BF3B3"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Alte informaţii</w:t>
            </w:r>
          </w:p>
        </w:tc>
        <w:tc>
          <w:tcPr>
            <w:tcW w:w="6265" w:type="dxa"/>
            <w:gridSpan w:val="8"/>
          </w:tcPr>
          <w:p w14:paraId="18010374" w14:textId="77777777" w:rsidR="00A54BF7" w:rsidRPr="002442DE" w:rsidRDefault="00A54BF7" w:rsidP="00F0139E">
            <w:pPr>
              <w:spacing w:after="0" w:line="240" w:lineRule="auto"/>
              <w:contextualSpacing/>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Nu au fost identificate.</w:t>
            </w:r>
          </w:p>
        </w:tc>
      </w:tr>
      <w:tr w:rsidR="007E7210" w:rsidRPr="002442DE" w14:paraId="34403C5E" w14:textId="77777777" w:rsidTr="006A7005">
        <w:trPr>
          <w:trHeight w:val="45"/>
        </w:trPr>
        <w:tc>
          <w:tcPr>
            <w:tcW w:w="10632" w:type="dxa"/>
            <w:gridSpan w:val="11"/>
            <w:vAlign w:val="center"/>
          </w:tcPr>
          <w:p w14:paraId="4479D54F"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p w14:paraId="10F90328"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6-a</w:t>
            </w:r>
          </w:p>
          <w:p w14:paraId="3BFAC5A3"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 xml:space="preserve">Consultările efectuate în vederea elaborării proiectului de act normativ </w:t>
            </w:r>
          </w:p>
          <w:p w14:paraId="1E7CC938"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tc>
      </w:tr>
      <w:tr w:rsidR="007E7210" w:rsidRPr="002442DE" w14:paraId="4AC8E308" w14:textId="77777777" w:rsidTr="00871D4A">
        <w:trPr>
          <w:trHeight w:val="55"/>
        </w:trPr>
        <w:tc>
          <w:tcPr>
            <w:tcW w:w="1238" w:type="dxa"/>
          </w:tcPr>
          <w:p w14:paraId="1F589F84"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6.1.</w:t>
            </w:r>
          </w:p>
        </w:tc>
        <w:tc>
          <w:tcPr>
            <w:tcW w:w="3221" w:type="dxa"/>
            <w:gridSpan w:val="3"/>
          </w:tcPr>
          <w:p w14:paraId="25EC5BBA"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Informaţii privind neaplicarea procedurii de participare la elaborarea actelor normative</w:t>
            </w:r>
          </w:p>
        </w:tc>
        <w:tc>
          <w:tcPr>
            <w:tcW w:w="6173" w:type="dxa"/>
            <w:gridSpan w:val="7"/>
          </w:tcPr>
          <w:p w14:paraId="7787C110"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p>
          <w:p w14:paraId="2E06827E"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57865B5D" w14:textId="77777777" w:rsidTr="00871D4A">
        <w:trPr>
          <w:trHeight w:val="52"/>
        </w:trPr>
        <w:tc>
          <w:tcPr>
            <w:tcW w:w="1238" w:type="dxa"/>
          </w:tcPr>
          <w:p w14:paraId="17BA79C8"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6.2.</w:t>
            </w:r>
          </w:p>
        </w:tc>
        <w:tc>
          <w:tcPr>
            <w:tcW w:w="3221" w:type="dxa"/>
            <w:gridSpan w:val="3"/>
          </w:tcPr>
          <w:p w14:paraId="67DEB942"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Informaţii privind procesul de consultare cu organizaţii neguvernamentale, institute de cercetare şi alte organisme implicate</w:t>
            </w:r>
          </w:p>
        </w:tc>
        <w:tc>
          <w:tcPr>
            <w:tcW w:w="6173" w:type="dxa"/>
            <w:gridSpan w:val="7"/>
          </w:tcPr>
          <w:p w14:paraId="6675FD61"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5240164D" w14:textId="77777777" w:rsidTr="00871D4A">
        <w:trPr>
          <w:trHeight w:val="52"/>
        </w:trPr>
        <w:tc>
          <w:tcPr>
            <w:tcW w:w="1238" w:type="dxa"/>
          </w:tcPr>
          <w:p w14:paraId="586BD28E"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lastRenderedPageBreak/>
              <w:t>6.3.</w:t>
            </w:r>
          </w:p>
        </w:tc>
        <w:tc>
          <w:tcPr>
            <w:tcW w:w="3221" w:type="dxa"/>
            <w:gridSpan w:val="3"/>
          </w:tcPr>
          <w:p w14:paraId="3B796E46"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Informaţii despre consultările organizate cu autorităţile administraţiei publice locale</w:t>
            </w:r>
          </w:p>
        </w:tc>
        <w:tc>
          <w:tcPr>
            <w:tcW w:w="6173" w:type="dxa"/>
            <w:gridSpan w:val="7"/>
          </w:tcPr>
          <w:p w14:paraId="3C88415B"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12AF7BA2" w14:textId="77777777" w:rsidTr="00871D4A">
        <w:trPr>
          <w:trHeight w:val="52"/>
        </w:trPr>
        <w:tc>
          <w:tcPr>
            <w:tcW w:w="1238" w:type="dxa"/>
          </w:tcPr>
          <w:p w14:paraId="7FA4646E"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6.4.</w:t>
            </w:r>
          </w:p>
        </w:tc>
        <w:tc>
          <w:tcPr>
            <w:tcW w:w="3221" w:type="dxa"/>
            <w:gridSpan w:val="3"/>
          </w:tcPr>
          <w:p w14:paraId="60ADD5B5"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Informaţii privind puncte de vedere/opinii emise de organisme consultative constituite prin acte normative</w:t>
            </w:r>
          </w:p>
        </w:tc>
        <w:tc>
          <w:tcPr>
            <w:tcW w:w="6173" w:type="dxa"/>
            <w:gridSpan w:val="7"/>
          </w:tcPr>
          <w:p w14:paraId="07EC6370"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390D851F" w14:textId="77777777" w:rsidTr="00871D4A">
        <w:trPr>
          <w:trHeight w:val="52"/>
        </w:trPr>
        <w:tc>
          <w:tcPr>
            <w:tcW w:w="1238" w:type="dxa"/>
          </w:tcPr>
          <w:p w14:paraId="7126B550"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6.5.</w:t>
            </w:r>
          </w:p>
        </w:tc>
        <w:tc>
          <w:tcPr>
            <w:tcW w:w="3221" w:type="dxa"/>
            <w:gridSpan w:val="3"/>
          </w:tcPr>
          <w:p w14:paraId="7506B87E"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Informaţii privind avizarea de către:                           </w:t>
            </w:r>
          </w:p>
          <w:p w14:paraId="1DE0B27C"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 Consiliul Legislativ </w:t>
            </w:r>
          </w:p>
          <w:p w14:paraId="502C0A80"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b) Consiliul Suprem de Apărare a Ţării                         </w:t>
            </w:r>
          </w:p>
          <w:p w14:paraId="449BA6F8"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c) Consiliul Economic şi Social </w:t>
            </w:r>
          </w:p>
          <w:p w14:paraId="22614319"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d) Consiliul Concurenţei    </w:t>
            </w:r>
          </w:p>
          <w:p w14:paraId="0857E91B"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e) Curtea de Conturi             </w:t>
            </w:r>
          </w:p>
        </w:tc>
        <w:tc>
          <w:tcPr>
            <w:tcW w:w="6173" w:type="dxa"/>
            <w:gridSpan w:val="7"/>
          </w:tcPr>
          <w:p w14:paraId="2F966E2D"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6494E83C" w14:textId="77777777" w:rsidTr="00871D4A">
        <w:trPr>
          <w:trHeight w:val="52"/>
        </w:trPr>
        <w:tc>
          <w:tcPr>
            <w:tcW w:w="1238" w:type="dxa"/>
          </w:tcPr>
          <w:p w14:paraId="56B8C8C2"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6.6.</w:t>
            </w:r>
          </w:p>
        </w:tc>
        <w:tc>
          <w:tcPr>
            <w:tcW w:w="3221" w:type="dxa"/>
            <w:gridSpan w:val="3"/>
          </w:tcPr>
          <w:p w14:paraId="09FA93CB"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Alte informaţii                  </w:t>
            </w:r>
          </w:p>
        </w:tc>
        <w:tc>
          <w:tcPr>
            <w:tcW w:w="6173" w:type="dxa"/>
            <w:gridSpan w:val="7"/>
          </w:tcPr>
          <w:p w14:paraId="6D049A00"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Nu au fost identificate.</w:t>
            </w:r>
          </w:p>
        </w:tc>
      </w:tr>
      <w:tr w:rsidR="007E7210" w:rsidRPr="002442DE" w14:paraId="6731A098" w14:textId="77777777" w:rsidTr="006A7005">
        <w:trPr>
          <w:trHeight w:val="52"/>
        </w:trPr>
        <w:tc>
          <w:tcPr>
            <w:tcW w:w="10632" w:type="dxa"/>
            <w:gridSpan w:val="11"/>
            <w:vAlign w:val="center"/>
          </w:tcPr>
          <w:p w14:paraId="3F9E37EA"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p>
          <w:p w14:paraId="33D3D7FC"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7-a</w:t>
            </w:r>
          </w:p>
          <w:p w14:paraId="6111BF6D"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Activităţi de informare publică privind elaborarea şi implementarea</w:t>
            </w:r>
          </w:p>
          <w:p w14:paraId="00E9B37C"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proiectului de act normativ</w:t>
            </w:r>
          </w:p>
          <w:p w14:paraId="20974B54"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p>
        </w:tc>
      </w:tr>
      <w:tr w:rsidR="007E7210" w:rsidRPr="002442DE" w14:paraId="20770402" w14:textId="77777777" w:rsidTr="00F5482E">
        <w:trPr>
          <w:trHeight w:val="170"/>
        </w:trPr>
        <w:tc>
          <w:tcPr>
            <w:tcW w:w="1238" w:type="dxa"/>
            <w:vAlign w:val="center"/>
          </w:tcPr>
          <w:p w14:paraId="75EACCB5"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7.1.</w:t>
            </w:r>
          </w:p>
        </w:tc>
        <w:tc>
          <w:tcPr>
            <w:tcW w:w="3352" w:type="dxa"/>
            <w:gridSpan w:val="4"/>
          </w:tcPr>
          <w:p w14:paraId="4BBC2A0C"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Informarea societăţii civile cu privire la elaborarea proiectului de act normativ</w:t>
            </w:r>
          </w:p>
        </w:tc>
        <w:tc>
          <w:tcPr>
            <w:tcW w:w="6042" w:type="dxa"/>
            <w:gridSpan w:val="6"/>
          </w:tcPr>
          <w:p w14:paraId="0CA5F697" w14:textId="77777777" w:rsidR="00A54BF7" w:rsidRPr="002442DE" w:rsidRDefault="00A54BF7" w:rsidP="00F0139E">
            <w:pPr>
              <w:spacing w:after="0" w:line="240" w:lineRule="auto"/>
              <w:jc w:val="both"/>
              <w:rPr>
                <w:rFonts w:ascii="Times New Roman" w:eastAsia="Times New Roman" w:hAnsi="Times New Roman"/>
                <w:color w:val="000000" w:themeColor="text1"/>
                <w:sz w:val="24"/>
                <w:szCs w:val="24"/>
              </w:rPr>
            </w:pPr>
            <w:r w:rsidRPr="002442DE">
              <w:rPr>
                <w:rFonts w:ascii="Times New Roman" w:eastAsia="Times New Roman" w:hAnsi="Times New Roman"/>
                <w:color w:val="000000" w:themeColor="text1"/>
                <w:sz w:val="24"/>
                <w:szCs w:val="24"/>
              </w:rPr>
              <w:t xml:space="preserve">Prezentul proiect de act normativ a fost supus procedurii prevăzute de Legea nr. 52/2003 privind </w:t>
            </w:r>
            <w:proofErr w:type="spellStart"/>
            <w:r w:rsidRPr="002442DE">
              <w:rPr>
                <w:rFonts w:ascii="Times New Roman" w:eastAsia="Times New Roman" w:hAnsi="Times New Roman"/>
                <w:color w:val="000000" w:themeColor="text1"/>
                <w:sz w:val="24"/>
                <w:szCs w:val="24"/>
              </w:rPr>
              <w:t>transparenţa</w:t>
            </w:r>
            <w:proofErr w:type="spellEnd"/>
            <w:r w:rsidRPr="002442DE">
              <w:rPr>
                <w:rFonts w:ascii="Times New Roman" w:eastAsia="Times New Roman" w:hAnsi="Times New Roman"/>
                <w:color w:val="000000" w:themeColor="text1"/>
                <w:sz w:val="24"/>
                <w:szCs w:val="24"/>
              </w:rPr>
              <w:t xml:space="preserve"> decizională în </w:t>
            </w:r>
            <w:proofErr w:type="spellStart"/>
            <w:r w:rsidRPr="002442DE">
              <w:rPr>
                <w:rFonts w:ascii="Times New Roman" w:eastAsia="Times New Roman" w:hAnsi="Times New Roman"/>
                <w:color w:val="000000" w:themeColor="text1"/>
                <w:sz w:val="24"/>
                <w:szCs w:val="24"/>
              </w:rPr>
              <w:t>administraţia</w:t>
            </w:r>
            <w:proofErr w:type="spellEnd"/>
            <w:r w:rsidRPr="002442DE">
              <w:rPr>
                <w:rFonts w:ascii="Times New Roman" w:eastAsia="Times New Roman" w:hAnsi="Times New Roman"/>
                <w:color w:val="000000" w:themeColor="text1"/>
                <w:sz w:val="24"/>
                <w:szCs w:val="24"/>
              </w:rPr>
              <w:t xml:space="preserve"> publică, republicată, cu modificările ulterioare.</w:t>
            </w:r>
          </w:p>
          <w:p w14:paraId="55F1A55E" w14:textId="77777777" w:rsidR="00A54BF7" w:rsidRPr="002442DE" w:rsidRDefault="00A54BF7" w:rsidP="00F0139E">
            <w:pPr>
              <w:autoSpaceDE w:val="0"/>
              <w:autoSpaceDN w:val="0"/>
              <w:adjustRightInd w:val="0"/>
              <w:spacing w:after="0" w:line="240" w:lineRule="auto"/>
              <w:jc w:val="both"/>
              <w:rPr>
                <w:rFonts w:ascii="Times New Roman" w:hAnsi="Times New Roman"/>
                <w:noProof/>
                <w:color w:val="000000" w:themeColor="text1"/>
                <w:sz w:val="24"/>
                <w:szCs w:val="24"/>
              </w:rPr>
            </w:pPr>
          </w:p>
          <w:p w14:paraId="3261EEED" w14:textId="77777777" w:rsidR="00A54BF7" w:rsidRPr="002442DE" w:rsidRDefault="00A54BF7" w:rsidP="00F0139E">
            <w:pPr>
              <w:autoSpaceDE w:val="0"/>
              <w:autoSpaceDN w:val="0"/>
              <w:adjustRightInd w:val="0"/>
              <w:spacing w:after="0" w:line="240" w:lineRule="auto"/>
              <w:jc w:val="both"/>
              <w:rPr>
                <w:rFonts w:ascii="Times New Roman" w:hAnsi="Times New Roman"/>
                <w:noProof/>
                <w:color w:val="000000" w:themeColor="text1"/>
                <w:sz w:val="24"/>
                <w:szCs w:val="24"/>
              </w:rPr>
            </w:pPr>
          </w:p>
          <w:p w14:paraId="7217C386" w14:textId="77777777" w:rsidR="00A54BF7" w:rsidRPr="002442DE" w:rsidRDefault="00A54BF7" w:rsidP="00F0139E">
            <w:pPr>
              <w:autoSpaceDE w:val="0"/>
              <w:autoSpaceDN w:val="0"/>
              <w:adjustRightInd w:val="0"/>
              <w:spacing w:after="0" w:line="240" w:lineRule="auto"/>
              <w:jc w:val="both"/>
              <w:rPr>
                <w:rFonts w:ascii="Times New Roman" w:hAnsi="Times New Roman"/>
                <w:noProof/>
                <w:color w:val="000000" w:themeColor="text1"/>
                <w:sz w:val="24"/>
                <w:szCs w:val="24"/>
              </w:rPr>
            </w:pPr>
          </w:p>
          <w:p w14:paraId="0E063DA1" w14:textId="77777777" w:rsidR="00A54BF7" w:rsidRPr="002442DE" w:rsidRDefault="00A54BF7" w:rsidP="00F0139E">
            <w:pPr>
              <w:autoSpaceDE w:val="0"/>
              <w:autoSpaceDN w:val="0"/>
              <w:adjustRightInd w:val="0"/>
              <w:spacing w:after="0" w:line="240" w:lineRule="auto"/>
              <w:jc w:val="both"/>
              <w:rPr>
                <w:rFonts w:ascii="Times New Roman" w:hAnsi="Times New Roman"/>
                <w:noProof/>
                <w:color w:val="000000" w:themeColor="text1"/>
                <w:sz w:val="24"/>
                <w:szCs w:val="24"/>
              </w:rPr>
            </w:pPr>
          </w:p>
        </w:tc>
      </w:tr>
      <w:tr w:rsidR="007E7210" w:rsidRPr="002442DE" w14:paraId="76EBFAE2" w14:textId="77777777" w:rsidTr="00871D4A">
        <w:trPr>
          <w:trHeight w:val="105"/>
        </w:trPr>
        <w:tc>
          <w:tcPr>
            <w:tcW w:w="1238" w:type="dxa"/>
            <w:vAlign w:val="center"/>
          </w:tcPr>
          <w:p w14:paraId="10E19540"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7.2.</w:t>
            </w:r>
          </w:p>
        </w:tc>
        <w:tc>
          <w:tcPr>
            <w:tcW w:w="3352" w:type="dxa"/>
            <w:gridSpan w:val="4"/>
          </w:tcPr>
          <w:p w14:paraId="39276788"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6042" w:type="dxa"/>
            <w:gridSpan w:val="6"/>
          </w:tcPr>
          <w:p w14:paraId="37BB977C"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p>
          <w:p w14:paraId="32AF4A09"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p>
          <w:p w14:paraId="09B81AE2"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0356445C" w14:textId="77777777" w:rsidTr="006A7005">
        <w:trPr>
          <w:trHeight w:val="105"/>
        </w:trPr>
        <w:tc>
          <w:tcPr>
            <w:tcW w:w="10632" w:type="dxa"/>
            <w:gridSpan w:val="11"/>
            <w:vAlign w:val="center"/>
          </w:tcPr>
          <w:p w14:paraId="5604A570" w14:textId="77777777" w:rsidR="00A54BF7" w:rsidRPr="002442DE" w:rsidRDefault="00A54BF7" w:rsidP="00F0139E">
            <w:pPr>
              <w:spacing w:after="0" w:line="240" w:lineRule="auto"/>
              <w:contextualSpacing/>
              <w:rPr>
                <w:rFonts w:ascii="Times New Roman" w:hAnsi="Times New Roman"/>
                <w:b/>
                <w:noProof/>
                <w:color w:val="000000" w:themeColor="text1"/>
                <w:sz w:val="24"/>
                <w:szCs w:val="24"/>
              </w:rPr>
            </w:pPr>
            <w:r w:rsidRPr="002442DE">
              <w:rPr>
                <w:rFonts w:ascii="Times New Roman" w:hAnsi="Times New Roman"/>
                <w:b/>
                <w:noProof/>
                <w:color w:val="000000" w:themeColor="text1"/>
                <w:sz w:val="24"/>
                <w:szCs w:val="24"/>
              </w:rPr>
              <w:t xml:space="preserve"> </w:t>
            </w:r>
          </w:p>
          <w:p w14:paraId="0B4BA4EA"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8-a</w:t>
            </w:r>
          </w:p>
          <w:p w14:paraId="700255B5" w14:textId="77777777" w:rsidR="00A54BF7" w:rsidRPr="002442DE" w:rsidRDefault="00A54BF7" w:rsidP="00F0139E">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Măsuri de implementare</w:t>
            </w:r>
          </w:p>
          <w:p w14:paraId="249F0381"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p>
        </w:tc>
      </w:tr>
      <w:tr w:rsidR="007E7210" w:rsidRPr="002442DE" w14:paraId="08FF7E03" w14:textId="77777777" w:rsidTr="00871D4A">
        <w:trPr>
          <w:trHeight w:val="158"/>
        </w:trPr>
        <w:tc>
          <w:tcPr>
            <w:tcW w:w="1238" w:type="dxa"/>
            <w:vAlign w:val="center"/>
          </w:tcPr>
          <w:p w14:paraId="1F891E65" w14:textId="77777777" w:rsidR="00A54BF7" w:rsidRPr="002442DE" w:rsidRDefault="00A54BF7" w:rsidP="00F0139E">
            <w:pPr>
              <w:spacing w:after="0" w:line="240" w:lineRule="auto"/>
              <w:contextualSpacing/>
              <w:jc w:val="right"/>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8.1.</w:t>
            </w:r>
          </w:p>
        </w:tc>
        <w:tc>
          <w:tcPr>
            <w:tcW w:w="3352" w:type="dxa"/>
            <w:gridSpan w:val="4"/>
          </w:tcPr>
          <w:p w14:paraId="6A5FB92B"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Măsuri de punere în aplicare a proiectului de act normativ </w:t>
            </w:r>
          </w:p>
        </w:tc>
        <w:tc>
          <w:tcPr>
            <w:tcW w:w="6042" w:type="dxa"/>
            <w:gridSpan w:val="6"/>
          </w:tcPr>
          <w:p w14:paraId="754F9477" w14:textId="77777777" w:rsidR="00A54BF7" w:rsidRPr="002442DE" w:rsidRDefault="00A54BF7" w:rsidP="00F0139E">
            <w:pPr>
              <w:autoSpaceDE w:val="0"/>
              <w:autoSpaceDN w:val="0"/>
              <w:adjustRightInd w:val="0"/>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 Proiectul de act normativ nu se referă la acest subiect.</w:t>
            </w:r>
          </w:p>
        </w:tc>
      </w:tr>
      <w:tr w:rsidR="007E7210" w:rsidRPr="002442DE" w14:paraId="2674A279" w14:textId="77777777" w:rsidTr="00871D4A">
        <w:trPr>
          <w:trHeight w:val="157"/>
        </w:trPr>
        <w:tc>
          <w:tcPr>
            <w:tcW w:w="1238" w:type="dxa"/>
            <w:vAlign w:val="center"/>
          </w:tcPr>
          <w:p w14:paraId="4C91F867" w14:textId="77777777" w:rsidR="00A54BF7" w:rsidRPr="002442DE" w:rsidRDefault="00A54BF7" w:rsidP="00F0139E">
            <w:pPr>
              <w:spacing w:after="0" w:line="240" w:lineRule="auto"/>
              <w:contextualSpacing/>
              <w:jc w:val="right"/>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8.2.</w:t>
            </w:r>
          </w:p>
        </w:tc>
        <w:tc>
          <w:tcPr>
            <w:tcW w:w="3352" w:type="dxa"/>
            <w:gridSpan w:val="4"/>
          </w:tcPr>
          <w:p w14:paraId="16F373EB"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Alte informaţii    </w:t>
            </w:r>
          </w:p>
        </w:tc>
        <w:tc>
          <w:tcPr>
            <w:tcW w:w="6042" w:type="dxa"/>
            <w:gridSpan w:val="6"/>
          </w:tcPr>
          <w:p w14:paraId="14B2B273" w14:textId="56C494D5" w:rsidR="0058646D"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Nu au fost identificate.</w:t>
            </w:r>
          </w:p>
        </w:tc>
      </w:tr>
    </w:tbl>
    <w:p w14:paraId="623D3317" w14:textId="77777777" w:rsidR="002442DE" w:rsidRDefault="002442DE" w:rsidP="00F0139E">
      <w:pPr>
        <w:spacing w:after="0" w:line="240" w:lineRule="auto"/>
        <w:jc w:val="both"/>
        <w:rPr>
          <w:rFonts w:ascii="Times New Roman" w:hAnsi="Times New Roman"/>
          <w:noProof/>
          <w:color w:val="000000" w:themeColor="text1"/>
          <w:sz w:val="24"/>
          <w:szCs w:val="24"/>
        </w:rPr>
      </w:pPr>
    </w:p>
    <w:p w14:paraId="2FBC3B9B" w14:textId="77777777" w:rsidR="00982B8A" w:rsidRDefault="00982B8A" w:rsidP="00F0139E">
      <w:pPr>
        <w:spacing w:after="0" w:line="240" w:lineRule="auto"/>
        <w:jc w:val="both"/>
        <w:rPr>
          <w:rFonts w:ascii="Times New Roman" w:hAnsi="Times New Roman"/>
          <w:noProof/>
          <w:color w:val="000000" w:themeColor="text1"/>
          <w:sz w:val="24"/>
          <w:szCs w:val="24"/>
        </w:rPr>
      </w:pPr>
    </w:p>
    <w:p w14:paraId="0EB2C26C" w14:textId="77777777" w:rsidR="00DD4366" w:rsidRDefault="00DD4366" w:rsidP="00F0139E">
      <w:pPr>
        <w:spacing w:after="0" w:line="240" w:lineRule="auto"/>
        <w:jc w:val="both"/>
        <w:rPr>
          <w:rFonts w:ascii="Times New Roman" w:hAnsi="Times New Roman"/>
          <w:noProof/>
          <w:color w:val="000000" w:themeColor="text1"/>
          <w:sz w:val="24"/>
          <w:szCs w:val="24"/>
        </w:rPr>
      </w:pPr>
    </w:p>
    <w:p w14:paraId="65B7676C" w14:textId="68331590" w:rsidR="00DD4366" w:rsidRDefault="00063421" w:rsidP="00203AE7">
      <w:pPr>
        <w:rPr>
          <w:rFonts w:ascii="Times New Roman" w:hAnsi="Times New Roman"/>
          <w:noProof/>
          <w:color w:val="000000" w:themeColor="text1"/>
          <w:sz w:val="24"/>
          <w:szCs w:val="24"/>
        </w:rPr>
      </w:pPr>
      <w:r>
        <w:rPr>
          <w:rFonts w:ascii="Times New Roman" w:hAnsi="Times New Roman"/>
          <w:noProof/>
          <w:color w:val="000000" w:themeColor="text1"/>
          <w:sz w:val="24"/>
          <w:szCs w:val="24"/>
        </w:rPr>
        <w:br w:type="page"/>
      </w:r>
    </w:p>
    <w:p w14:paraId="5CA66920" w14:textId="77777777" w:rsidR="00DD4366" w:rsidRPr="002442DE" w:rsidRDefault="00DD4366" w:rsidP="00F0139E">
      <w:pPr>
        <w:spacing w:after="0" w:line="240" w:lineRule="auto"/>
        <w:jc w:val="both"/>
        <w:rPr>
          <w:rFonts w:ascii="Times New Roman" w:hAnsi="Times New Roman"/>
          <w:noProof/>
          <w:color w:val="000000" w:themeColor="text1"/>
          <w:sz w:val="24"/>
          <w:szCs w:val="24"/>
        </w:rPr>
      </w:pPr>
    </w:p>
    <w:p w14:paraId="6B60C995" w14:textId="7D846F82" w:rsidR="00A045DF" w:rsidRPr="002442DE" w:rsidRDefault="00A54BF7" w:rsidP="00A045DF">
      <w:pPr>
        <w:spacing w:after="0" w:line="240" w:lineRule="auto"/>
        <w:ind w:left="-426" w:right="-164"/>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Pentru considerentele de mai sus, am elaborat prezentul proiect de</w:t>
      </w:r>
      <w:r w:rsidR="005973B7" w:rsidRPr="002442DE">
        <w:rPr>
          <w:rFonts w:ascii="Times New Roman" w:hAnsi="Times New Roman"/>
          <w:noProof/>
          <w:color w:val="000000" w:themeColor="text1"/>
          <w:sz w:val="24"/>
          <w:szCs w:val="24"/>
        </w:rPr>
        <w:t xml:space="preserve"> </w:t>
      </w:r>
      <w:r w:rsidR="00A045DF" w:rsidRPr="00982B8A">
        <w:rPr>
          <w:rFonts w:ascii="Times New Roman" w:hAnsi="Times New Roman"/>
          <w:b/>
          <w:bCs/>
          <w:noProof/>
          <w:color w:val="000000" w:themeColor="text1"/>
          <w:sz w:val="24"/>
          <w:szCs w:val="24"/>
        </w:rPr>
        <w:t xml:space="preserve">Hotărâre a Guvernului </w:t>
      </w:r>
      <w:r w:rsidR="00982B8A" w:rsidRPr="00982B8A">
        <w:rPr>
          <w:rFonts w:ascii="Times New Roman" w:hAnsi="Times New Roman"/>
          <w:b/>
          <w:bCs/>
          <w:noProof/>
          <w:color w:val="000000" w:themeColor="text1"/>
          <w:sz w:val="24"/>
          <w:szCs w:val="24"/>
        </w:rPr>
        <w:t>privind transmiterea cu titlu gratuit a suprafeței de 43,0365 ha, fond forestier din grupa I funcțională - vegetația forestieră cu funcții speciale de protecție, subgrupa 1.4.a. - păduri special amenajate în scop recreativ (păduri-parc), din domeniul public al statului și din administrarea Regiei Naționale a Pădurilor - Romsilva în domeniul public al orașului Călimănești, județul Vâlcea</w:t>
      </w:r>
      <w:r w:rsidR="00BC7726">
        <w:rPr>
          <w:rFonts w:ascii="Times New Roman" w:hAnsi="Times New Roman"/>
          <w:b/>
          <w:bCs/>
          <w:noProof/>
          <w:color w:val="000000" w:themeColor="text1"/>
          <w:sz w:val="24"/>
          <w:szCs w:val="24"/>
        </w:rPr>
        <w:t xml:space="preserve"> </w:t>
      </w:r>
      <w:r w:rsidR="00A045DF" w:rsidRPr="002442DE">
        <w:rPr>
          <w:rFonts w:ascii="Times New Roman" w:hAnsi="Times New Roman"/>
          <w:noProof/>
          <w:color w:val="000000" w:themeColor="text1"/>
          <w:sz w:val="24"/>
          <w:szCs w:val="24"/>
        </w:rPr>
        <w:t>care, în forma prezentată, a fost avizat de ministerele interesate şi pe care îl supunem spre adoptare.</w:t>
      </w:r>
    </w:p>
    <w:p w14:paraId="6EDB26EF" w14:textId="77777777" w:rsidR="00A045DF" w:rsidRPr="002442DE" w:rsidRDefault="00A045DF" w:rsidP="00A045DF">
      <w:pPr>
        <w:spacing w:after="0" w:line="240" w:lineRule="auto"/>
        <w:ind w:left="-426" w:right="-164"/>
        <w:jc w:val="both"/>
        <w:rPr>
          <w:rFonts w:ascii="Times New Roman" w:hAnsi="Times New Roman"/>
          <w:b/>
          <w:bCs/>
          <w:noProof/>
          <w:color w:val="000000" w:themeColor="text1"/>
          <w:sz w:val="24"/>
          <w:szCs w:val="24"/>
        </w:rPr>
      </w:pPr>
    </w:p>
    <w:p w14:paraId="486C5D4F" w14:textId="35307BF4" w:rsidR="00A54BF7" w:rsidRPr="002442DE" w:rsidRDefault="00CB70C2" w:rsidP="00F0139E">
      <w:pPr>
        <w:spacing w:after="0" w:line="240" w:lineRule="auto"/>
        <w:ind w:left="-426" w:right="-164"/>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pacing w:val="6"/>
          <w:sz w:val="24"/>
          <w:szCs w:val="24"/>
        </w:rPr>
        <w:t xml:space="preserve"> </w:t>
      </w:r>
    </w:p>
    <w:p w14:paraId="004470EE" w14:textId="77777777" w:rsidR="00A54BF7" w:rsidRPr="002442DE" w:rsidRDefault="00A54BF7" w:rsidP="00F0139E">
      <w:pPr>
        <w:spacing w:after="0" w:line="240" w:lineRule="auto"/>
        <w:jc w:val="center"/>
        <w:rPr>
          <w:rFonts w:ascii="Times New Roman" w:hAnsi="Times New Roman"/>
          <w:noProof/>
          <w:color w:val="000000" w:themeColor="text1"/>
          <w:sz w:val="24"/>
          <w:szCs w:val="24"/>
        </w:rPr>
      </w:pPr>
    </w:p>
    <w:p w14:paraId="7319C318" w14:textId="77777777" w:rsidR="00A54BF7" w:rsidRPr="002442DE" w:rsidRDefault="00A54BF7" w:rsidP="00F0139E">
      <w:pPr>
        <w:spacing w:after="0" w:line="360" w:lineRule="auto"/>
        <w:ind w:left="-567" w:firstLine="567"/>
        <w:jc w:val="center"/>
        <w:rPr>
          <w:rFonts w:ascii="Times New Roman" w:hAnsi="Times New Roman"/>
          <w:b/>
          <w:color w:val="000000" w:themeColor="text1"/>
          <w:sz w:val="24"/>
          <w:szCs w:val="24"/>
        </w:rPr>
      </w:pPr>
    </w:p>
    <w:p w14:paraId="3BF71E06" w14:textId="77777777" w:rsidR="00B429C9" w:rsidRPr="002442DE" w:rsidRDefault="00B429C9" w:rsidP="00F0139E">
      <w:pPr>
        <w:spacing w:after="0" w:line="360" w:lineRule="auto"/>
        <w:ind w:left="-567" w:firstLine="567"/>
        <w:jc w:val="center"/>
        <w:rPr>
          <w:rFonts w:ascii="Times New Roman" w:hAnsi="Times New Roman"/>
          <w:b/>
          <w:color w:val="000000" w:themeColor="text1"/>
          <w:sz w:val="24"/>
          <w:szCs w:val="24"/>
        </w:rPr>
      </w:pPr>
      <w:r w:rsidRPr="002442DE">
        <w:rPr>
          <w:rFonts w:ascii="Times New Roman" w:hAnsi="Times New Roman"/>
          <w:b/>
          <w:color w:val="000000" w:themeColor="text1"/>
          <w:sz w:val="24"/>
          <w:szCs w:val="24"/>
        </w:rPr>
        <w:t>MINISTRUL MEDIULUI,  APELOR ȘI PĂDURILOR</w:t>
      </w:r>
    </w:p>
    <w:p w14:paraId="12478DAC" w14:textId="77777777" w:rsidR="00B429C9" w:rsidRPr="002442DE" w:rsidRDefault="00B429C9" w:rsidP="00F0139E">
      <w:pPr>
        <w:spacing w:after="0" w:line="360" w:lineRule="auto"/>
        <w:ind w:left="-567" w:firstLine="567"/>
        <w:jc w:val="center"/>
        <w:rPr>
          <w:rFonts w:ascii="Times New Roman" w:hAnsi="Times New Roman"/>
          <w:b/>
          <w:color w:val="000000" w:themeColor="text1"/>
          <w:sz w:val="24"/>
          <w:szCs w:val="24"/>
        </w:rPr>
      </w:pPr>
    </w:p>
    <w:p w14:paraId="5E12A985" w14:textId="77777777" w:rsidR="00B429C9" w:rsidRPr="002442DE" w:rsidRDefault="00B429C9" w:rsidP="00F0139E">
      <w:pPr>
        <w:tabs>
          <w:tab w:val="left" w:pos="1276"/>
          <w:tab w:val="left" w:pos="4140"/>
        </w:tabs>
        <w:spacing w:line="256" w:lineRule="auto"/>
        <w:jc w:val="center"/>
        <w:rPr>
          <w:rFonts w:ascii="Times New Roman" w:hAnsi="Times New Roman"/>
          <w:b/>
          <w:color w:val="000000" w:themeColor="text1"/>
          <w:sz w:val="24"/>
          <w:szCs w:val="24"/>
          <w:u w:val="single"/>
        </w:rPr>
      </w:pPr>
      <w:r w:rsidRPr="002442DE">
        <w:rPr>
          <w:rFonts w:ascii="Times New Roman" w:hAnsi="Times New Roman"/>
          <w:b/>
          <w:bCs/>
          <w:color w:val="000000" w:themeColor="text1"/>
          <w:sz w:val="24"/>
          <w:szCs w:val="24"/>
        </w:rPr>
        <w:t>MIRCEA FECHET</w:t>
      </w:r>
    </w:p>
    <w:p w14:paraId="69CC787F" w14:textId="77777777" w:rsidR="002442DE" w:rsidRDefault="00B429C9" w:rsidP="00F0139E">
      <w:pPr>
        <w:tabs>
          <w:tab w:val="left" w:pos="1276"/>
          <w:tab w:val="left" w:pos="4140"/>
        </w:tabs>
        <w:spacing w:line="256" w:lineRule="auto"/>
        <w:rPr>
          <w:rFonts w:ascii="Times New Roman" w:hAnsi="Times New Roman"/>
          <w:b/>
          <w:color w:val="000000" w:themeColor="text1"/>
          <w:sz w:val="24"/>
          <w:szCs w:val="24"/>
        </w:rPr>
      </w:pPr>
      <w:r w:rsidRPr="002442DE">
        <w:rPr>
          <w:rFonts w:ascii="Times New Roman" w:hAnsi="Times New Roman"/>
          <w:b/>
          <w:color w:val="000000" w:themeColor="text1"/>
          <w:sz w:val="24"/>
          <w:szCs w:val="24"/>
        </w:rPr>
        <w:tab/>
      </w:r>
      <w:r w:rsidRPr="002442DE">
        <w:rPr>
          <w:rFonts w:ascii="Times New Roman" w:hAnsi="Times New Roman"/>
          <w:b/>
          <w:color w:val="000000" w:themeColor="text1"/>
          <w:sz w:val="24"/>
          <w:szCs w:val="24"/>
        </w:rPr>
        <w:tab/>
      </w:r>
      <w:r w:rsidRPr="002442DE">
        <w:rPr>
          <w:rFonts w:ascii="Times New Roman" w:hAnsi="Times New Roman"/>
          <w:b/>
          <w:color w:val="000000" w:themeColor="text1"/>
          <w:sz w:val="24"/>
          <w:szCs w:val="24"/>
        </w:rPr>
        <w:tab/>
      </w:r>
      <w:r w:rsidRPr="002442DE">
        <w:rPr>
          <w:rFonts w:ascii="Times New Roman" w:hAnsi="Times New Roman"/>
          <w:b/>
          <w:color w:val="000000" w:themeColor="text1"/>
          <w:sz w:val="24"/>
          <w:szCs w:val="24"/>
        </w:rPr>
        <w:tab/>
      </w:r>
    </w:p>
    <w:p w14:paraId="644F9787" w14:textId="77777777" w:rsidR="002442DE" w:rsidRDefault="002442DE" w:rsidP="00F0139E">
      <w:pPr>
        <w:tabs>
          <w:tab w:val="left" w:pos="1276"/>
          <w:tab w:val="left" w:pos="4140"/>
        </w:tabs>
        <w:spacing w:line="256" w:lineRule="auto"/>
        <w:rPr>
          <w:rFonts w:ascii="Times New Roman" w:hAnsi="Times New Roman"/>
          <w:b/>
          <w:color w:val="000000" w:themeColor="text1"/>
          <w:sz w:val="24"/>
          <w:szCs w:val="24"/>
        </w:rPr>
      </w:pPr>
    </w:p>
    <w:p w14:paraId="1A2F630B" w14:textId="036567E6" w:rsidR="00B429C9" w:rsidRPr="002442DE" w:rsidRDefault="00B429C9" w:rsidP="00F0139E">
      <w:pPr>
        <w:tabs>
          <w:tab w:val="left" w:pos="1276"/>
          <w:tab w:val="left" w:pos="4140"/>
        </w:tabs>
        <w:spacing w:line="256" w:lineRule="auto"/>
        <w:rPr>
          <w:rFonts w:ascii="Times New Roman" w:hAnsi="Times New Roman"/>
          <w:b/>
          <w:color w:val="000000" w:themeColor="text1"/>
          <w:sz w:val="24"/>
          <w:szCs w:val="24"/>
        </w:rPr>
      </w:pPr>
      <w:r w:rsidRPr="002442DE">
        <w:rPr>
          <w:rFonts w:ascii="Times New Roman" w:hAnsi="Times New Roman"/>
          <w:b/>
          <w:color w:val="000000" w:themeColor="text1"/>
          <w:sz w:val="24"/>
          <w:szCs w:val="24"/>
        </w:rPr>
        <w:tab/>
      </w:r>
      <w:r w:rsidRPr="002442DE">
        <w:rPr>
          <w:rFonts w:ascii="Times New Roman" w:hAnsi="Times New Roman"/>
          <w:b/>
          <w:color w:val="000000" w:themeColor="text1"/>
          <w:sz w:val="24"/>
          <w:szCs w:val="24"/>
        </w:rPr>
        <w:tab/>
        <w:t xml:space="preserve">       </w:t>
      </w:r>
    </w:p>
    <w:p w14:paraId="26F75C8A" w14:textId="77777777" w:rsidR="00B429C9" w:rsidRPr="002442DE" w:rsidRDefault="00B429C9" w:rsidP="00F0139E">
      <w:pPr>
        <w:tabs>
          <w:tab w:val="left" w:pos="1276"/>
          <w:tab w:val="left" w:pos="4140"/>
        </w:tabs>
        <w:spacing w:line="256" w:lineRule="auto"/>
        <w:jc w:val="center"/>
        <w:rPr>
          <w:rFonts w:ascii="Times New Roman" w:hAnsi="Times New Roman"/>
          <w:b/>
          <w:color w:val="000000" w:themeColor="text1"/>
          <w:sz w:val="24"/>
          <w:szCs w:val="24"/>
        </w:rPr>
      </w:pPr>
      <w:r w:rsidRPr="002442DE">
        <w:rPr>
          <w:rFonts w:ascii="Times New Roman" w:hAnsi="Times New Roman"/>
          <w:b/>
          <w:color w:val="000000" w:themeColor="text1"/>
          <w:sz w:val="24"/>
          <w:szCs w:val="24"/>
        </w:rPr>
        <w:t>AVIZĂM:</w:t>
      </w:r>
    </w:p>
    <w:p w14:paraId="7AA5CECE" w14:textId="77777777" w:rsidR="00B429C9" w:rsidRPr="002442DE" w:rsidRDefault="00B429C9" w:rsidP="00F0139E">
      <w:pPr>
        <w:tabs>
          <w:tab w:val="left" w:pos="1276"/>
          <w:tab w:val="left" w:pos="4140"/>
        </w:tabs>
        <w:spacing w:line="256" w:lineRule="auto"/>
        <w:jc w:val="center"/>
        <w:rPr>
          <w:rFonts w:ascii="Times New Roman" w:hAnsi="Times New Roman"/>
          <w:b/>
          <w:color w:val="000000" w:themeColor="text1"/>
          <w:sz w:val="24"/>
          <w:szCs w:val="24"/>
          <w:u w:val="single"/>
        </w:rPr>
      </w:pPr>
    </w:p>
    <w:p w14:paraId="45FBA946" w14:textId="77777777" w:rsidR="00B429C9" w:rsidRPr="002442DE" w:rsidRDefault="00B429C9" w:rsidP="00F0139E">
      <w:pPr>
        <w:tabs>
          <w:tab w:val="left" w:pos="1276"/>
          <w:tab w:val="left" w:pos="4140"/>
        </w:tabs>
        <w:spacing w:line="256" w:lineRule="auto"/>
        <w:jc w:val="center"/>
        <w:rPr>
          <w:rFonts w:ascii="Times New Roman" w:hAnsi="Times New Roman"/>
          <w:b/>
          <w:color w:val="000000" w:themeColor="text1"/>
          <w:sz w:val="24"/>
          <w:szCs w:val="24"/>
          <w:u w:val="single"/>
        </w:rPr>
      </w:pPr>
    </w:p>
    <w:p w14:paraId="6299C6C2" w14:textId="77777777" w:rsidR="00B429C9" w:rsidRPr="002442DE" w:rsidRDefault="00B429C9" w:rsidP="00F0139E">
      <w:pPr>
        <w:tabs>
          <w:tab w:val="left" w:pos="1276"/>
          <w:tab w:val="left" w:pos="4140"/>
        </w:tabs>
        <w:spacing w:line="256" w:lineRule="auto"/>
        <w:rPr>
          <w:rFonts w:ascii="Times New Roman" w:hAnsi="Times New Roman"/>
          <w:b/>
          <w:color w:val="000000" w:themeColor="text1"/>
          <w:sz w:val="24"/>
          <w:szCs w:val="24"/>
        </w:rPr>
      </w:pPr>
    </w:p>
    <w:p w14:paraId="406AE2A2" w14:textId="77777777" w:rsidR="00B429C9" w:rsidRPr="002442DE" w:rsidRDefault="00B429C9" w:rsidP="00F0139E">
      <w:pPr>
        <w:tabs>
          <w:tab w:val="left" w:pos="1276"/>
          <w:tab w:val="left" w:pos="4140"/>
        </w:tabs>
        <w:spacing w:line="256" w:lineRule="auto"/>
        <w:rPr>
          <w:rFonts w:ascii="Times New Roman" w:hAnsi="Times New Roman"/>
          <w:b/>
          <w:color w:val="000000" w:themeColor="text1"/>
          <w:sz w:val="24"/>
          <w:szCs w:val="24"/>
        </w:rPr>
      </w:pPr>
      <w:r w:rsidRPr="002442DE">
        <w:rPr>
          <w:rFonts w:ascii="Times New Roman" w:hAnsi="Times New Roman"/>
          <w:b/>
          <w:color w:val="000000" w:themeColor="text1"/>
          <w:sz w:val="24"/>
          <w:szCs w:val="24"/>
        </w:rPr>
        <w:t xml:space="preserve">MINISTRUL DEZVOLTĂRII, LUCRĂRILOR                       </w:t>
      </w:r>
      <w:r w:rsidRPr="002442DE">
        <w:rPr>
          <w:rFonts w:ascii="Times New Roman" w:hAnsi="Times New Roman"/>
          <w:b/>
          <w:bCs/>
          <w:color w:val="000000" w:themeColor="text1"/>
          <w:sz w:val="24"/>
          <w:szCs w:val="24"/>
        </w:rPr>
        <w:t>MINISTRUL FINANȚELOR</w:t>
      </w:r>
    </w:p>
    <w:p w14:paraId="5F8538BE" w14:textId="77777777" w:rsidR="00B429C9" w:rsidRPr="002442DE" w:rsidRDefault="00B429C9" w:rsidP="00F0139E">
      <w:pPr>
        <w:tabs>
          <w:tab w:val="left" w:pos="1276"/>
          <w:tab w:val="left" w:pos="4140"/>
        </w:tabs>
        <w:spacing w:line="256" w:lineRule="auto"/>
        <w:rPr>
          <w:rFonts w:ascii="Times New Roman" w:hAnsi="Times New Roman"/>
          <w:b/>
          <w:color w:val="000000" w:themeColor="text1"/>
          <w:sz w:val="24"/>
          <w:szCs w:val="24"/>
        </w:rPr>
      </w:pPr>
      <w:r w:rsidRPr="002442DE">
        <w:rPr>
          <w:rFonts w:ascii="Times New Roman" w:hAnsi="Times New Roman"/>
          <w:b/>
          <w:color w:val="000000" w:themeColor="text1"/>
          <w:sz w:val="24"/>
          <w:szCs w:val="24"/>
        </w:rPr>
        <w:t xml:space="preserve">        PUBLICE ȘI ADMINISTRAȚIEI</w:t>
      </w:r>
    </w:p>
    <w:p w14:paraId="14DEAD57" w14:textId="77777777" w:rsidR="00B429C9" w:rsidRPr="002442DE" w:rsidRDefault="00B429C9" w:rsidP="00F0139E">
      <w:pPr>
        <w:tabs>
          <w:tab w:val="left" w:pos="1276"/>
          <w:tab w:val="left" w:pos="4140"/>
        </w:tabs>
        <w:spacing w:line="256" w:lineRule="auto"/>
        <w:rPr>
          <w:rFonts w:ascii="Times New Roman" w:hAnsi="Times New Roman"/>
          <w:b/>
          <w:color w:val="000000" w:themeColor="text1"/>
          <w:sz w:val="24"/>
          <w:szCs w:val="24"/>
        </w:rPr>
      </w:pPr>
    </w:p>
    <w:p w14:paraId="3DAC8DB1" w14:textId="42DADBD5" w:rsidR="00B429C9" w:rsidRPr="002442DE" w:rsidRDefault="00B429C9" w:rsidP="00F0139E">
      <w:pPr>
        <w:tabs>
          <w:tab w:val="left" w:pos="1276"/>
          <w:tab w:val="left" w:pos="4140"/>
        </w:tabs>
        <w:spacing w:line="256" w:lineRule="auto"/>
        <w:rPr>
          <w:rFonts w:ascii="Times New Roman" w:hAnsi="Times New Roman"/>
          <w:b/>
          <w:color w:val="000000" w:themeColor="text1"/>
          <w:sz w:val="24"/>
          <w:szCs w:val="24"/>
        </w:rPr>
      </w:pPr>
      <w:r w:rsidRPr="002442DE">
        <w:rPr>
          <w:rFonts w:ascii="Times New Roman" w:hAnsi="Times New Roman"/>
          <w:b/>
          <w:color w:val="000000" w:themeColor="text1"/>
          <w:sz w:val="24"/>
          <w:szCs w:val="24"/>
        </w:rPr>
        <w:t xml:space="preserve">              ADRIAN -</w:t>
      </w:r>
      <w:r w:rsidR="00937471" w:rsidRPr="002442DE">
        <w:rPr>
          <w:rFonts w:ascii="Times New Roman" w:hAnsi="Times New Roman"/>
          <w:b/>
          <w:color w:val="000000" w:themeColor="text1"/>
          <w:sz w:val="24"/>
          <w:szCs w:val="24"/>
        </w:rPr>
        <w:t xml:space="preserve"> </w:t>
      </w:r>
      <w:r w:rsidRPr="002442DE">
        <w:rPr>
          <w:rFonts w:ascii="Times New Roman" w:hAnsi="Times New Roman"/>
          <w:b/>
          <w:color w:val="000000" w:themeColor="text1"/>
          <w:sz w:val="24"/>
          <w:szCs w:val="24"/>
        </w:rPr>
        <w:t>IOAN VEȘTEA                                               MARCEL-</w:t>
      </w:r>
      <w:r w:rsidR="00937471" w:rsidRPr="002442DE">
        <w:rPr>
          <w:rFonts w:ascii="Times New Roman" w:hAnsi="Times New Roman"/>
          <w:b/>
          <w:color w:val="000000" w:themeColor="text1"/>
          <w:sz w:val="24"/>
          <w:szCs w:val="24"/>
        </w:rPr>
        <w:t xml:space="preserve"> </w:t>
      </w:r>
      <w:r w:rsidRPr="002442DE">
        <w:rPr>
          <w:rFonts w:ascii="Times New Roman" w:hAnsi="Times New Roman"/>
          <w:b/>
          <w:color w:val="000000" w:themeColor="text1"/>
          <w:sz w:val="24"/>
          <w:szCs w:val="24"/>
        </w:rPr>
        <w:t xml:space="preserve">IOAN BOLOȘ </w:t>
      </w:r>
    </w:p>
    <w:p w14:paraId="1FC483CA" w14:textId="77777777" w:rsidR="00B429C9" w:rsidRDefault="00B429C9" w:rsidP="00F0139E">
      <w:pPr>
        <w:tabs>
          <w:tab w:val="left" w:pos="1276"/>
          <w:tab w:val="left" w:pos="4140"/>
        </w:tabs>
        <w:spacing w:line="256" w:lineRule="auto"/>
        <w:rPr>
          <w:rFonts w:ascii="Times New Roman" w:hAnsi="Times New Roman"/>
          <w:b/>
          <w:color w:val="000000" w:themeColor="text1"/>
          <w:sz w:val="24"/>
          <w:szCs w:val="24"/>
        </w:rPr>
      </w:pPr>
    </w:p>
    <w:p w14:paraId="1181F928" w14:textId="77777777" w:rsidR="002442DE" w:rsidRDefault="002442DE" w:rsidP="00F0139E">
      <w:pPr>
        <w:tabs>
          <w:tab w:val="left" w:pos="1276"/>
          <w:tab w:val="left" w:pos="4140"/>
        </w:tabs>
        <w:spacing w:line="256" w:lineRule="auto"/>
        <w:rPr>
          <w:rFonts w:ascii="Times New Roman" w:hAnsi="Times New Roman"/>
          <w:b/>
          <w:color w:val="000000" w:themeColor="text1"/>
          <w:sz w:val="24"/>
          <w:szCs w:val="24"/>
        </w:rPr>
      </w:pPr>
    </w:p>
    <w:p w14:paraId="29594AF5" w14:textId="77777777" w:rsidR="002442DE" w:rsidRDefault="002442DE" w:rsidP="00F0139E">
      <w:pPr>
        <w:tabs>
          <w:tab w:val="left" w:pos="1276"/>
          <w:tab w:val="left" w:pos="4140"/>
        </w:tabs>
        <w:spacing w:line="256" w:lineRule="auto"/>
        <w:rPr>
          <w:rFonts w:ascii="Times New Roman" w:hAnsi="Times New Roman"/>
          <w:b/>
          <w:color w:val="000000" w:themeColor="text1"/>
          <w:sz w:val="24"/>
          <w:szCs w:val="24"/>
        </w:rPr>
      </w:pPr>
    </w:p>
    <w:p w14:paraId="5263B741" w14:textId="77777777" w:rsidR="002442DE" w:rsidRDefault="002442DE" w:rsidP="00F0139E">
      <w:pPr>
        <w:tabs>
          <w:tab w:val="left" w:pos="1276"/>
          <w:tab w:val="left" w:pos="4140"/>
        </w:tabs>
        <w:spacing w:line="256" w:lineRule="auto"/>
        <w:rPr>
          <w:rFonts w:ascii="Times New Roman" w:hAnsi="Times New Roman"/>
          <w:b/>
          <w:color w:val="000000" w:themeColor="text1"/>
          <w:sz w:val="24"/>
          <w:szCs w:val="24"/>
        </w:rPr>
      </w:pPr>
    </w:p>
    <w:p w14:paraId="42899AAD" w14:textId="77777777" w:rsidR="002442DE" w:rsidRPr="002442DE" w:rsidRDefault="002442DE" w:rsidP="00F0139E">
      <w:pPr>
        <w:tabs>
          <w:tab w:val="left" w:pos="1276"/>
          <w:tab w:val="left" w:pos="4140"/>
        </w:tabs>
        <w:spacing w:line="256" w:lineRule="auto"/>
        <w:rPr>
          <w:rFonts w:ascii="Times New Roman" w:hAnsi="Times New Roman"/>
          <w:b/>
          <w:color w:val="000000" w:themeColor="text1"/>
          <w:sz w:val="24"/>
          <w:szCs w:val="24"/>
        </w:rPr>
      </w:pPr>
    </w:p>
    <w:p w14:paraId="4773AEFF" w14:textId="513E9D6C" w:rsidR="00B429C9" w:rsidRPr="002442DE" w:rsidRDefault="00B429C9" w:rsidP="002442DE">
      <w:pPr>
        <w:spacing w:after="0" w:line="360" w:lineRule="auto"/>
        <w:jc w:val="center"/>
        <w:rPr>
          <w:rFonts w:ascii="Times New Roman" w:hAnsi="Times New Roman"/>
          <w:b/>
          <w:color w:val="000000" w:themeColor="text1"/>
          <w:sz w:val="24"/>
          <w:szCs w:val="24"/>
        </w:rPr>
      </w:pPr>
      <w:r w:rsidRPr="002442DE">
        <w:rPr>
          <w:rFonts w:ascii="Times New Roman" w:hAnsi="Times New Roman"/>
          <w:b/>
          <w:color w:val="000000" w:themeColor="text1"/>
          <w:sz w:val="24"/>
          <w:szCs w:val="24"/>
        </w:rPr>
        <w:t xml:space="preserve">MINISTRUL </w:t>
      </w:r>
      <w:r w:rsidRPr="002442DE">
        <w:rPr>
          <w:rFonts w:ascii="Times New Roman" w:hAnsi="Times New Roman"/>
          <w:b/>
          <w:color w:val="000000" w:themeColor="text1"/>
          <w:sz w:val="24"/>
          <w:szCs w:val="24"/>
          <w:lang w:bidi="en-US"/>
        </w:rPr>
        <w:t>JUSTIȚIEI</w:t>
      </w:r>
    </w:p>
    <w:p w14:paraId="3C0D50BE" w14:textId="77777777" w:rsidR="00B429C9" w:rsidRPr="002442DE" w:rsidRDefault="00B429C9" w:rsidP="002442DE">
      <w:pPr>
        <w:spacing w:after="0" w:line="360" w:lineRule="auto"/>
        <w:jc w:val="center"/>
        <w:rPr>
          <w:rFonts w:ascii="Times New Roman" w:hAnsi="Times New Roman"/>
          <w:b/>
          <w:color w:val="000000" w:themeColor="text1"/>
          <w:sz w:val="24"/>
          <w:szCs w:val="24"/>
        </w:rPr>
      </w:pPr>
    </w:p>
    <w:p w14:paraId="43FD9FAF" w14:textId="6A2A1332" w:rsidR="00B429C9" w:rsidRPr="002442DE" w:rsidRDefault="00B429C9" w:rsidP="002442DE">
      <w:pPr>
        <w:spacing w:after="0" w:line="360" w:lineRule="auto"/>
        <w:ind w:left="-567" w:firstLine="567"/>
        <w:jc w:val="center"/>
        <w:rPr>
          <w:rFonts w:ascii="Times New Roman" w:hAnsi="Times New Roman"/>
          <w:color w:val="000000" w:themeColor="text1"/>
          <w:sz w:val="24"/>
          <w:szCs w:val="24"/>
        </w:rPr>
      </w:pPr>
      <w:r w:rsidRPr="002442DE">
        <w:rPr>
          <w:rFonts w:ascii="Times New Roman" w:hAnsi="Times New Roman"/>
          <w:b/>
          <w:color w:val="000000" w:themeColor="text1"/>
          <w:sz w:val="24"/>
          <w:szCs w:val="24"/>
        </w:rPr>
        <w:t>ALINA</w:t>
      </w:r>
      <w:r w:rsidR="00937471" w:rsidRPr="002442DE">
        <w:rPr>
          <w:rFonts w:ascii="Times New Roman" w:hAnsi="Times New Roman"/>
          <w:b/>
          <w:color w:val="000000" w:themeColor="text1"/>
          <w:sz w:val="24"/>
          <w:szCs w:val="24"/>
        </w:rPr>
        <w:t xml:space="preserve"> </w:t>
      </w:r>
      <w:r w:rsidRPr="002442DE">
        <w:rPr>
          <w:rFonts w:ascii="Times New Roman" w:hAnsi="Times New Roman"/>
          <w:b/>
          <w:color w:val="000000" w:themeColor="text1"/>
          <w:sz w:val="24"/>
          <w:szCs w:val="24"/>
        </w:rPr>
        <w:t>-</w:t>
      </w:r>
      <w:r w:rsidR="00937471" w:rsidRPr="002442DE">
        <w:rPr>
          <w:rFonts w:ascii="Times New Roman" w:hAnsi="Times New Roman"/>
          <w:b/>
          <w:color w:val="000000" w:themeColor="text1"/>
          <w:sz w:val="24"/>
          <w:szCs w:val="24"/>
        </w:rPr>
        <w:t xml:space="preserve"> </w:t>
      </w:r>
      <w:r w:rsidRPr="002442DE">
        <w:rPr>
          <w:rFonts w:ascii="Times New Roman" w:hAnsi="Times New Roman"/>
          <w:b/>
          <w:color w:val="000000" w:themeColor="text1"/>
          <w:sz w:val="24"/>
          <w:szCs w:val="24"/>
        </w:rPr>
        <w:t>ȘTEFANIA GORGHIU</w:t>
      </w:r>
    </w:p>
    <w:p w14:paraId="73E3D7C2" w14:textId="4D736A5B" w:rsidR="00B429C9" w:rsidRPr="002442DE" w:rsidRDefault="00B429C9" w:rsidP="002442DE">
      <w:pPr>
        <w:spacing w:after="0" w:line="360" w:lineRule="auto"/>
        <w:ind w:left="-567" w:firstLine="567"/>
        <w:jc w:val="center"/>
        <w:rPr>
          <w:rFonts w:ascii="Times New Roman" w:hAnsi="Times New Roman"/>
          <w:color w:val="000000" w:themeColor="text1"/>
          <w:sz w:val="24"/>
          <w:szCs w:val="24"/>
        </w:rPr>
      </w:pPr>
    </w:p>
    <w:p w14:paraId="28A1127B" w14:textId="3BC17F51" w:rsidR="005D6D24" w:rsidRDefault="005D6D24" w:rsidP="00F0139E">
      <w:pPr>
        <w:spacing w:after="0" w:line="360" w:lineRule="auto"/>
        <w:ind w:left="-567" w:firstLine="567"/>
        <w:jc w:val="center"/>
        <w:rPr>
          <w:rFonts w:ascii="Times New Roman" w:hAnsi="Times New Roman"/>
          <w:b/>
          <w:color w:val="000000" w:themeColor="text1"/>
          <w:sz w:val="24"/>
          <w:szCs w:val="24"/>
        </w:rPr>
      </w:pPr>
    </w:p>
    <w:p w14:paraId="5DA71EDB" w14:textId="77777777" w:rsidR="00E45478" w:rsidRPr="002442DE" w:rsidRDefault="00E45478" w:rsidP="00F0139E">
      <w:pPr>
        <w:spacing w:after="0" w:line="360" w:lineRule="auto"/>
        <w:ind w:left="-567" w:firstLine="567"/>
        <w:jc w:val="center"/>
        <w:rPr>
          <w:rFonts w:ascii="Times New Roman" w:hAnsi="Times New Roman"/>
          <w:b/>
          <w:color w:val="000000" w:themeColor="text1"/>
          <w:sz w:val="24"/>
          <w:szCs w:val="24"/>
        </w:rPr>
      </w:pPr>
    </w:p>
    <w:sectPr w:rsidR="00E45478" w:rsidRPr="002442DE" w:rsidSect="00ED3057">
      <w:headerReference w:type="even" r:id="rId8"/>
      <w:headerReference w:type="default" r:id="rId9"/>
      <w:footerReference w:type="even" r:id="rId10"/>
      <w:footerReference w:type="default" r:id="rId11"/>
      <w:headerReference w:type="first" r:id="rId12"/>
      <w:footerReference w:type="first" r:id="rId13"/>
      <w:pgSz w:w="11906" w:h="16838"/>
      <w:pgMar w:top="1440"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304FF" w14:textId="77777777" w:rsidR="00CD35B6" w:rsidRDefault="00CD35B6" w:rsidP="00710ED5">
      <w:pPr>
        <w:spacing w:after="0" w:line="240" w:lineRule="auto"/>
      </w:pPr>
      <w:r>
        <w:separator/>
      </w:r>
    </w:p>
  </w:endnote>
  <w:endnote w:type="continuationSeparator" w:id="0">
    <w:p w14:paraId="21575BA5" w14:textId="77777777" w:rsidR="00CD35B6" w:rsidRDefault="00CD35B6" w:rsidP="007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C7CE" w14:textId="77777777" w:rsidR="00710ED5" w:rsidRDefault="0071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AA0B4" w14:textId="77777777" w:rsidR="00710ED5" w:rsidRDefault="0071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5C0B" w14:textId="77777777" w:rsidR="00710ED5" w:rsidRDefault="0071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DD9E8" w14:textId="77777777" w:rsidR="00CD35B6" w:rsidRDefault="00CD35B6" w:rsidP="00710ED5">
      <w:pPr>
        <w:spacing w:after="0" w:line="240" w:lineRule="auto"/>
      </w:pPr>
      <w:r>
        <w:separator/>
      </w:r>
    </w:p>
  </w:footnote>
  <w:footnote w:type="continuationSeparator" w:id="0">
    <w:p w14:paraId="3EC9F134" w14:textId="77777777" w:rsidR="00CD35B6" w:rsidRDefault="00CD35B6" w:rsidP="0071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315D" w14:textId="0DE73836" w:rsidR="00710ED5" w:rsidRDefault="0071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85922"/>
      <w:docPartObj>
        <w:docPartGallery w:val="Watermarks"/>
        <w:docPartUnique/>
      </w:docPartObj>
    </w:sdtPr>
    <w:sdtContent>
      <w:p w14:paraId="73DBEF81" w14:textId="1926588A" w:rsidR="00710ED5" w:rsidRDefault="00000000">
        <w:pPr>
          <w:pStyle w:val="Header"/>
        </w:pPr>
        <w:r>
          <w:rPr>
            <w:noProof/>
          </w:rPr>
          <w:pict w14:anchorId="51B82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1486" o:spid="_x0000_s1025" type="#_x0000_t136" style="position:absolute;margin-left:0;margin-top:0;width:474.5pt;height:203.3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E69F" w14:textId="71A85E99" w:rsidR="00710ED5" w:rsidRDefault="0071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74017"/>
    <w:multiLevelType w:val="hybridMultilevel"/>
    <w:tmpl w:val="864EC6AC"/>
    <w:lvl w:ilvl="0" w:tplc="EF461336">
      <w:numFmt w:val="bullet"/>
      <w:lvlText w:val="-"/>
      <w:lvlJc w:val="left"/>
      <w:pPr>
        <w:ind w:left="426" w:hanging="360"/>
      </w:pPr>
      <w:rPr>
        <w:rFonts w:ascii="Trebuchet MS" w:eastAsia="Calibri" w:hAnsi="Trebuchet MS" w:cs="Times New Roman" w:hint="default"/>
        <w:b/>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 w15:restartNumberingAfterBreak="0">
    <w:nsid w:val="7EAF4D76"/>
    <w:multiLevelType w:val="hybridMultilevel"/>
    <w:tmpl w:val="D186A1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9952353">
    <w:abstractNumId w:val="1"/>
  </w:num>
  <w:num w:numId="2" w16cid:durableId="982320644">
    <w:abstractNumId w:val="0"/>
  </w:num>
  <w:num w:numId="3" w16cid:durableId="25266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8E"/>
    <w:rsid w:val="000054A9"/>
    <w:rsid w:val="00013835"/>
    <w:rsid w:val="00020AB8"/>
    <w:rsid w:val="000308A0"/>
    <w:rsid w:val="00043145"/>
    <w:rsid w:val="00051BE7"/>
    <w:rsid w:val="00057603"/>
    <w:rsid w:val="00063421"/>
    <w:rsid w:val="000811C6"/>
    <w:rsid w:val="00081247"/>
    <w:rsid w:val="00090BDC"/>
    <w:rsid w:val="000B07FF"/>
    <w:rsid w:val="000B0E65"/>
    <w:rsid w:val="000B38F0"/>
    <w:rsid w:val="000B41AD"/>
    <w:rsid w:val="000B42D4"/>
    <w:rsid w:val="000B4574"/>
    <w:rsid w:val="000B7B7A"/>
    <w:rsid w:val="000C6DF1"/>
    <w:rsid w:val="000D2AC7"/>
    <w:rsid w:val="000D548D"/>
    <w:rsid w:val="000E623A"/>
    <w:rsid w:val="000F2815"/>
    <w:rsid w:val="000F48A1"/>
    <w:rsid w:val="001010DE"/>
    <w:rsid w:val="00104B91"/>
    <w:rsid w:val="001115DD"/>
    <w:rsid w:val="00124F75"/>
    <w:rsid w:val="0015090D"/>
    <w:rsid w:val="00150D88"/>
    <w:rsid w:val="0015558D"/>
    <w:rsid w:val="00164DC9"/>
    <w:rsid w:val="00166499"/>
    <w:rsid w:val="00184DF7"/>
    <w:rsid w:val="00186075"/>
    <w:rsid w:val="00187D21"/>
    <w:rsid w:val="001A5587"/>
    <w:rsid w:val="001A79FF"/>
    <w:rsid w:val="001B02C7"/>
    <w:rsid w:val="001B412F"/>
    <w:rsid w:val="001C2975"/>
    <w:rsid w:val="001C44D3"/>
    <w:rsid w:val="001C48A6"/>
    <w:rsid w:val="001D6564"/>
    <w:rsid w:val="001E52A2"/>
    <w:rsid w:val="001F5006"/>
    <w:rsid w:val="00201961"/>
    <w:rsid w:val="002032C5"/>
    <w:rsid w:val="00203AE7"/>
    <w:rsid w:val="00212A43"/>
    <w:rsid w:val="00214B44"/>
    <w:rsid w:val="00225D23"/>
    <w:rsid w:val="00226CAD"/>
    <w:rsid w:val="002275C6"/>
    <w:rsid w:val="00227ECA"/>
    <w:rsid w:val="002310A0"/>
    <w:rsid w:val="002316E0"/>
    <w:rsid w:val="00231D14"/>
    <w:rsid w:val="002321AD"/>
    <w:rsid w:val="002442DE"/>
    <w:rsid w:val="00253BBC"/>
    <w:rsid w:val="00253C09"/>
    <w:rsid w:val="00267B41"/>
    <w:rsid w:val="002718B5"/>
    <w:rsid w:val="00273917"/>
    <w:rsid w:val="002740A2"/>
    <w:rsid w:val="00275431"/>
    <w:rsid w:val="002916F2"/>
    <w:rsid w:val="00296DB1"/>
    <w:rsid w:val="00297793"/>
    <w:rsid w:val="002B5AA9"/>
    <w:rsid w:val="002C168E"/>
    <w:rsid w:val="002C722E"/>
    <w:rsid w:val="002D5F7B"/>
    <w:rsid w:val="002D60DD"/>
    <w:rsid w:val="002E1654"/>
    <w:rsid w:val="002E7E35"/>
    <w:rsid w:val="002F2FAF"/>
    <w:rsid w:val="00300D8E"/>
    <w:rsid w:val="00311BF2"/>
    <w:rsid w:val="00314459"/>
    <w:rsid w:val="00323A50"/>
    <w:rsid w:val="00327BB0"/>
    <w:rsid w:val="003315AB"/>
    <w:rsid w:val="003332C3"/>
    <w:rsid w:val="0033684F"/>
    <w:rsid w:val="00350048"/>
    <w:rsid w:val="0035131C"/>
    <w:rsid w:val="00354828"/>
    <w:rsid w:val="003571F9"/>
    <w:rsid w:val="0038492F"/>
    <w:rsid w:val="00387FF4"/>
    <w:rsid w:val="00390764"/>
    <w:rsid w:val="00395DF1"/>
    <w:rsid w:val="003B65F8"/>
    <w:rsid w:val="003B7CDB"/>
    <w:rsid w:val="003D7B13"/>
    <w:rsid w:val="003D7CBA"/>
    <w:rsid w:val="003E1506"/>
    <w:rsid w:val="003E42B3"/>
    <w:rsid w:val="003F7030"/>
    <w:rsid w:val="00404B83"/>
    <w:rsid w:val="00405964"/>
    <w:rsid w:val="00407BDF"/>
    <w:rsid w:val="0041487D"/>
    <w:rsid w:val="004256B9"/>
    <w:rsid w:val="0045081B"/>
    <w:rsid w:val="00450AD6"/>
    <w:rsid w:val="00451625"/>
    <w:rsid w:val="00492C81"/>
    <w:rsid w:val="004A53CB"/>
    <w:rsid w:val="004A690D"/>
    <w:rsid w:val="004B1664"/>
    <w:rsid w:val="004C23D4"/>
    <w:rsid w:val="004C734E"/>
    <w:rsid w:val="004C7CB3"/>
    <w:rsid w:val="004D0C1C"/>
    <w:rsid w:val="004D1278"/>
    <w:rsid w:val="004E35E1"/>
    <w:rsid w:val="004E43A0"/>
    <w:rsid w:val="004E50BF"/>
    <w:rsid w:val="004F7999"/>
    <w:rsid w:val="004F7B1C"/>
    <w:rsid w:val="00513AF9"/>
    <w:rsid w:val="005171BB"/>
    <w:rsid w:val="00523709"/>
    <w:rsid w:val="0052603D"/>
    <w:rsid w:val="00537DE5"/>
    <w:rsid w:val="00543FCF"/>
    <w:rsid w:val="005510B3"/>
    <w:rsid w:val="005532AB"/>
    <w:rsid w:val="00580362"/>
    <w:rsid w:val="0058646D"/>
    <w:rsid w:val="00596274"/>
    <w:rsid w:val="005973B7"/>
    <w:rsid w:val="005A060B"/>
    <w:rsid w:val="005A1D08"/>
    <w:rsid w:val="005A2AA9"/>
    <w:rsid w:val="005A4417"/>
    <w:rsid w:val="005B0076"/>
    <w:rsid w:val="005B1D56"/>
    <w:rsid w:val="005D189F"/>
    <w:rsid w:val="005D6D24"/>
    <w:rsid w:val="005E27D4"/>
    <w:rsid w:val="005E77AE"/>
    <w:rsid w:val="0060113B"/>
    <w:rsid w:val="006046BA"/>
    <w:rsid w:val="006206C1"/>
    <w:rsid w:val="00620B51"/>
    <w:rsid w:val="00625C5A"/>
    <w:rsid w:val="00626955"/>
    <w:rsid w:val="00633D56"/>
    <w:rsid w:val="006368BC"/>
    <w:rsid w:val="00641099"/>
    <w:rsid w:val="006525F2"/>
    <w:rsid w:val="00664682"/>
    <w:rsid w:val="00690B7A"/>
    <w:rsid w:val="006A08AC"/>
    <w:rsid w:val="006A10A3"/>
    <w:rsid w:val="006A3913"/>
    <w:rsid w:val="006A57B2"/>
    <w:rsid w:val="006A6705"/>
    <w:rsid w:val="006B0D00"/>
    <w:rsid w:val="006B155D"/>
    <w:rsid w:val="006B3DEB"/>
    <w:rsid w:val="006B4ABD"/>
    <w:rsid w:val="006B5A5E"/>
    <w:rsid w:val="006B5C17"/>
    <w:rsid w:val="006E3BFC"/>
    <w:rsid w:val="006F1447"/>
    <w:rsid w:val="006F1E29"/>
    <w:rsid w:val="006F2F51"/>
    <w:rsid w:val="00702BED"/>
    <w:rsid w:val="00702F72"/>
    <w:rsid w:val="007060AF"/>
    <w:rsid w:val="00706BDF"/>
    <w:rsid w:val="007109BA"/>
    <w:rsid w:val="00710ED5"/>
    <w:rsid w:val="00712959"/>
    <w:rsid w:val="00713FFC"/>
    <w:rsid w:val="00723A9D"/>
    <w:rsid w:val="00731B51"/>
    <w:rsid w:val="00732DBE"/>
    <w:rsid w:val="00736A8F"/>
    <w:rsid w:val="007438A9"/>
    <w:rsid w:val="007452C1"/>
    <w:rsid w:val="00753A4B"/>
    <w:rsid w:val="00753CF9"/>
    <w:rsid w:val="00767319"/>
    <w:rsid w:val="0078377C"/>
    <w:rsid w:val="007876C2"/>
    <w:rsid w:val="007A0968"/>
    <w:rsid w:val="007A14E7"/>
    <w:rsid w:val="007A3D89"/>
    <w:rsid w:val="007A4966"/>
    <w:rsid w:val="007B3FBF"/>
    <w:rsid w:val="007B5E54"/>
    <w:rsid w:val="007C4FAC"/>
    <w:rsid w:val="007D2FB9"/>
    <w:rsid w:val="007D4001"/>
    <w:rsid w:val="007D5ECE"/>
    <w:rsid w:val="007E0ABE"/>
    <w:rsid w:val="007E7210"/>
    <w:rsid w:val="007F46BB"/>
    <w:rsid w:val="00807189"/>
    <w:rsid w:val="008100F9"/>
    <w:rsid w:val="00822157"/>
    <w:rsid w:val="00830490"/>
    <w:rsid w:val="00831DA3"/>
    <w:rsid w:val="00832659"/>
    <w:rsid w:val="00833136"/>
    <w:rsid w:val="00837559"/>
    <w:rsid w:val="008407F1"/>
    <w:rsid w:val="008505B1"/>
    <w:rsid w:val="008574AF"/>
    <w:rsid w:val="00863558"/>
    <w:rsid w:val="00865587"/>
    <w:rsid w:val="00867D8E"/>
    <w:rsid w:val="00871D4A"/>
    <w:rsid w:val="008743B8"/>
    <w:rsid w:val="00886EFD"/>
    <w:rsid w:val="00896044"/>
    <w:rsid w:val="008A661F"/>
    <w:rsid w:val="008B424A"/>
    <w:rsid w:val="008B552F"/>
    <w:rsid w:val="008D31FA"/>
    <w:rsid w:val="008E1140"/>
    <w:rsid w:val="008F0FDD"/>
    <w:rsid w:val="008F4CD0"/>
    <w:rsid w:val="00903803"/>
    <w:rsid w:val="00903A9D"/>
    <w:rsid w:val="00911E8D"/>
    <w:rsid w:val="00930EB5"/>
    <w:rsid w:val="00933314"/>
    <w:rsid w:val="00937471"/>
    <w:rsid w:val="00942401"/>
    <w:rsid w:val="00946E14"/>
    <w:rsid w:val="00953EED"/>
    <w:rsid w:val="009551A5"/>
    <w:rsid w:val="0095542C"/>
    <w:rsid w:val="00957D88"/>
    <w:rsid w:val="00964906"/>
    <w:rsid w:val="009669FA"/>
    <w:rsid w:val="00967965"/>
    <w:rsid w:val="00971710"/>
    <w:rsid w:val="00980156"/>
    <w:rsid w:val="00982B8A"/>
    <w:rsid w:val="00983966"/>
    <w:rsid w:val="009850E0"/>
    <w:rsid w:val="00996371"/>
    <w:rsid w:val="00996DB3"/>
    <w:rsid w:val="009C017D"/>
    <w:rsid w:val="009D11EB"/>
    <w:rsid w:val="009D2204"/>
    <w:rsid w:val="009D33E5"/>
    <w:rsid w:val="009D3528"/>
    <w:rsid w:val="009D3DE4"/>
    <w:rsid w:val="009D41D3"/>
    <w:rsid w:val="009E4E0E"/>
    <w:rsid w:val="00A005F5"/>
    <w:rsid w:val="00A00D70"/>
    <w:rsid w:val="00A045DF"/>
    <w:rsid w:val="00A07373"/>
    <w:rsid w:val="00A17F13"/>
    <w:rsid w:val="00A21214"/>
    <w:rsid w:val="00A23A44"/>
    <w:rsid w:val="00A30447"/>
    <w:rsid w:val="00A409A1"/>
    <w:rsid w:val="00A45FD1"/>
    <w:rsid w:val="00A5378B"/>
    <w:rsid w:val="00A53CE8"/>
    <w:rsid w:val="00A54800"/>
    <w:rsid w:val="00A54BF7"/>
    <w:rsid w:val="00A55715"/>
    <w:rsid w:val="00A57D48"/>
    <w:rsid w:val="00A57FEC"/>
    <w:rsid w:val="00A61344"/>
    <w:rsid w:val="00A70A9A"/>
    <w:rsid w:val="00A77A32"/>
    <w:rsid w:val="00A80C4C"/>
    <w:rsid w:val="00A84395"/>
    <w:rsid w:val="00A87676"/>
    <w:rsid w:val="00A87FC4"/>
    <w:rsid w:val="00AA6FC8"/>
    <w:rsid w:val="00AB5491"/>
    <w:rsid w:val="00AB783D"/>
    <w:rsid w:val="00AC1499"/>
    <w:rsid w:val="00AC21AE"/>
    <w:rsid w:val="00AC2EE6"/>
    <w:rsid w:val="00AC7892"/>
    <w:rsid w:val="00AC7B40"/>
    <w:rsid w:val="00AE084E"/>
    <w:rsid w:val="00B11D70"/>
    <w:rsid w:val="00B26F3D"/>
    <w:rsid w:val="00B35AC3"/>
    <w:rsid w:val="00B429C9"/>
    <w:rsid w:val="00B53273"/>
    <w:rsid w:val="00B53957"/>
    <w:rsid w:val="00B56601"/>
    <w:rsid w:val="00B60868"/>
    <w:rsid w:val="00B67729"/>
    <w:rsid w:val="00B72E4C"/>
    <w:rsid w:val="00B758AF"/>
    <w:rsid w:val="00B93A77"/>
    <w:rsid w:val="00BA001D"/>
    <w:rsid w:val="00BA3929"/>
    <w:rsid w:val="00BB0F57"/>
    <w:rsid w:val="00BC7726"/>
    <w:rsid w:val="00BD172D"/>
    <w:rsid w:val="00BE0859"/>
    <w:rsid w:val="00BE46CE"/>
    <w:rsid w:val="00BF351D"/>
    <w:rsid w:val="00BF4205"/>
    <w:rsid w:val="00BF4E53"/>
    <w:rsid w:val="00C0319E"/>
    <w:rsid w:val="00C12F2B"/>
    <w:rsid w:val="00C16695"/>
    <w:rsid w:val="00C1782B"/>
    <w:rsid w:val="00C44E1D"/>
    <w:rsid w:val="00C53608"/>
    <w:rsid w:val="00C56209"/>
    <w:rsid w:val="00C6047E"/>
    <w:rsid w:val="00C67C08"/>
    <w:rsid w:val="00C7531D"/>
    <w:rsid w:val="00C75A79"/>
    <w:rsid w:val="00C7725A"/>
    <w:rsid w:val="00C802F8"/>
    <w:rsid w:val="00C822AD"/>
    <w:rsid w:val="00C82974"/>
    <w:rsid w:val="00C82BC3"/>
    <w:rsid w:val="00C83362"/>
    <w:rsid w:val="00C90113"/>
    <w:rsid w:val="00C92C58"/>
    <w:rsid w:val="00C93A38"/>
    <w:rsid w:val="00C975A6"/>
    <w:rsid w:val="00CA6B97"/>
    <w:rsid w:val="00CB1875"/>
    <w:rsid w:val="00CB298A"/>
    <w:rsid w:val="00CB5EE7"/>
    <w:rsid w:val="00CB70C2"/>
    <w:rsid w:val="00CB756F"/>
    <w:rsid w:val="00CC4076"/>
    <w:rsid w:val="00CD013C"/>
    <w:rsid w:val="00CD0E66"/>
    <w:rsid w:val="00CD11AF"/>
    <w:rsid w:val="00CD1D1A"/>
    <w:rsid w:val="00CD35B6"/>
    <w:rsid w:val="00CD5450"/>
    <w:rsid w:val="00CD5B94"/>
    <w:rsid w:val="00D02ED4"/>
    <w:rsid w:val="00D16EC3"/>
    <w:rsid w:val="00D41EDD"/>
    <w:rsid w:val="00D43DE9"/>
    <w:rsid w:val="00D50619"/>
    <w:rsid w:val="00D5173B"/>
    <w:rsid w:val="00D6155A"/>
    <w:rsid w:val="00D63834"/>
    <w:rsid w:val="00D63ECB"/>
    <w:rsid w:val="00D7084B"/>
    <w:rsid w:val="00D70C77"/>
    <w:rsid w:val="00D70FDB"/>
    <w:rsid w:val="00D71CBE"/>
    <w:rsid w:val="00D75121"/>
    <w:rsid w:val="00D76B8B"/>
    <w:rsid w:val="00D80949"/>
    <w:rsid w:val="00D864F7"/>
    <w:rsid w:val="00D95424"/>
    <w:rsid w:val="00D974D5"/>
    <w:rsid w:val="00DB1DD8"/>
    <w:rsid w:val="00DB229E"/>
    <w:rsid w:val="00DC7FAB"/>
    <w:rsid w:val="00DD0484"/>
    <w:rsid w:val="00DD4366"/>
    <w:rsid w:val="00DE3850"/>
    <w:rsid w:val="00DE615F"/>
    <w:rsid w:val="00DF756C"/>
    <w:rsid w:val="00DF779E"/>
    <w:rsid w:val="00E03638"/>
    <w:rsid w:val="00E05DE6"/>
    <w:rsid w:val="00E14D01"/>
    <w:rsid w:val="00E15E79"/>
    <w:rsid w:val="00E25E7D"/>
    <w:rsid w:val="00E273DF"/>
    <w:rsid w:val="00E35C75"/>
    <w:rsid w:val="00E41661"/>
    <w:rsid w:val="00E41FF5"/>
    <w:rsid w:val="00E42170"/>
    <w:rsid w:val="00E45478"/>
    <w:rsid w:val="00E5640C"/>
    <w:rsid w:val="00E566BF"/>
    <w:rsid w:val="00E60663"/>
    <w:rsid w:val="00E706D7"/>
    <w:rsid w:val="00E710E3"/>
    <w:rsid w:val="00E7127D"/>
    <w:rsid w:val="00E76C5D"/>
    <w:rsid w:val="00E77960"/>
    <w:rsid w:val="00E87CD2"/>
    <w:rsid w:val="00E93295"/>
    <w:rsid w:val="00EA40A9"/>
    <w:rsid w:val="00EA432D"/>
    <w:rsid w:val="00EA74A9"/>
    <w:rsid w:val="00EA7979"/>
    <w:rsid w:val="00EA7D2B"/>
    <w:rsid w:val="00EB5D41"/>
    <w:rsid w:val="00EB66D9"/>
    <w:rsid w:val="00EC7C50"/>
    <w:rsid w:val="00ED3057"/>
    <w:rsid w:val="00ED3C2C"/>
    <w:rsid w:val="00ED40E5"/>
    <w:rsid w:val="00EE0703"/>
    <w:rsid w:val="00EE2E4D"/>
    <w:rsid w:val="00EE2EF3"/>
    <w:rsid w:val="00EF08A0"/>
    <w:rsid w:val="00EF1852"/>
    <w:rsid w:val="00F0139E"/>
    <w:rsid w:val="00F02080"/>
    <w:rsid w:val="00F10F10"/>
    <w:rsid w:val="00F131F0"/>
    <w:rsid w:val="00F26143"/>
    <w:rsid w:val="00F27FB9"/>
    <w:rsid w:val="00F34BBE"/>
    <w:rsid w:val="00F402D6"/>
    <w:rsid w:val="00F4170C"/>
    <w:rsid w:val="00F4493B"/>
    <w:rsid w:val="00F44BEE"/>
    <w:rsid w:val="00F4604F"/>
    <w:rsid w:val="00F50597"/>
    <w:rsid w:val="00F527FF"/>
    <w:rsid w:val="00F5482E"/>
    <w:rsid w:val="00F63AB9"/>
    <w:rsid w:val="00F669C1"/>
    <w:rsid w:val="00F74921"/>
    <w:rsid w:val="00F75357"/>
    <w:rsid w:val="00F83666"/>
    <w:rsid w:val="00F83E8D"/>
    <w:rsid w:val="00F84003"/>
    <w:rsid w:val="00F950EF"/>
    <w:rsid w:val="00F95AA6"/>
    <w:rsid w:val="00FA7A18"/>
    <w:rsid w:val="00FB4B95"/>
    <w:rsid w:val="00FC0C8A"/>
    <w:rsid w:val="00FC0D65"/>
    <w:rsid w:val="00FC1B1A"/>
    <w:rsid w:val="00FC6D6F"/>
    <w:rsid w:val="00FD5163"/>
    <w:rsid w:val="00FE3FC4"/>
    <w:rsid w:val="00FF1069"/>
    <w:rsid w:val="00FF4154"/>
    <w:rsid w:val="00FF5A91"/>
    <w:rsid w:val="00FF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29FF"/>
  <w15:chartTrackingRefBased/>
  <w15:docId w15:val="{EAC1E9E5-BEEA-412B-89CD-29CDE929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F7"/>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54BF7"/>
    <w:rPr>
      <w:b/>
      <w:bCs/>
    </w:rPr>
  </w:style>
  <w:style w:type="paragraph" w:styleId="Header">
    <w:name w:val="header"/>
    <w:basedOn w:val="Normal"/>
    <w:link w:val="HeaderChar"/>
    <w:uiPriority w:val="99"/>
    <w:unhideWhenUsed/>
    <w:rsid w:val="00710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ED5"/>
    <w:rPr>
      <w:rFonts w:ascii="Calibri" w:eastAsia="Calibri" w:hAnsi="Calibri" w:cs="Times New Roman"/>
      <w:lang w:val="ro-RO"/>
    </w:rPr>
  </w:style>
  <w:style w:type="paragraph" w:styleId="Footer">
    <w:name w:val="footer"/>
    <w:basedOn w:val="Normal"/>
    <w:link w:val="FooterChar"/>
    <w:uiPriority w:val="99"/>
    <w:unhideWhenUsed/>
    <w:rsid w:val="00710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ED5"/>
    <w:rPr>
      <w:rFonts w:ascii="Calibri" w:eastAsia="Calibri" w:hAnsi="Calibri" w:cs="Times New Roman"/>
      <w:lang w:val="ro-RO"/>
    </w:rPr>
  </w:style>
  <w:style w:type="paragraph" w:styleId="ListParagraph">
    <w:name w:val="List Paragraph"/>
    <w:basedOn w:val="Normal"/>
    <w:uiPriority w:val="34"/>
    <w:qFormat/>
    <w:rsid w:val="00F74921"/>
    <w:pPr>
      <w:ind w:left="720"/>
      <w:contextualSpacing/>
    </w:pPr>
  </w:style>
  <w:style w:type="paragraph" w:styleId="BalloonText">
    <w:name w:val="Balloon Text"/>
    <w:basedOn w:val="Normal"/>
    <w:link w:val="BalloonTextChar"/>
    <w:uiPriority w:val="99"/>
    <w:semiHidden/>
    <w:unhideWhenUsed/>
    <w:rsid w:val="008D3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FA"/>
    <w:rPr>
      <w:rFonts w:ascii="Segoe UI" w:eastAsia="Calibri" w:hAnsi="Segoe UI" w:cs="Segoe UI"/>
      <w:sz w:val="18"/>
      <w:szCs w:val="18"/>
      <w:lang w:val="ro-RO"/>
    </w:rPr>
  </w:style>
  <w:style w:type="character" w:styleId="CommentReference">
    <w:name w:val="annotation reference"/>
    <w:basedOn w:val="DefaultParagraphFont"/>
    <w:uiPriority w:val="99"/>
    <w:semiHidden/>
    <w:unhideWhenUsed/>
    <w:rsid w:val="00F950EF"/>
    <w:rPr>
      <w:sz w:val="16"/>
      <w:szCs w:val="16"/>
    </w:rPr>
  </w:style>
  <w:style w:type="paragraph" w:styleId="CommentText">
    <w:name w:val="annotation text"/>
    <w:basedOn w:val="Normal"/>
    <w:link w:val="CommentTextChar"/>
    <w:uiPriority w:val="99"/>
    <w:unhideWhenUsed/>
    <w:rsid w:val="00F950EF"/>
    <w:pPr>
      <w:spacing w:line="240" w:lineRule="auto"/>
    </w:pPr>
    <w:rPr>
      <w:sz w:val="20"/>
      <w:szCs w:val="20"/>
    </w:rPr>
  </w:style>
  <w:style w:type="character" w:customStyle="1" w:styleId="CommentTextChar">
    <w:name w:val="Comment Text Char"/>
    <w:basedOn w:val="DefaultParagraphFont"/>
    <w:link w:val="CommentText"/>
    <w:uiPriority w:val="99"/>
    <w:rsid w:val="00F950EF"/>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950EF"/>
    <w:rPr>
      <w:b/>
      <w:bCs/>
    </w:rPr>
  </w:style>
  <w:style w:type="character" w:customStyle="1" w:styleId="CommentSubjectChar">
    <w:name w:val="Comment Subject Char"/>
    <w:basedOn w:val="CommentTextChar"/>
    <w:link w:val="CommentSubject"/>
    <w:uiPriority w:val="99"/>
    <w:semiHidden/>
    <w:rsid w:val="00F950EF"/>
    <w:rPr>
      <w:rFonts w:ascii="Calibri" w:eastAsia="Calibri" w:hAnsi="Calibri" w:cs="Times New Roman"/>
      <w:b/>
      <w:bCs/>
      <w:sz w:val="20"/>
      <w:szCs w:val="20"/>
      <w:lang w:val="ro-RO"/>
    </w:rPr>
  </w:style>
  <w:style w:type="paragraph" w:styleId="Revision">
    <w:name w:val="Revision"/>
    <w:hidden/>
    <w:uiPriority w:val="99"/>
    <w:semiHidden/>
    <w:rsid w:val="00E76C5D"/>
    <w:pPr>
      <w:spacing w:after="0" w:line="240" w:lineRule="auto"/>
    </w:pPr>
    <w:rPr>
      <w:rFonts w:ascii="Calibri" w:eastAsia="Calibri" w:hAnsi="Calibri" w:cs="Times New Roman"/>
      <w:lang w:val="ro-RO"/>
    </w:rPr>
  </w:style>
  <w:style w:type="character" w:customStyle="1" w:styleId="salnbdy">
    <w:name w:val="s_aln_bdy"/>
    <w:basedOn w:val="DefaultParagraphFont"/>
    <w:rsid w:val="00B1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4036">
      <w:bodyDiv w:val="1"/>
      <w:marLeft w:val="0"/>
      <w:marRight w:val="0"/>
      <w:marTop w:val="0"/>
      <w:marBottom w:val="0"/>
      <w:divBdr>
        <w:top w:val="none" w:sz="0" w:space="0" w:color="auto"/>
        <w:left w:val="none" w:sz="0" w:space="0" w:color="auto"/>
        <w:bottom w:val="none" w:sz="0" w:space="0" w:color="auto"/>
        <w:right w:val="none" w:sz="0" w:space="0" w:color="auto"/>
      </w:divBdr>
    </w:div>
    <w:div w:id="479469153">
      <w:bodyDiv w:val="1"/>
      <w:marLeft w:val="0"/>
      <w:marRight w:val="0"/>
      <w:marTop w:val="0"/>
      <w:marBottom w:val="0"/>
      <w:divBdr>
        <w:top w:val="none" w:sz="0" w:space="0" w:color="auto"/>
        <w:left w:val="none" w:sz="0" w:space="0" w:color="auto"/>
        <w:bottom w:val="none" w:sz="0" w:space="0" w:color="auto"/>
        <w:right w:val="none" w:sz="0" w:space="0" w:color="auto"/>
      </w:divBdr>
    </w:div>
    <w:div w:id="510920588">
      <w:bodyDiv w:val="1"/>
      <w:marLeft w:val="0"/>
      <w:marRight w:val="0"/>
      <w:marTop w:val="0"/>
      <w:marBottom w:val="0"/>
      <w:divBdr>
        <w:top w:val="none" w:sz="0" w:space="0" w:color="auto"/>
        <w:left w:val="none" w:sz="0" w:space="0" w:color="auto"/>
        <w:bottom w:val="none" w:sz="0" w:space="0" w:color="auto"/>
        <w:right w:val="none" w:sz="0" w:space="0" w:color="auto"/>
      </w:divBdr>
    </w:div>
    <w:div w:id="537745015">
      <w:bodyDiv w:val="1"/>
      <w:marLeft w:val="0"/>
      <w:marRight w:val="0"/>
      <w:marTop w:val="0"/>
      <w:marBottom w:val="0"/>
      <w:divBdr>
        <w:top w:val="none" w:sz="0" w:space="0" w:color="auto"/>
        <w:left w:val="none" w:sz="0" w:space="0" w:color="auto"/>
        <w:bottom w:val="none" w:sz="0" w:space="0" w:color="auto"/>
        <w:right w:val="none" w:sz="0" w:space="0" w:color="auto"/>
      </w:divBdr>
    </w:div>
    <w:div w:id="564728344">
      <w:bodyDiv w:val="1"/>
      <w:marLeft w:val="0"/>
      <w:marRight w:val="0"/>
      <w:marTop w:val="0"/>
      <w:marBottom w:val="0"/>
      <w:divBdr>
        <w:top w:val="none" w:sz="0" w:space="0" w:color="auto"/>
        <w:left w:val="none" w:sz="0" w:space="0" w:color="auto"/>
        <w:bottom w:val="none" w:sz="0" w:space="0" w:color="auto"/>
        <w:right w:val="none" w:sz="0" w:space="0" w:color="auto"/>
      </w:divBdr>
    </w:div>
    <w:div w:id="994072669">
      <w:bodyDiv w:val="1"/>
      <w:marLeft w:val="0"/>
      <w:marRight w:val="0"/>
      <w:marTop w:val="0"/>
      <w:marBottom w:val="0"/>
      <w:divBdr>
        <w:top w:val="none" w:sz="0" w:space="0" w:color="auto"/>
        <w:left w:val="none" w:sz="0" w:space="0" w:color="auto"/>
        <w:bottom w:val="none" w:sz="0" w:space="0" w:color="auto"/>
        <w:right w:val="none" w:sz="0" w:space="0" w:color="auto"/>
      </w:divBdr>
    </w:div>
    <w:div w:id="1313829280">
      <w:bodyDiv w:val="1"/>
      <w:marLeft w:val="0"/>
      <w:marRight w:val="0"/>
      <w:marTop w:val="0"/>
      <w:marBottom w:val="0"/>
      <w:divBdr>
        <w:top w:val="none" w:sz="0" w:space="0" w:color="auto"/>
        <w:left w:val="none" w:sz="0" w:space="0" w:color="auto"/>
        <w:bottom w:val="none" w:sz="0" w:space="0" w:color="auto"/>
        <w:right w:val="none" w:sz="0" w:space="0" w:color="auto"/>
      </w:divBdr>
    </w:div>
    <w:div w:id="1502698359">
      <w:bodyDiv w:val="1"/>
      <w:marLeft w:val="0"/>
      <w:marRight w:val="0"/>
      <w:marTop w:val="0"/>
      <w:marBottom w:val="0"/>
      <w:divBdr>
        <w:top w:val="none" w:sz="0" w:space="0" w:color="auto"/>
        <w:left w:val="none" w:sz="0" w:space="0" w:color="auto"/>
        <w:bottom w:val="none" w:sz="0" w:space="0" w:color="auto"/>
        <w:right w:val="none" w:sz="0" w:space="0" w:color="auto"/>
      </w:divBdr>
    </w:div>
    <w:div w:id="1504858533">
      <w:bodyDiv w:val="1"/>
      <w:marLeft w:val="0"/>
      <w:marRight w:val="0"/>
      <w:marTop w:val="0"/>
      <w:marBottom w:val="0"/>
      <w:divBdr>
        <w:top w:val="none" w:sz="0" w:space="0" w:color="auto"/>
        <w:left w:val="none" w:sz="0" w:space="0" w:color="auto"/>
        <w:bottom w:val="none" w:sz="0" w:space="0" w:color="auto"/>
        <w:right w:val="none" w:sz="0" w:space="0" w:color="auto"/>
      </w:divBdr>
    </w:div>
    <w:div w:id="1984846653">
      <w:bodyDiv w:val="1"/>
      <w:marLeft w:val="0"/>
      <w:marRight w:val="0"/>
      <w:marTop w:val="0"/>
      <w:marBottom w:val="0"/>
      <w:divBdr>
        <w:top w:val="none" w:sz="0" w:space="0" w:color="auto"/>
        <w:left w:val="none" w:sz="0" w:space="0" w:color="auto"/>
        <w:bottom w:val="none" w:sz="0" w:space="0" w:color="auto"/>
        <w:right w:val="none" w:sz="0" w:space="0" w:color="auto"/>
      </w:divBdr>
    </w:div>
    <w:div w:id="2109883446">
      <w:bodyDiv w:val="1"/>
      <w:marLeft w:val="0"/>
      <w:marRight w:val="0"/>
      <w:marTop w:val="0"/>
      <w:marBottom w:val="0"/>
      <w:divBdr>
        <w:top w:val="none" w:sz="0" w:space="0" w:color="auto"/>
        <w:left w:val="none" w:sz="0" w:space="0" w:color="auto"/>
        <w:bottom w:val="none" w:sz="0" w:space="0" w:color="auto"/>
        <w:right w:val="none" w:sz="0" w:space="0" w:color="auto"/>
      </w:divBdr>
    </w:div>
    <w:div w:id="212002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4B34-8E81-4D77-8796-E0850209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4091</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vochin</cp:lastModifiedBy>
  <cp:revision>3</cp:revision>
  <cp:lastPrinted>2024-04-25T07:17:00Z</cp:lastPrinted>
  <dcterms:created xsi:type="dcterms:W3CDTF">2024-07-16T10:22:00Z</dcterms:created>
  <dcterms:modified xsi:type="dcterms:W3CDTF">2024-07-17T09:09:00Z</dcterms:modified>
</cp:coreProperties>
</file>