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35" w:rsidRPr="00223835" w:rsidRDefault="003D6A81" w:rsidP="00223835">
      <w:pPr>
        <w:spacing w:after="0"/>
        <w:ind w:left="-630"/>
        <w:jc w:val="right"/>
        <w:rPr>
          <w:rFonts w:eastAsia="MS Mincho" w:cs="Times New Roman"/>
        </w:rPr>
      </w:pPr>
      <w:r>
        <w:rPr>
          <w:rFonts w:ascii="Arial" w:eastAsia="Calibri" w:hAnsi="Arial" w:cs="Arial"/>
          <w:b/>
          <w:bCs/>
          <w:sz w:val="21"/>
          <w:szCs w:val="21"/>
          <w:shd w:val="clear" w:color="auto" w:fill="FFFFFF"/>
        </w:rPr>
        <w:t>DB/197349/09</w:t>
      </w:r>
      <w:r w:rsidR="00223835" w:rsidRPr="00223835">
        <w:rPr>
          <w:rFonts w:ascii="Arial" w:eastAsia="Calibri" w:hAnsi="Arial" w:cs="Arial"/>
          <w:b/>
          <w:bCs/>
          <w:sz w:val="21"/>
          <w:szCs w:val="21"/>
          <w:shd w:val="clear" w:color="auto" w:fill="FFFFFF"/>
        </w:rPr>
        <w:t>.11.2021</w:t>
      </w:r>
    </w:p>
    <w:p w:rsidR="00223835" w:rsidRPr="00223835" w:rsidRDefault="00223835" w:rsidP="00223835">
      <w:pPr>
        <w:spacing w:after="0"/>
        <w:ind w:left="-630"/>
        <w:jc w:val="center"/>
        <w:rPr>
          <w:rFonts w:eastAsia="MS Mincho" w:cs="Times New Roman"/>
          <w:bCs/>
          <w:i/>
          <w:iCs/>
        </w:rPr>
      </w:pPr>
      <w:bookmarkStart w:id="0" w:name="_GoBack"/>
      <w:bookmarkEnd w:id="0"/>
      <w:r w:rsidRPr="00223835">
        <w:rPr>
          <w:rFonts w:eastAsia="MS Mincho" w:cs="Times New Roman"/>
          <w:i/>
        </w:rPr>
        <w:t xml:space="preserve">Proiect de Ordin al ministrului mediului, apelor și pădurilor </w:t>
      </w:r>
      <w:r w:rsidRPr="00223835">
        <w:rPr>
          <w:rFonts w:eastAsia="MS Mincho" w:cs="Times New Roman"/>
          <w:bCs/>
          <w:i/>
        </w:rPr>
        <w:t>privind aprobarea Regulamentului Parcului Natural Apuseni, al siturilor de importanţă comunitară ROSCI0002 Apuseni, ROSCI0016 Buteasa, al ariei de protecţie specială avifaunistică ROSPA0081 Munţii Apuseni – Vlădeasa şi al ariilor naturale protejate de interes naţional cu care se suprapun</w:t>
      </w:r>
    </w:p>
    <w:p w:rsidR="00223835" w:rsidRPr="00223835" w:rsidRDefault="00223835" w:rsidP="00223835">
      <w:pPr>
        <w:jc w:val="center"/>
        <w:rPr>
          <w:rFonts w:eastAsia="Calibri"/>
        </w:rPr>
      </w:pPr>
      <w:r w:rsidRPr="00223835">
        <w:rPr>
          <w:rFonts w:eastAsia="Calibri"/>
        </w:rPr>
        <w:t>Minuta întâlnirii</w:t>
      </w:r>
    </w:p>
    <w:p w:rsidR="00223835" w:rsidRPr="00223835" w:rsidRDefault="00223835" w:rsidP="007E40D6">
      <w:pPr>
        <w:ind w:left="-720"/>
        <w:rPr>
          <w:rFonts w:eastAsia="Calibri"/>
          <w:bCs/>
          <w:iCs/>
        </w:rPr>
      </w:pPr>
      <w:r w:rsidRPr="00223835">
        <w:rPr>
          <w:rFonts w:eastAsia="Calibri"/>
        </w:rPr>
        <w:t xml:space="preserve">În cadrul dezbaterii publice organizate în data de 20 octombrie 2021 pe tema proiectului de </w:t>
      </w:r>
      <w:r w:rsidRPr="00223835">
        <w:rPr>
          <w:rFonts w:eastAsia="Calibri"/>
          <w:i/>
        </w:rPr>
        <w:t xml:space="preserve">Ordin al ministrului mediului, apelor și pădurilor </w:t>
      </w:r>
      <w:r w:rsidRPr="00223835">
        <w:rPr>
          <w:rFonts w:eastAsia="Calibri"/>
          <w:bCs/>
          <w:i/>
        </w:rPr>
        <w:t xml:space="preserve">privind aprobarea Regulamentului Parcului Natural Apuseni, al siturilor de importanţă comunitară ROSCI0002 Apuseni, ROSCI0016 Buteasa, al ariei de protecţie specială avifaunistică ROSPA0081 Munţii Apuseni – Vlădeasa şi al ariilor naturale protejate de interes naţional cu care se suprapun, </w:t>
      </w:r>
      <w:r w:rsidRPr="00223835">
        <w:rPr>
          <w:rFonts w:eastAsia="Calibri"/>
          <w:bCs/>
        </w:rPr>
        <w:t xml:space="preserve">au fost ridicate următoarele aspecte: </w:t>
      </w:r>
    </w:p>
    <w:p w:rsidR="00223835" w:rsidRPr="00223835" w:rsidRDefault="00223835" w:rsidP="007E40D6">
      <w:pPr>
        <w:numPr>
          <w:ilvl w:val="0"/>
          <w:numId w:val="3"/>
        </w:numPr>
        <w:ind w:left="-720"/>
        <w:contextualSpacing/>
        <w:rPr>
          <w:rFonts w:eastAsia="Calibri"/>
        </w:rPr>
      </w:pPr>
      <w:r w:rsidRPr="00223835">
        <w:rPr>
          <w:rFonts w:eastAsia="Calibri"/>
        </w:rPr>
        <w:t>Retragerea proiectului de ordin din aprobare pentru că reglementează activități de natură umană și patrimoniu cultural pe suprafața ariilor naturale protejate;</w:t>
      </w:r>
    </w:p>
    <w:p w:rsidR="00223835" w:rsidRPr="00223835" w:rsidRDefault="00223835" w:rsidP="007E40D6">
      <w:pPr>
        <w:numPr>
          <w:ilvl w:val="0"/>
          <w:numId w:val="3"/>
        </w:numPr>
        <w:ind w:left="-720"/>
        <w:contextualSpacing/>
        <w:rPr>
          <w:rFonts w:eastAsia="Calibri"/>
        </w:rPr>
      </w:pPr>
      <w:r w:rsidRPr="00223835">
        <w:rPr>
          <w:rFonts w:eastAsia="Calibri"/>
        </w:rPr>
        <w:t>Necesitatea aprobării proiectului de Ordin cât mai repede, pentru a aduce claritate cadrului legal ce se aplică pe suprafața Parcului și ariilor protejate suprapuse;</w:t>
      </w:r>
    </w:p>
    <w:p w:rsidR="00223835" w:rsidRPr="00223835" w:rsidRDefault="00223835" w:rsidP="007E40D6">
      <w:pPr>
        <w:numPr>
          <w:ilvl w:val="0"/>
          <w:numId w:val="3"/>
        </w:numPr>
        <w:ind w:left="-720"/>
        <w:contextualSpacing/>
        <w:rPr>
          <w:rFonts w:eastAsia="Calibri"/>
        </w:rPr>
      </w:pPr>
      <w:r w:rsidRPr="00223835">
        <w:rPr>
          <w:rFonts w:eastAsia="Calibri"/>
        </w:rPr>
        <w:t>Lipsa referirilor în cadrul Regulamentului la relațiile contractuale și protocoalele dintre instituțiile care au arii de competență pe suprafața ariilor protejate;</w:t>
      </w:r>
    </w:p>
    <w:p w:rsidR="00223835" w:rsidRPr="00223835" w:rsidRDefault="00223835" w:rsidP="007E40D6">
      <w:pPr>
        <w:numPr>
          <w:ilvl w:val="0"/>
          <w:numId w:val="3"/>
        </w:numPr>
        <w:ind w:left="-720"/>
        <w:contextualSpacing/>
        <w:rPr>
          <w:rFonts w:eastAsia="Calibri"/>
        </w:rPr>
      </w:pPr>
      <w:r w:rsidRPr="00223835">
        <w:rPr>
          <w:rFonts w:eastAsia="Calibri"/>
        </w:rPr>
        <w:t>Regulamentul excede cadrul legal, reglementează activitatea de cercetare științiifică și suprareglementează accesul în peșterile de clasă A;</w:t>
      </w:r>
    </w:p>
    <w:p w:rsidR="00223835" w:rsidRPr="00223835" w:rsidRDefault="00223835" w:rsidP="007E40D6">
      <w:pPr>
        <w:numPr>
          <w:ilvl w:val="0"/>
          <w:numId w:val="3"/>
        </w:numPr>
        <w:ind w:left="-720"/>
        <w:contextualSpacing/>
        <w:rPr>
          <w:rFonts w:eastAsia="Calibri"/>
        </w:rPr>
      </w:pPr>
      <w:r w:rsidRPr="00223835">
        <w:rPr>
          <w:rFonts w:eastAsia="Calibri"/>
        </w:rPr>
        <w:t>Regulamentul  nu reflectă modificările legislative aferente perioadei 2019-2020;</w:t>
      </w:r>
    </w:p>
    <w:p w:rsidR="00223835" w:rsidRPr="00223835" w:rsidRDefault="00223835" w:rsidP="007E40D6">
      <w:pPr>
        <w:numPr>
          <w:ilvl w:val="0"/>
          <w:numId w:val="3"/>
        </w:numPr>
        <w:ind w:left="-720"/>
        <w:contextualSpacing/>
        <w:rPr>
          <w:rFonts w:eastAsia="Calibri"/>
        </w:rPr>
      </w:pPr>
      <w:r w:rsidRPr="00223835">
        <w:rPr>
          <w:rFonts w:eastAsia="Calibri"/>
        </w:rPr>
        <w:t>Necesitatea de a disjunge între explorarea și cartarea peșterilor de clasă A și obligativitatea realizării acestor activități în cadrul unor proiecte de cercetare specifice;</w:t>
      </w:r>
    </w:p>
    <w:p w:rsidR="00223835" w:rsidRPr="00223835" w:rsidRDefault="00223835" w:rsidP="007E40D6">
      <w:pPr>
        <w:numPr>
          <w:ilvl w:val="0"/>
          <w:numId w:val="3"/>
        </w:numPr>
        <w:ind w:left="-720"/>
        <w:contextualSpacing/>
        <w:rPr>
          <w:rFonts w:eastAsia="Calibri"/>
          <w:color w:val="auto"/>
        </w:rPr>
      </w:pPr>
      <w:r w:rsidRPr="00223835">
        <w:rPr>
          <w:rFonts w:eastAsia="Calibri"/>
          <w:color w:val="auto"/>
        </w:rPr>
        <w:t>Clarificări pentru prevederile art. 12 alin. (1) în raport cu art. 44, în care orice peșteră neclasificată este asimilată peșterilor de clasă A;</w:t>
      </w:r>
    </w:p>
    <w:p w:rsidR="00223835" w:rsidRPr="00223835" w:rsidRDefault="00223835" w:rsidP="007E40D6">
      <w:pPr>
        <w:numPr>
          <w:ilvl w:val="0"/>
          <w:numId w:val="3"/>
        </w:numPr>
        <w:ind w:left="-720"/>
        <w:contextualSpacing/>
        <w:rPr>
          <w:rFonts w:eastAsia="Calibri"/>
        </w:rPr>
      </w:pPr>
      <w:r w:rsidRPr="00223835">
        <w:rPr>
          <w:rFonts w:eastAsia="Calibri"/>
        </w:rPr>
        <w:t xml:space="preserve">Art. 12 alin. (3) </w:t>
      </w:r>
      <w:r w:rsidRPr="00223835">
        <w:rPr>
          <w:rFonts w:eastAsia="Calibri"/>
          <w:color w:val="auto"/>
        </w:rPr>
        <w:t>– de revizuit</w:t>
      </w:r>
    </w:p>
    <w:p w:rsidR="00223835" w:rsidRPr="00223835" w:rsidRDefault="00223835" w:rsidP="007E40D6">
      <w:pPr>
        <w:numPr>
          <w:ilvl w:val="0"/>
          <w:numId w:val="3"/>
        </w:numPr>
        <w:ind w:left="-720"/>
        <w:contextualSpacing/>
        <w:rPr>
          <w:rFonts w:eastAsia="Calibri"/>
          <w:color w:val="auto"/>
        </w:rPr>
      </w:pPr>
      <w:r w:rsidRPr="00223835">
        <w:rPr>
          <w:rFonts w:eastAsia="Calibri"/>
          <w:color w:val="auto"/>
        </w:rPr>
        <w:t>Art. 12 alin. (10) și Art. 13 alin. (9)  - de completat cu acordul scris al autorilor pentru informațiile nepublicate.</w:t>
      </w:r>
    </w:p>
    <w:p w:rsidR="00223835" w:rsidRPr="00223835" w:rsidRDefault="00223835" w:rsidP="007E40D6">
      <w:pPr>
        <w:numPr>
          <w:ilvl w:val="0"/>
          <w:numId w:val="3"/>
        </w:numPr>
        <w:ind w:left="-720"/>
        <w:contextualSpacing/>
        <w:rPr>
          <w:rFonts w:eastAsia="Calibri"/>
        </w:rPr>
      </w:pPr>
      <w:r w:rsidRPr="00223835">
        <w:rPr>
          <w:rFonts w:eastAsia="Calibri"/>
        </w:rPr>
        <w:t>Necesitatea de a prevedea procedura de avizare într-un document separat, care, de asemenea, să fie dezbătut public;</w:t>
      </w:r>
    </w:p>
    <w:p w:rsidR="00223835" w:rsidRPr="00223835" w:rsidRDefault="00223835" w:rsidP="007E40D6">
      <w:pPr>
        <w:numPr>
          <w:ilvl w:val="0"/>
          <w:numId w:val="3"/>
        </w:numPr>
        <w:ind w:left="-720"/>
        <w:contextualSpacing/>
        <w:rPr>
          <w:rFonts w:eastAsia="Calibri"/>
        </w:rPr>
      </w:pPr>
      <w:r w:rsidRPr="00223835">
        <w:rPr>
          <w:rFonts w:eastAsia="Calibri"/>
        </w:rPr>
        <w:t>Notificările să se facă la 2 zile, în loc de 5;</w:t>
      </w:r>
    </w:p>
    <w:p w:rsidR="00223835" w:rsidRPr="00223835" w:rsidRDefault="00223835" w:rsidP="007E40D6">
      <w:pPr>
        <w:numPr>
          <w:ilvl w:val="0"/>
          <w:numId w:val="3"/>
        </w:numPr>
        <w:ind w:left="-720"/>
        <w:contextualSpacing/>
        <w:rPr>
          <w:rFonts w:eastAsia="Calibri"/>
          <w:color w:val="auto"/>
        </w:rPr>
      </w:pPr>
      <w:r w:rsidRPr="00223835">
        <w:rPr>
          <w:rFonts w:eastAsia="Calibri"/>
          <w:color w:val="auto"/>
        </w:rPr>
        <w:t>Necesitatea explicării excepțiilor de la art. 13 alin. 1 lit. (c)</w:t>
      </w:r>
    </w:p>
    <w:p w:rsidR="00223835" w:rsidRPr="00223835" w:rsidRDefault="00223835" w:rsidP="007E40D6">
      <w:pPr>
        <w:numPr>
          <w:ilvl w:val="0"/>
          <w:numId w:val="3"/>
        </w:numPr>
        <w:ind w:left="-720"/>
        <w:contextualSpacing/>
        <w:rPr>
          <w:rFonts w:eastAsia="Calibri"/>
          <w:color w:val="auto"/>
        </w:rPr>
      </w:pPr>
      <w:r w:rsidRPr="00223835">
        <w:rPr>
          <w:rFonts w:eastAsia="Calibri"/>
          <w:color w:val="auto"/>
        </w:rPr>
        <w:t>Descoperirea de noi peșteri.</w:t>
      </w:r>
    </w:p>
    <w:p w:rsidR="00223835" w:rsidRPr="00223835" w:rsidRDefault="00223835" w:rsidP="007E40D6">
      <w:pPr>
        <w:ind w:left="-720"/>
        <w:contextualSpacing/>
        <w:rPr>
          <w:rFonts w:eastAsia="Calibri"/>
        </w:rPr>
      </w:pPr>
    </w:p>
    <w:p w:rsidR="00223835" w:rsidRPr="00223835" w:rsidRDefault="00223835" w:rsidP="007E40D6">
      <w:pPr>
        <w:ind w:left="-720"/>
        <w:rPr>
          <w:rFonts w:eastAsia="Calibri"/>
        </w:rPr>
      </w:pPr>
      <w:r w:rsidRPr="00223835">
        <w:rPr>
          <w:rFonts w:eastAsia="Calibri"/>
        </w:rPr>
        <w:t xml:space="preserve">Aspecte ridicate în timpul dezbaterii, dar care nu au făcut obiectul dezbaterii: </w:t>
      </w:r>
    </w:p>
    <w:p w:rsidR="00223835" w:rsidRPr="00223835" w:rsidRDefault="00223835" w:rsidP="007E40D6">
      <w:pPr>
        <w:ind w:left="-720"/>
        <w:rPr>
          <w:rFonts w:eastAsia="Calibri"/>
        </w:rPr>
      </w:pPr>
      <w:r w:rsidRPr="00223835">
        <w:rPr>
          <w:rFonts w:eastAsia="Calibri"/>
        </w:rPr>
        <w:t>Corelarea planurilor de urbanism cu zonarea internă a parcului.</w:t>
      </w:r>
    </w:p>
    <w:p w:rsidR="00223835" w:rsidRPr="00223835" w:rsidRDefault="00223835" w:rsidP="007E40D6">
      <w:pPr>
        <w:numPr>
          <w:ilvl w:val="0"/>
          <w:numId w:val="4"/>
        </w:numPr>
        <w:ind w:left="-720"/>
        <w:contextualSpacing/>
        <w:rPr>
          <w:rFonts w:eastAsia="Calibri"/>
        </w:rPr>
      </w:pPr>
      <w:r w:rsidRPr="00223835">
        <w:rPr>
          <w:rFonts w:eastAsia="Calibri"/>
        </w:rPr>
        <w:t>-2) Conform definiției regulamentului (art. 4 pct. 35 din OUG 57/2007) este obligația acestui document de a include prevederi referitoare la activitățile umane pe suprafața ariei protejate, inclusiv a celor restricționate sau interzise. În aceste condiții, elementele exprimate împotriva acestui regulament nu sunt fundamentate și procesul de aprobare a Regulamentului va continua, după publicarea pe site-ul MMAP a formei consolidate și transmiterea acestei forme spre consultare către ministerele avizatoare.</w:t>
      </w:r>
    </w:p>
    <w:p w:rsidR="00223835" w:rsidRPr="00223835" w:rsidRDefault="00223835" w:rsidP="007E40D6">
      <w:pPr>
        <w:numPr>
          <w:ilvl w:val="0"/>
          <w:numId w:val="5"/>
        </w:numPr>
        <w:ind w:left="-720"/>
        <w:contextualSpacing/>
        <w:rPr>
          <w:rFonts w:eastAsia="Calibri"/>
        </w:rPr>
      </w:pPr>
      <w:r w:rsidRPr="00223835">
        <w:rPr>
          <w:rFonts w:eastAsia="Calibri"/>
        </w:rPr>
        <w:t>MMAP a arătat că referirile contractuale nu fac obiectul Regulamentului. Ele pot fi prevăzute, dar existând deja acte specifice, nu este necesară citarea lor în acest document.</w:t>
      </w:r>
    </w:p>
    <w:p w:rsidR="00223835" w:rsidRPr="00223835" w:rsidRDefault="00223835" w:rsidP="007E40D6">
      <w:pPr>
        <w:numPr>
          <w:ilvl w:val="0"/>
          <w:numId w:val="5"/>
        </w:numPr>
        <w:ind w:left="-720"/>
        <w:contextualSpacing/>
        <w:rPr>
          <w:rFonts w:eastAsia="Calibri"/>
        </w:rPr>
      </w:pPr>
      <w:r w:rsidRPr="00223835">
        <w:rPr>
          <w:rFonts w:eastAsia="Calibri"/>
        </w:rPr>
        <w:lastRenderedPageBreak/>
        <w:t>Referitor la suprareglementarea activității de spelogie, MMAP a precizat că prevederile legale în vigoare, în speță art. 43 alin. (7) permit introducerea unor restricții mai puternice prin planul de management, respectiv prin regulamentul ariei protejate. Acest lucru nu înseamnă nici suprareglementare, nici excederea cadrului legal.</w:t>
      </w:r>
    </w:p>
    <w:p w:rsidR="00223835" w:rsidRPr="00223835" w:rsidRDefault="00223835" w:rsidP="007E40D6">
      <w:pPr>
        <w:numPr>
          <w:ilvl w:val="0"/>
          <w:numId w:val="5"/>
        </w:numPr>
        <w:ind w:left="-720"/>
        <w:contextualSpacing/>
        <w:rPr>
          <w:rFonts w:eastAsia="Calibri"/>
        </w:rPr>
      </w:pPr>
      <w:r w:rsidRPr="00223835">
        <w:rPr>
          <w:rFonts w:eastAsia="Calibri"/>
        </w:rPr>
        <w:t>Proiectul de Regulament este conceput în acord cu legi</w:t>
      </w:r>
      <w:r w:rsidR="006866ED">
        <w:rPr>
          <w:rFonts w:eastAsia="Calibri"/>
        </w:rPr>
        <w:t>s</w:t>
      </w:r>
      <w:r w:rsidRPr="00223835">
        <w:rPr>
          <w:rFonts w:eastAsia="Calibri"/>
        </w:rPr>
        <w:t>lația în vigoare.</w:t>
      </w:r>
    </w:p>
    <w:p w:rsidR="00223835" w:rsidRPr="00223835" w:rsidRDefault="00223835" w:rsidP="007E40D6">
      <w:pPr>
        <w:numPr>
          <w:ilvl w:val="0"/>
          <w:numId w:val="5"/>
        </w:numPr>
        <w:ind w:left="-720"/>
        <w:contextualSpacing/>
        <w:rPr>
          <w:rFonts w:eastAsia="Calibri"/>
          <w:color w:val="auto"/>
        </w:rPr>
      </w:pPr>
      <w:r w:rsidRPr="00223835">
        <w:rPr>
          <w:rFonts w:eastAsia="Calibri"/>
          <w:color w:val="auto"/>
        </w:rPr>
        <w:t>Peșterile de clasă A au fost asimilate rezervațiilor științifice, iar în acest tip de peșteri administratorii ariilor naturale protejate pot aviza o serie de activități,</w:t>
      </w:r>
      <w:r w:rsidRPr="00223835">
        <w:rPr>
          <w:rFonts w:ascii="Calibri" w:eastAsia="Calibri" w:hAnsi="Calibri"/>
          <w:color w:val="auto"/>
          <w:sz w:val="26"/>
          <w:szCs w:val="26"/>
          <w:shd w:val="clear" w:color="auto" w:fill="FFFFFF"/>
        </w:rPr>
        <w:t xml:space="preserve"> ”</w:t>
      </w:r>
      <w:r w:rsidRPr="00223835">
        <w:rPr>
          <w:rFonts w:eastAsia="Calibri"/>
          <w:i/>
          <w:color w:val="auto"/>
        </w:rPr>
        <w:t>în limitele stabilite prin regulamentele</w:t>
      </w:r>
      <w:r w:rsidR="006866ED">
        <w:rPr>
          <w:rFonts w:eastAsia="Calibri"/>
          <w:color w:val="auto"/>
        </w:rPr>
        <w:t xml:space="preserve"> și planurile de management.”, c</w:t>
      </w:r>
      <w:r w:rsidRPr="00223835">
        <w:rPr>
          <w:rFonts w:eastAsia="Calibri"/>
          <w:color w:val="auto"/>
        </w:rPr>
        <w:t>onform art. 43 alin. (7) din OUG 57/2007.</w:t>
      </w:r>
    </w:p>
    <w:p w:rsidR="00223835" w:rsidRPr="00223835" w:rsidRDefault="00223835" w:rsidP="007E40D6">
      <w:pPr>
        <w:numPr>
          <w:ilvl w:val="0"/>
          <w:numId w:val="5"/>
        </w:numPr>
        <w:ind w:left="-720"/>
        <w:contextualSpacing/>
        <w:rPr>
          <w:rFonts w:eastAsia="Calibri"/>
        </w:rPr>
      </w:pPr>
      <w:r w:rsidRPr="00223835">
        <w:rPr>
          <w:rFonts w:eastAsia="Calibri"/>
        </w:rPr>
        <w:t>A fost precizat faptul că  peșterile neclasificate nu sunt asimilate peșterilor de clasă A, dar, așa cum arată prevederile art. 44 din OUG 57/2007, este necesar să se respecte o serie de condiții care să limiteze efectele negative asupra acestora. Condițiile limitative fac obiectul art. 44. Nu rezultă din proiectul de Ordin o restricție adăugată în raport cu prevederile OUG 57/2007.</w:t>
      </w:r>
    </w:p>
    <w:p w:rsidR="00223835" w:rsidRPr="00223835" w:rsidRDefault="00223835" w:rsidP="007E40D6">
      <w:pPr>
        <w:numPr>
          <w:ilvl w:val="0"/>
          <w:numId w:val="5"/>
        </w:numPr>
        <w:ind w:left="-720"/>
        <w:contextualSpacing/>
        <w:rPr>
          <w:rFonts w:eastAsia="Calibri"/>
        </w:rPr>
      </w:pPr>
      <w:r w:rsidRPr="00223835">
        <w:rPr>
          <w:rFonts w:eastAsia="Calibri"/>
        </w:rPr>
        <w:t>Art. 12 alin. (3)  a fost revizuit prin eliminare</w:t>
      </w:r>
      <w:r w:rsidR="006866ED">
        <w:rPr>
          <w:rFonts w:eastAsia="Calibri"/>
        </w:rPr>
        <w:t>a</w:t>
      </w:r>
      <w:r w:rsidRPr="00223835">
        <w:rPr>
          <w:rFonts w:eastAsia="Calibri"/>
        </w:rPr>
        <w:t xml:space="preserve"> referirii la exploare, cartare, monitorizare, întrucât acestea sunt componente ale activității de cercetare științifică în peșteri.</w:t>
      </w:r>
    </w:p>
    <w:p w:rsidR="00223835" w:rsidRPr="00223835" w:rsidRDefault="00223835" w:rsidP="007E40D6">
      <w:pPr>
        <w:numPr>
          <w:ilvl w:val="0"/>
          <w:numId w:val="5"/>
        </w:numPr>
        <w:ind w:left="-720"/>
        <w:contextualSpacing/>
        <w:rPr>
          <w:rFonts w:eastAsia="Calibri"/>
          <w:color w:val="auto"/>
        </w:rPr>
      </w:pPr>
      <w:r w:rsidRPr="00223835">
        <w:rPr>
          <w:rFonts w:eastAsia="Calibri"/>
        </w:rPr>
        <w:t>MMAP a menționat că va reanaliza prevederile art. 12 alin. (1) și  (3), respectiv că va completa prevederile art. 12 alin. (10) și ale art.13 alin. (9) cu prevederi referitoare la utilizarea informațiilor nepublicate și la acordul autorilo</w:t>
      </w:r>
      <w:r w:rsidR="006866ED">
        <w:rPr>
          <w:rFonts w:eastAsia="Calibri"/>
        </w:rPr>
        <w:t>r. În urma analizei, au fost eli</w:t>
      </w:r>
      <w:r w:rsidRPr="00223835">
        <w:rPr>
          <w:rFonts w:eastAsia="Calibri"/>
        </w:rPr>
        <w:t xml:space="preserve">minate din Art. 12 alin. (3) referirile la explorare, cartare, monitorizare, având în </w:t>
      </w:r>
      <w:r w:rsidRPr="00223835">
        <w:rPr>
          <w:rFonts w:eastAsia="Calibri"/>
          <w:color w:val="auto"/>
        </w:rPr>
        <w:t>vedere faptul că ele sunt activități  incluse în proiectele de cercetare.</w:t>
      </w:r>
    </w:p>
    <w:p w:rsidR="00223835" w:rsidRPr="00223835" w:rsidRDefault="00223835" w:rsidP="007E40D6">
      <w:pPr>
        <w:numPr>
          <w:ilvl w:val="0"/>
          <w:numId w:val="6"/>
        </w:numPr>
        <w:ind w:left="-720"/>
        <w:contextualSpacing/>
        <w:rPr>
          <w:rFonts w:eastAsia="Calibri"/>
          <w:color w:val="auto"/>
        </w:rPr>
      </w:pPr>
      <w:r w:rsidRPr="00223835">
        <w:rPr>
          <w:rFonts w:eastAsia="Calibri"/>
          <w:color w:val="auto"/>
        </w:rPr>
        <w:t xml:space="preserve">Referitor </w:t>
      </w:r>
      <w:r w:rsidRPr="00223835">
        <w:rPr>
          <w:rFonts w:eastAsia="Calibri"/>
        </w:rPr>
        <w:t>la scurtarea termenului de realizare a notificărilor, s-a arătat că 2 zile, cu</w:t>
      </w:r>
      <w:r w:rsidR="006866ED">
        <w:rPr>
          <w:rFonts w:eastAsia="Calibri"/>
        </w:rPr>
        <w:t>m</w:t>
      </w:r>
      <w:r w:rsidRPr="00223835">
        <w:rPr>
          <w:rFonts w:eastAsia="Calibri"/>
        </w:rPr>
        <w:t xml:space="preserve"> a fost propunerea în timpul dezbaterii nu este un termen fezabil</w:t>
      </w:r>
      <w:r w:rsidRPr="00223835">
        <w:rPr>
          <w:rFonts w:eastAsia="Calibri"/>
          <w:color w:val="auto"/>
        </w:rPr>
        <w:t xml:space="preserve">. Nu sunt notificări mai mici de 5 zile, pentru că unele avize se dau pentru activități care se întind pe perioade lungi de timp, inclusiv mai mulți ani, iar lanțul de verificare tehnică/informare/verificare în teren implică mai multe persoane și nu este posibil ca termenul de notificare să fie mai scurt. Notificările se verifică cu </w:t>
      </w:r>
      <w:r w:rsidR="006866ED">
        <w:rPr>
          <w:rFonts w:eastAsia="Calibri"/>
          <w:color w:val="auto"/>
        </w:rPr>
        <w:t>condițiile din avizul eliberat.</w:t>
      </w:r>
      <w:r w:rsidRPr="00223835">
        <w:rPr>
          <w:rFonts w:eastAsia="Calibri"/>
          <w:color w:val="auto"/>
        </w:rPr>
        <w:t xml:space="preserve"> </w:t>
      </w:r>
    </w:p>
    <w:p w:rsidR="00223835" w:rsidRPr="00223835" w:rsidRDefault="00223835" w:rsidP="007E40D6">
      <w:pPr>
        <w:numPr>
          <w:ilvl w:val="0"/>
          <w:numId w:val="6"/>
        </w:numPr>
        <w:ind w:left="-720"/>
        <w:contextualSpacing/>
        <w:rPr>
          <w:rFonts w:eastAsia="Calibri"/>
          <w:color w:val="auto"/>
        </w:rPr>
      </w:pPr>
      <w:r w:rsidRPr="00223835">
        <w:rPr>
          <w:rFonts w:eastAsia="Calibri"/>
          <w:color w:val="auto"/>
        </w:rPr>
        <w:t xml:space="preserve">Art. 13 alin. (1)  lit. b) are prevederi referitoare la peșterile neclasificate.  Excepțiile menționate la art. 13 alin. (1) lit.c ) au în vedere peșteri neclasificate, dar cu mare valoare științifică și care necesită o protecție deosebită. </w:t>
      </w:r>
    </w:p>
    <w:p w:rsidR="007E40D6" w:rsidRDefault="00223835" w:rsidP="007E40D6">
      <w:pPr>
        <w:numPr>
          <w:ilvl w:val="0"/>
          <w:numId w:val="6"/>
        </w:numPr>
        <w:spacing w:before="0" w:after="160" w:line="259" w:lineRule="auto"/>
        <w:ind w:left="-720"/>
        <w:contextualSpacing/>
        <w:jc w:val="left"/>
        <w:rPr>
          <w:rFonts w:eastAsia="Calibri"/>
        </w:rPr>
      </w:pPr>
      <w:r w:rsidRPr="00223835">
        <w:rPr>
          <w:rFonts w:eastAsia="Calibri"/>
          <w:color w:val="auto"/>
        </w:rPr>
        <w:t>A fost precizat faptul că anunțarea descoperirii unei peșteri este o obligație legală (art. 41 alin. (4) din OUG 57/2007) și că, dimpotrivă, tăinuirea acestei informații constituie contravenție și cade sub incidența art. 53 alin. (1) lit. c) din OUG 57/2007.</w:t>
      </w:r>
    </w:p>
    <w:p w:rsidR="007E40D6" w:rsidRDefault="007E40D6" w:rsidP="007E40D6">
      <w:pPr>
        <w:spacing w:before="0" w:after="160" w:line="259" w:lineRule="auto"/>
        <w:ind w:left="-720"/>
        <w:contextualSpacing/>
        <w:jc w:val="left"/>
        <w:rPr>
          <w:rFonts w:eastAsia="Calibri"/>
        </w:rPr>
      </w:pPr>
    </w:p>
    <w:p w:rsidR="007E40D6" w:rsidRDefault="007E40D6" w:rsidP="007E40D6">
      <w:pPr>
        <w:spacing w:before="0" w:after="160" w:line="259" w:lineRule="auto"/>
        <w:ind w:left="-720"/>
        <w:contextualSpacing/>
        <w:jc w:val="left"/>
        <w:rPr>
          <w:rFonts w:eastAsia="Calibri"/>
        </w:rPr>
      </w:pPr>
    </w:p>
    <w:sectPr w:rsidR="007E40D6" w:rsidSect="00031057">
      <w:headerReference w:type="default" r:id="rId7"/>
      <w:footerReference w:type="default" r:id="rId8"/>
      <w:headerReference w:type="first" r:id="rId9"/>
      <w:footerReference w:type="first" r:id="rId10"/>
      <w:pgSz w:w="11906" w:h="16838" w:code="9"/>
      <w:pgMar w:top="284" w:right="851" w:bottom="567" w:left="2268"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8C" w:rsidRDefault="00E4098C" w:rsidP="009772BD">
      <w:r>
        <w:separator/>
      </w:r>
    </w:p>
  </w:endnote>
  <w:endnote w:type="continuationSeparator" w:id="0">
    <w:p w:rsidR="00E4098C" w:rsidRDefault="00E4098C"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6D0CE1" w:rsidP="006D0CE1">
    <w:pPr>
      <w:pStyle w:val="Footer1"/>
      <w:ind w:left="-567"/>
    </w:pPr>
    <w:r>
      <w:t>Tel.: +4 021 408 9546</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EF4C8D" w:rsidP="002B43CB">
    <w:pPr>
      <w:pStyle w:val="Footer1"/>
      <w:ind w:left="-567"/>
    </w:pPr>
    <w:r>
      <w:t>Tel.: +4 021 408 9546</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8C" w:rsidRDefault="00E4098C" w:rsidP="009772BD">
      <w:r>
        <w:separator/>
      </w:r>
    </w:p>
  </w:footnote>
  <w:footnote w:type="continuationSeparator" w:id="0">
    <w:p w:rsidR="00E4098C" w:rsidRDefault="00E4098C"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D0CE1" w:rsidP="00FE17E8">
    <w:pPr>
      <w:pStyle w:val="Header"/>
      <w:ind w:left="7088" w:right="-569"/>
    </w:pPr>
    <w:r>
      <w:rPr>
        <w:noProof/>
        <w:lang w:val="en-US"/>
      </w:rPr>
      <w:drawing>
        <wp:anchor distT="0" distB="0" distL="114300" distR="114300" simplePos="0" relativeHeight="251660288" behindDoc="0" locked="0" layoutInCell="1" allowOverlap="1" wp14:anchorId="0071D012" wp14:editId="2947FB90">
          <wp:simplePos x="0" y="0"/>
          <wp:positionH relativeFrom="column">
            <wp:posOffset>-895350</wp:posOffset>
          </wp:positionH>
          <wp:positionV relativeFrom="paragraph">
            <wp:posOffset>111125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6" name="Picture 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30B"/>
    <w:multiLevelType w:val="hybridMultilevel"/>
    <w:tmpl w:val="7820CEFE"/>
    <w:lvl w:ilvl="0" w:tplc="C26E9492">
      <w:start w:val="11"/>
      <w:numFmt w:val="decimal"/>
      <w:lvlText w:val="%1)"/>
      <w:lvlJc w:val="left"/>
      <w:pPr>
        <w:ind w:left="720" w:hanging="360"/>
      </w:pPr>
      <w:rPr>
        <w:rFonts w:ascii="Trebuchet MS" w:eastAsiaTheme="minorHAnsi" w:hAnsi="Trebuchet M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F0C8C"/>
    <w:multiLevelType w:val="hybridMultilevel"/>
    <w:tmpl w:val="8F2AA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A4B8A"/>
    <w:multiLevelType w:val="hybridMultilevel"/>
    <w:tmpl w:val="A7E48000"/>
    <w:lvl w:ilvl="0" w:tplc="0680BE14">
      <w:start w:val="1"/>
      <w:numFmt w:val="decimal"/>
      <w:lvlText w:val="%1)"/>
      <w:lvlJc w:val="left"/>
      <w:pPr>
        <w:ind w:left="720" w:hanging="360"/>
      </w:pPr>
      <w:rPr>
        <w:rFonts w:ascii="Trebuchet MS" w:eastAsiaTheme="minorHAnsi" w:hAnsi="Trebuchet MS" w:cs="Open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B9051B9"/>
    <w:multiLevelType w:val="hybridMultilevel"/>
    <w:tmpl w:val="BAA26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51C18"/>
    <w:multiLevelType w:val="hybridMultilevel"/>
    <w:tmpl w:val="E320E7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0407"/>
    <w:multiLevelType w:val="hybridMultilevel"/>
    <w:tmpl w:val="2B966EFA"/>
    <w:lvl w:ilvl="0" w:tplc="10B41430">
      <w:start w:val="3"/>
      <w:numFmt w:val="decimal"/>
      <w:lvlText w:val="%1)"/>
      <w:lvlJc w:val="left"/>
      <w:pPr>
        <w:ind w:left="720" w:hanging="360"/>
      </w:pPr>
      <w:rPr>
        <w:rFonts w:ascii="Trebuchet MS" w:eastAsiaTheme="minorHAnsi" w:hAnsi="Trebuchet M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70CA39AD"/>
    <w:multiLevelType w:val="hybridMultilevel"/>
    <w:tmpl w:val="0DFE0C2C"/>
    <w:lvl w:ilvl="0" w:tplc="FE48957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71790AC6"/>
    <w:multiLevelType w:val="hybridMultilevel"/>
    <w:tmpl w:val="1D968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2EF"/>
    <w:rsid w:val="00031057"/>
    <w:rsid w:val="00051204"/>
    <w:rsid w:val="000645B7"/>
    <w:rsid w:val="000745D4"/>
    <w:rsid w:val="0009796B"/>
    <w:rsid w:val="000C2BB6"/>
    <w:rsid w:val="00101036"/>
    <w:rsid w:val="00112978"/>
    <w:rsid w:val="00117A25"/>
    <w:rsid w:val="001466DC"/>
    <w:rsid w:val="00146DEE"/>
    <w:rsid w:val="001626C2"/>
    <w:rsid w:val="00170301"/>
    <w:rsid w:val="00172B1B"/>
    <w:rsid w:val="001C09E2"/>
    <w:rsid w:val="001C1973"/>
    <w:rsid w:val="001F67B0"/>
    <w:rsid w:val="00205EB7"/>
    <w:rsid w:val="00223835"/>
    <w:rsid w:val="002328DD"/>
    <w:rsid w:val="00251405"/>
    <w:rsid w:val="002547FA"/>
    <w:rsid w:val="0026628D"/>
    <w:rsid w:val="00290A91"/>
    <w:rsid w:val="002975AF"/>
    <w:rsid w:val="002B1A7C"/>
    <w:rsid w:val="002B43CB"/>
    <w:rsid w:val="002C372E"/>
    <w:rsid w:val="002D2E97"/>
    <w:rsid w:val="002D4A7E"/>
    <w:rsid w:val="002E0FDF"/>
    <w:rsid w:val="0033769A"/>
    <w:rsid w:val="003426BB"/>
    <w:rsid w:val="003530A4"/>
    <w:rsid w:val="003A6CF1"/>
    <w:rsid w:val="003D6A81"/>
    <w:rsid w:val="003D6FF7"/>
    <w:rsid w:val="003F7860"/>
    <w:rsid w:val="0040453A"/>
    <w:rsid w:val="0041503D"/>
    <w:rsid w:val="004158E5"/>
    <w:rsid w:val="0042667E"/>
    <w:rsid w:val="00430C63"/>
    <w:rsid w:val="00482FE4"/>
    <w:rsid w:val="00484B83"/>
    <w:rsid w:val="00487440"/>
    <w:rsid w:val="004A15E0"/>
    <w:rsid w:val="004F7C70"/>
    <w:rsid w:val="005062DF"/>
    <w:rsid w:val="00533498"/>
    <w:rsid w:val="005520D8"/>
    <w:rsid w:val="005521AD"/>
    <w:rsid w:val="0056066E"/>
    <w:rsid w:val="00565F0E"/>
    <w:rsid w:val="005D7744"/>
    <w:rsid w:val="005E504D"/>
    <w:rsid w:val="005E5841"/>
    <w:rsid w:val="005F58BD"/>
    <w:rsid w:val="00600D50"/>
    <w:rsid w:val="00610F52"/>
    <w:rsid w:val="006222D3"/>
    <w:rsid w:val="00622C9A"/>
    <w:rsid w:val="00640A61"/>
    <w:rsid w:val="006603FE"/>
    <w:rsid w:val="0066323C"/>
    <w:rsid w:val="006866ED"/>
    <w:rsid w:val="00687AAD"/>
    <w:rsid w:val="00691BD4"/>
    <w:rsid w:val="006C5964"/>
    <w:rsid w:val="006D0CE1"/>
    <w:rsid w:val="006E12AB"/>
    <w:rsid w:val="0071282F"/>
    <w:rsid w:val="00792499"/>
    <w:rsid w:val="00795845"/>
    <w:rsid w:val="007B55DB"/>
    <w:rsid w:val="007B5913"/>
    <w:rsid w:val="007D79BA"/>
    <w:rsid w:val="007E40D6"/>
    <w:rsid w:val="00820565"/>
    <w:rsid w:val="00840A24"/>
    <w:rsid w:val="0084781D"/>
    <w:rsid w:val="00847FE8"/>
    <w:rsid w:val="0089272E"/>
    <w:rsid w:val="00893E47"/>
    <w:rsid w:val="008D2035"/>
    <w:rsid w:val="008D41C5"/>
    <w:rsid w:val="0091022E"/>
    <w:rsid w:val="009143BA"/>
    <w:rsid w:val="009315EF"/>
    <w:rsid w:val="009430B8"/>
    <w:rsid w:val="009772BD"/>
    <w:rsid w:val="00987871"/>
    <w:rsid w:val="009A4445"/>
    <w:rsid w:val="009B4333"/>
    <w:rsid w:val="009C65BC"/>
    <w:rsid w:val="009D42AD"/>
    <w:rsid w:val="009F12D7"/>
    <w:rsid w:val="009F72EE"/>
    <w:rsid w:val="00A0480B"/>
    <w:rsid w:val="00A1038B"/>
    <w:rsid w:val="00A12823"/>
    <w:rsid w:val="00A27359"/>
    <w:rsid w:val="00A35DFE"/>
    <w:rsid w:val="00A429F2"/>
    <w:rsid w:val="00A56173"/>
    <w:rsid w:val="00A660B9"/>
    <w:rsid w:val="00AD4244"/>
    <w:rsid w:val="00AE3464"/>
    <w:rsid w:val="00AF4C09"/>
    <w:rsid w:val="00B02C3E"/>
    <w:rsid w:val="00B03514"/>
    <w:rsid w:val="00B05438"/>
    <w:rsid w:val="00B403B5"/>
    <w:rsid w:val="00B538DC"/>
    <w:rsid w:val="00B71F15"/>
    <w:rsid w:val="00B96A34"/>
    <w:rsid w:val="00BA364F"/>
    <w:rsid w:val="00BD0BE5"/>
    <w:rsid w:val="00BE0190"/>
    <w:rsid w:val="00BF0988"/>
    <w:rsid w:val="00BF5E62"/>
    <w:rsid w:val="00C006E0"/>
    <w:rsid w:val="00C57126"/>
    <w:rsid w:val="00C66AFD"/>
    <w:rsid w:val="00C66FA3"/>
    <w:rsid w:val="00C6741A"/>
    <w:rsid w:val="00C938F2"/>
    <w:rsid w:val="00C94446"/>
    <w:rsid w:val="00C94E06"/>
    <w:rsid w:val="00D141C0"/>
    <w:rsid w:val="00D16661"/>
    <w:rsid w:val="00D532D1"/>
    <w:rsid w:val="00D547D7"/>
    <w:rsid w:val="00D56098"/>
    <w:rsid w:val="00D62F6B"/>
    <w:rsid w:val="00D679A0"/>
    <w:rsid w:val="00D7335B"/>
    <w:rsid w:val="00D75170"/>
    <w:rsid w:val="00D77913"/>
    <w:rsid w:val="00DA1E55"/>
    <w:rsid w:val="00DD044B"/>
    <w:rsid w:val="00DD5BFF"/>
    <w:rsid w:val="00DF6559"/>
    <w:rsid w:val="00DF72AC"/>
    <w:rsid w:val="00E06F3B"/>
    <w:rsid w:val="00E13E33"/>
    <w:rsid w:val="00E36CFD"/>
    <w:rsid w:val="00E4098C"/>
    <w:rsid w:val="00EB4719"/>
    <w:rsid w:val="00EE272F"/>
    <w:rsid w:val="00EF2EDC"/>
    <w:rsid w:val="00EF4C8D"/>
    <w:rsid w:val="00F14EAB"/>
    <w:rsid w:val="00F617FB"/>
    <w:rsid w:val="00F81AB5"/>
    <w:rsid w:val="00F905AC"/>
    <w:rsid w:val="00FA4B04"/>
    <w:rsid w:val="00FB602D"/>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EB4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17580216">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2021-11-03T07:32:00Z</dcterms:created>
  <dcterms:modified xsi:type="dcterms:W3CDTF">2021-11-09T13:10:00Z</dcterms:modified>
</cp:coreProperties>
</file>