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1A3B" w14:textId="77777777" w:rsidR="007748D7" w:rsidRPr="00AB33B1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en-GB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en-GB"/>
          <w14:ligatures w14:val="none"/>
        </w:rPr>
        <w:t>GUVERNUL ROMÂNIEI</w:t>
      </w:r>
    </w:p>
    <w:p w14:paraId="6ABF2CA3" w14:textId="77777777" w:rsidR="007748D7" w:rsidRPr="00AB33B1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en-GB"/>
          <w14:ligatures w14:val="none"/>
        </w:rPr>
      </w:pPr>
    </w:p>
    <w:p w14:paraId="432055F0" w14:textId="77777777" w:rsidR="007748D7" w:rsidRPr="00AB33B1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en-GB"/>
          <w14:ligatures w14:val="none"/>
        </w:rPr>
      </w:pPr>
      <w:r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21AE772D" wp14:editId="3D1EB930">
            <wp:extent cx="6191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DA12B" w14:textId="77777777" w:rsidR="007748D7" w:rsidRPr="00AB33B1" w:rsidRDefault="007748D7" w:rsidP="000F21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en-GB"/>
          <w14:ligatures w14:val="none"/>
        </w:rPr>
      </w:pPr>
    </w:p>
    <w:p w14:paraId="27B9B01E" w14:textId="08549F16" w:rsidR="007748D7" w:rsidRPr="00AB33B1" w:rsidRDefault="00F04C89" w:rsidP="00D607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en-GB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en-GB"/>
          <w14:ligatures w14:val="none"/>
        </w:rPr>
        <w:t>HOTĂRÂRE</w:t>
      </w:r>
    </w:p>
    <w:p w14:paraId="2A524145" w14:textId="48656D92" w:rsidR="000E6021" w:rsidRPr="00AB33B1" w:rsidRDefault="00F04C89" w:rsidP="000E6021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pentru aprobarea finanțării din Fondul pentru mediu a </w:t>
      </w:r>
      <w:r w:rsidR="00D60719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Programului </w:t>
      </w:r>
      <w:bookmarkStart w:id="0" w:name="_Hlk153263846"/>
      <w:r w:rsidR="00C15BAF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”</w:t>
      </w:r>
      <w:r w:rsidR="00D60719" w:rsidRPr="00AB33B1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pt-BR"/>
          <w14:ligatures w14:val="none"/>
        </w:rPr>
        <w:t>Săptămâna verde</w:t>
      </w:r>
      <w:bookmarkEnd w:id="0"/>
      <w:r w:rsidR="00C15BAF" w:rsidRPr="00AB33B1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pt-BR"/>
          <w14:ligatures w14:val="none"/>
        </w:rPr>
        <w:t>”</w:t>
      </w:r>
    </w:p>
    <w:p w14:paraId="5DFF2034" w14:textId="77777777" w:rsidR="00604BC2" w:rsidRPr="00AB33B1" w:rsidRDefault="00604BC2" w:rsidP="00604B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</w:pPr>
    </w:p>
    <w:p w14:paraId="218C02B1" w14:textId="0B8B991E" w:rsidR="00D60719" w:rsidRPr="00AB33B1" w:rsidRDefault="00604BC2" w:rsidP="00604B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În temeiul </w:t>
      </w:r>
      <w:hyperlink r:id="rId8" w:history="1">
        <w:r w:rsidR="00F04C89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ro-RO"/>
            <w14:ligatures w14:val="none"/>
          </w:rPr>
          <w:t>art. 108 din Constituția României, republicată</w:t>
        </w:r>
      </w:hyperlink>
      <w:r w:rsidR="00E3572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, art. 67 din Legea nr. 500/2002 privind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finanțele</w:t>
      </w:r>
      <w:r w:rsidR="00E3572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publice, cu modificările şi completările ulterioare</w:t>
      </w:r>
      <w:r w:rsidR="00F04C89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și al </w:t>
      </w:r>
      <w:hyperlink r:id="rId9" w:history="1">
        <w:r w:rsidR="00F04C89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ro-RO"/>
            <w14:ligatures w14:val="none"/>
          </w:rPr>
          <w:t xml:space="preserve">art. 13 alin. </w:t>
        </w:r>
        <w:r w:rsidR="00D60719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pt-BR"/>
            <w14:ligatures w14:val="none"/>
          </w:rPr>
          <w:t xml:space="preserve">(1) lit. gg) </w:t>
        </w:r>
        <w:r w:rsidR="00340B56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pt-BR"/>
            <w14:ligatures w14:val="none"/>
          </w:rPr>
          <w:t xml:space="preserve">și alin. (5) </w:t>
        </w:r>
        <w:r w:rsidR="00F04C89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pt-BR"/>
            <w14:ligatures w14:val="none"/>
          </w:rPr>
          <w:t>din</w:t>
        </w:r>
        <w:r w:rsidR="000E6021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pt-BR"/>
            <w14:ligatures w14:val="none"/>
          </w:rPr>
          <w:t xml:space="preserve"> </w:t>
        </w:r>
        <w:r w:rsidR="00F04C89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pt-BR"/>
            <w14:ligatures w14:val="none"/>
          </w:rPr>
          <w:t>Ordonanța de urgență a Guvernului nr. 196/2005</w:t>
        </w:r>
      </w:hyperlink>
      <w:r w:rsidR="00F04C89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 privind Fondul pentru mediu, aprobată cu modificări și completări prin </w:t>
      </w:r>
      <w:hyperlink r:id="rId10" w:history="1">
        <w:r w:rsidR="00F04C89" w:rsidRPr="00AB33B1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:lang w:val="pt-BR"/>
            <w14:ligatures w14:val="none"/>
          </w:rPr>
          <w:t>Legea nr. 105/2006</w:t>
        </w:r>
      </w:hyperlink>
      <w:r w:rsidR="00F04C89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, cu modificările și completările ulterioare,</w:t>
      </w:r>
    </w:p>
    <w:p w14:paraId="23F6A22D" w14:textId="132E9DFE" w:rsidR="000E6021" w:rsidRPr="00AB33B1" w:rsidRDefault="00F04C89" w:rsidP="009B71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Guvernul României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adoptă prezenta </w:t>
      </w:r>
    </w:p>
    <w:p w14:paraId="053791CA" w14:textId="7E6FC5DA" w:rsidR="009E67D5" w:rsidRPr="00AB33B1" w:rsidRDefault="009E67D5" w:rsidP="009B71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HO</w:t>
      </w: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TĂRÂRE</w:t>
      </w:r>
    </w:p>
    <w:p w14:paraId="07B801D6" w14:textId="77777777" w:rsidR="009B7143" w:rsidRPr="00AB33B1" w:rsidRDefault="009B7143" w:rsidP="009B71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</w:pPr>
    </w:p>
    <w:p w14:paraId="12A1B479" w14:textId="11751121" w:rsidR="00E01462" w:rsidRPr="00AB33B1" w:rsidRDefault="00E01462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Art.</w:t>
      </w:r>
      <w:r w:rsidR="00F04C89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1</w:t>
      </w:r>
      <w:r w:rsidR="00E510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.- </w:t>
      </w:r>
      <w:r w:rsidR="00934A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(1)</w:t>
      </w:r>
      <w:r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Se aprobă înfiinţarea unei activităţi finanţate integral din venituri proprii, pe lângă Ministerul</w:t>
      </w:r>
      <w:r w:rsidR="00D729A2"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Educației</w:t>
      </w:r>
      <w:r w:rsidR="00C15BAF"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, inspectoratele</w:t>
      </w:r>
      <w:r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școlare și unitățile de învățământ preuniversitar de stat, pentru </w:t>
      </w:r>
      <w:r w:rsidR="00C15BAF"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implementarea </w:t>
      </w:r>
      <w:r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Programului </w:t>
      </w:r>
      <w:r w:rsidR="00D729A2"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„</w:t>
      </w:r>
      <w:r w:rsidRPr="00AB33B1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Săptămâna verde”.</w:t>
      </w:r>
    </w:p>
    <w:p w14:paraId="2168F393" w14:textId="73A7A656" w:rsidR="00E01462" w:rsidRPr="00934AAA" w:rsidRDefault="00934AAA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(2)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Veniturile proprii din care se finanțează activitatea înființată potrivit alin. (1) se constituie din</w:t>
      </w:r>
      <w:r w:rsidR="00967A2F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sumele virate de Administrația Fondului pentru Mediu în temeiul art. 13 alin. (1) lit. </w:t>
      </w:r>
      <w:r w:rsidR="00D729A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g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g</w:t>
      </w:r>
      <w:r w:rsidR="00D729A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)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şi alin. (5) din Ordonanţa de urgenţă a Guvernului nr. 196/2005 privind Fondul pentru mediu, aprobată cu modificări şi completări prin Legea nr. 105/2006, cu modificările şi completările ulterioare.</w:t>
      </w:r>
    </w:p>
    <w:p w14:paraId="1F48907A" w14:textId="7E31E475" w:rsidR="00E01462" w:rsidRPr="00934AAA" w:rsidRDefault="00934AAA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(3)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Cheltuielile activității prevăzute la alin. (1) se efectuează integral d</w:t>
      </w:r>
      <w:r w:rsidR="00276EFF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in veniturile proprii constituite</w:t>
      </w:r>
      <w:r w:rsidR="00967A2F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276EFF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conform 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alin. (2), </w:t>
      </w:r>
      <w:r w:rsidR="00C15BAF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în conformitate cu contractul de finanțare încheiat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potrivit art.13 alin.(7) din Ordonanța de urgență a Guvernului privind Fondul pentru mediu, nr.196/2005, cu modificările și completările ulterioare.</w:t>
      </w:r>
    </w:p>
    <w:p w14:paraId="7CC64AFB" w14:textId="07C19D6D" w:rsidR="00E01462" w:rsidRPr="00934AAA" w:rsidRDefault="00934AAA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(4)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Fondurile provenite din bugetul d</w:t>
      </w:r>
      <w:r w:rsidR="00926DDA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e venituri şi cheltuieli pe anii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2024</w:t>
      </w:r>
      <w:r w:rsidR="00926DDA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-2025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al Fondului pentru mediu se</w:t>
      </w:r>
      <w:r w:rsidR="00967A2F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E01462" w:rsidRPr="00934AAA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cuprind în bugetul Ministerului Educației.</w:t>
      </w:r>
    </w:p>
    <w:p w14:paraId="314ACB92" w14:textId="6E919810" w:rsidR="009E67D5" w:rsidRPr="00AB33B1" w:rsidRDefault="00E01462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Art. 2</w:t>
      </w:r>
      <w:r w:rsidR="00934AAA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.-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F04C89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Se 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alocă din</w:t>
      </w:r>
      <w:r w:rsidR="0093225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Fondul pentru mediu</w:t>
      </w:r>
      <w:r w:rsidR="004E60A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="004E60A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Ministerului Educației</w:t>
      </w:r>
      <w:r w:rsidR="003616D8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,</w:t>
      </w:r>
      <w:r w:rsidR="004E60A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sub formă de finanțare nerambursabilă,</w:t>
      </w:r>
      <w:r w:rsidR="0093225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sum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a de</w:t>
      </w:r>
      <w:r w:rsidR="0093225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100.000 mii lei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,</w:t>
      </w:r>
      <w:r w:rsidR="0093225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pentru 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realizarea </w:t>
      </w:r>
      <w:r w:rsidR="0093225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acţiunil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or</w:t>
      </w:r>
      <w:r w:rsidR="0093225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multianuale necesare </w:t>
      </w:r>
      <w:r w:rsidR="009E67D5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Programului </w:t>
      </w:r>
      <w:r w:rsidR="00D729A2"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pt-BR"/>
          <w14:ligatures w14:val="none"/>
        </w:rPr>
        <w:t>„</w:t>
      </w:r>
      <w:r w:rsidR="009E67D5"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pt-BR"/>
          <w14:ligatures w14:val="none"/>
        </w:rPr>
        <w:t>Săptămâna verde</w:t>
      </w:r>
      <w:r w:rsidR="00C15BAF"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pt-BR"/>
          <w14:ligatures w14:val="none"/>
        </w:rPr>
        <w:t>”</w:t>
      </w:r>
      <w:r w:rsidR="004E60A6"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pt-BR"/>
          <w14:ligatures w14:val="none"/>
        </w:rPr>
        <w:t>,</w:t>
      </w:r>
      <w:r w:rsidR="00981A73"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pt-BR"/>
          <w14:ligatures w14:val="none"/>
        </w:rPr>
        <w:t xml:space="preserve">derulat </w:t>
      </w:r>
      <w:r w:rsidR="004E60A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prin unitățile de învățământ preuniversitar de stat.</w:t>
      </w:r>
    </w:p>
    <w:p w14:paraId="7B035361" w14:textId="628399BE" w:rsidR="00D352AB" w:rsidRPr="00AB33B1" w:rsidRDefault="002C5728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lastRenderedPageBreak/>
        <w:t>Art</w:t>
      </w:r>
      <w:r w:rsidR="00C06FF1" w:rsidRPr="00AB33B1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.</w:t>
      </w:r>
      <w:r w:rsidRPr="00AB33B1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3</w:t>
      </w:r>
      <w:r w:rsidR="00934AAA">
        <w:rPr>
          <w:rFonts w:ascii="Times New Roman" w:eastAsia="Times New Roman" w:hAnsi="Times New Roman" w:cs="Times New Roman"/>
          <w:b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-</w:t>
      </w:r>
      <w:r w:rsidR="00C06FF1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C06759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Suma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pre</w:t>
      </w:r>
      <w:r w:rsidR="00276EFF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văzută la art.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2</w:t>
      </w:r>
      <w:r w:rsidR="00D352AB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se acordă pe baza contractului de finanțare</w:t>
      </w:r>
      <w:r w:rsidR="00276EFF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,</w:t>
      </w:r>
      <w:r w:rsidR="00D352AB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încheiat </w:t>
      </w:r>
      <w:r w:rsidR="004E60A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între Ministerul Educației și</w:t>
      </w:r>
      <w:r w:rsidR="00D352AB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C06FF1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Administraţia Fondului pentru Mediu</w:t>
      </w:r>
      <w:r w:rsidR="00D352AB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, cu respectarea prevederilor legislației în vigoare</w:t>
      </w:r>
      <w:r w:rsidR="00E35720" w:rsidRPr="00AB33B1">
        <w:rPr>
          <w:lang w:val="pt-BR"/>
        </w:rPr>
        <w:t xml:space="preserve">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și se virează la solicitarea</w:t>
      </w:r>
      <w:r w:rsidR="00E3572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Ministerului Educației.</w:t>
      </w:r>
    </w:p>
    <w:p w14:paraId="0EBE4E17" w14:textId="32EB140D" w:rsidR="00272926" w:rsidRPr="00AB33B1" w:rsidRDefault="002C5728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Art.</w:t>
      </w:r>
      <w:r w:rsidR="00F04C89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4</w:t>
      </w:r>
      <w:r w:rsidR="00934A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- (1)</w:t>
      </w:r>
      <w:r w:rsidR="007B21B7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Activitățile finanțate </w:t>
      </w:r>
      <w:r w:rsidR="00B1161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în cadrul Programului</w:t>
      </w:r>
      <w:r w:rsidR="003616D8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="0027292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„</w:t>
      </w:r>
      <w:r w:rsidR="003616D8"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pt-BR"/>
          <w14:ligatures w14:val="none"/>
        </w:rPr>
        <w:t>Săptămâna verde</w:t>
      </w:r>
      <w:r w:rsidR="00C15BAF" w:rsidRPr="00AB33B1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pt-BR"/>
          <w14:ligatures w14:val="none"/>
        </w:rPr>
        <w:t>”</w:t>
      </w:r>
      <w:r w:rsidR="00B1161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="003616D8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se desfășoară pe parcursul anilor 2024 și 2025.</w:t>
      </w:r>
    </w:p>
    <w:p w14:paraId="2EDD94BB" w14:textId="57DF1621" w:rsidR="007B21B7" w:rsidRPr="00934AAA" w:rsidRDefault="00934AAA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(2) </w:t>
      </w:r>
      <w:r w:rsidR="008032B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M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etodologi</w:t>
      </w:r>
      <w:r w:rsidR="008032B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a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="004409EC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de </w:t>
      </w:r>
      <w:r w:rsidR="003616D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implementare</w:t>
      </w:r>
      <w:r w:rsidR="002C572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a programului prevăzut la art.</w:t>
      </w:r>
      <w:r w:rsidR="00C15BAF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1</w:t>
      </w:r>
      <w:r w:rsidR="008032B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și activitățile prevăzute la alin.(1) se 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aprobă </w:t>
      </w:r>
      <w:r w:rsidR="003616D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prin ordin al m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inis</w:t>
      </w:r>
      <w:r w:rsidR="003616D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trului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="003616D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e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ducație</w:t>
      </w:r>
      <w:r w:rsidR="003616D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i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.</w:t>
      </w:r>
    </w:p>
    <w:p w14:paraId="010DF6D1" w14:textId="2460C5DC" w:rsidR="00894FBC" w:rsidRPr="00AB33B1" w:rsidRDefault="002C5728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Art. 5</w:t>
      </w:r>
      <w:r w:rsidR="003E1B9C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934A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-</w:t>
      </w:r>
      <w:r w:rsidR="00975AF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Ministerul Educa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ț</w:t>
      </w:r>
      <w:r w:rsidR="00975AF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iei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, </w:t>
      </w:r>
      <w:r w:rsidR="003E1B9C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prin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inspectoratele școlare și</w:t>
      </w:r>
      <w:r w:rsidR="003E1B9C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unitățile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de învățământ preuniversitar de stat</w:t>
      </w:r>
      <w:r w:rsidR="003E1B9C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, conform metodologiei prevăzut</w:t>
      </w:r>
      <w:r w:rsidR="009D277B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e</w:t>
      </w:r>
      <w:r w:rsidR="003E1B9C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la art.</w:t>
      </w:r>
      <w:r w:rsidR="00021FE3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4</w:t>
      </w:r>
      <w:r w:rsidR="003E1B9C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alin.</w:t>
      </w:r>
      <w:r w:rsidR="00021FE3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="003E1B9C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>(2)</w:t>
      </w:r>
      <w:r w:rsidR="00975AF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ro-RO"/>
          <w14:ligatures w14:val="none"/>
        </w:rPr>
        <w:t xml:space="preserve"> </w:t>
      </w:r>
      <w:r w:rsidR="00975AFE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derulează, urmăreşte, controlează şi răspunde de modul de utilizare, în conformitate cu prevederile legale în vigoare, a fondurilor alocate potrivit prezentei hotărâri.</w:t>
      </w:r>
    </w:p>
    <w:p w14:paraId="207C0958" w14:textId="3F6C9C1F" w:rsidR="004F5FE5" w:rsidRPr="00AB33B1" w:rsidRDefault="002C5728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Art. </w:t>
      </w:r>
      <w:r w:rsidR="009D277B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6</w:t>
      </w:r>
      <w:r w:rsidR="00934A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.-</w:t>
      </w: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9D277B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Cu 30 de zile înainte de </w:t>
      </w:r>
      <w:r w:rsidR="004F5FE5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finalizarea contractului de finanțare,</w:t>
      </w:r>
      <w:r w:rsidR="009D277B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dar nu mai târziu de data de 30 noiembrie 2025,</w:t>
      </w:r>
      <w:r w:rsidR="004F5FE5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beneficiarul Ministerul Educației înaintează A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dministrației Fondului pentru Mediu </w:t>
      </w:r>
      <w:r w:rsidR="004F5FE5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un raport de finalizare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,</w:t>
      </w:r>
      <w:r w:rsidR="004F5FE5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ce va cuprinde </w:t>
      </w:r>
      <w:r w:rsidR="00B97040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modul de realizare a activităților proiectului și sumele utilizate în cadrul acestuia. </w:t>
      </w:r>
    </w:p>
    <w:p w14:paraId="323C0AF4" w14:textId="4630A844" w:rsidR="002C5728" w:rsidRPr="00AB33B1" w:rsidRDefault="002C5728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Art.</w:t>
      </w:r>
      <w:r w:rsidR="00E55C02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021FE3"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7</w:t>
      </w:r>
      <w:r w:rsidR="00934A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-(1) </w:t>
      </w:r>
      <w:r w:rsidR="007B21B7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Sumele alocate în baza contractului de finanțare rămase neutilizate la sfârşitul anului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2024</w:t>
      </w:r>
      <w:r w:rsidR="007B21B7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se</w:t>
      </w:r>
      <w:r w:rsidR="0027292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reportează în anul următor</w:t>
      </w:r>
      <w:r w:rsidR="00B11616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7B21B7"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şi se utilizează</w:t>
      </w: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cu aceeaşi destinaţie.</w:t>
      </w:r>
    </w:p>
    <w:p w14:paraId="0E9FB41E" w14:textId="5987B4D1" w:rsidR="007B21B7" w:rsidRPr="00934AAA" w:rsidRDefault="00934AAA" w:rsidP="00934A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(2) </w:t>
      </w:r>
      <w:r w:rsidR="002C572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S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umele neutilizate la finalizarea contractului de </w:t>
      </w:r>
      <w:r w:rsidR="00B11616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finanțare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se restituie în termen de </w:t>
      </w:r>
      <w:r w:rsidR="002C572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3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0 zile</w:t>
      </w:r>
      <w:r w:rsidR="002C572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, în contul</w:t>
      </w:r>
      <w:r w:rsidR="00272926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 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A</w:t>
      </w:r>
      <w:r w:rsidR="00B26FF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dministrației 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F</w:t>
      </w:r>
      <w:r w:rsidR="00B26FF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 xml:space="preserve">ondului pentru 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M</w:t>
      </w:r>
      <w:r w:rsidR="00B26FF8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ediu</w:t>
      </w:r>
      <w:r w:rsidR="007B21B7" w:rsidRPr="00934AAA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.</w:t>
      </w:r>
    </w:p>
    <w:p w14:paraId="5F6467BB" w14:textId="77777777" w:rsidR="002C5728" w:rsidRPr="00AB33B1" w:rsidRDefault="002C5728" w:rsidP="002C57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</w:p>
    <w:p w14:paraId="37AC26FE" w14:textId="77777777" w:rsidR="000E6021" w:rsidRPr="00AB33B1" w:rsidRDefault="00F04C89" w:rsidP="00B556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br/>
      </w: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PRIM-MINISTRU</w:t>
      </w:r>
    </w:p>
    <w:p w14:paraId="3A341B0D" w14:textId="40533FC6" w:rsidR="00D60719" w:rsidRPr="00AB33B1" w:rsidRDefault="000E6021" w:rsidP="00B970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</w:pPr>
      <w:r w:rsidRPr="00AB3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:lang w:val="pt-BR"/>
          <w14:ligatures w14:val="none"/>
        </w:rPr>
        <w:t>ION- MARCEL CIOLACU</w:t>
      </w:r>
    </w:p>
    <w:sectPr w:rsidR="00D60719" w:rsidRPr="00AB33B1" w:rsidSect="00F8318E">
      <w:headerReference w:type="even" r:id="rId11"/>
      <w:headerReference w:type="default" r:id="rId12"/>
      <w:headerReference w:type="first" r:id="rId13"/>
      <w:pgSz w:w="11906" w:h="16838"/>
      <w:pgMar w:top="630" w:right="836" w:bottom="1134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8D16" w14:textId="77777777" w:rsidR="00F8318E" w:rsidRDefault="00F8318E">
      <w:pPr>
        <w:spacing w:after="0" w:line="240" w:lineRule="auto"/>
      </w:pPr>
      <w:r>
        <w:separator/>
      </w:r>
    </w:p>
  </w:endnote>
  <w:endnote w:type="continuationSeparator" w:id="0">
    <w:p w14:paraId="37C533DD" w14:textId="77777777" w:rsidR="00F8318E" w:rsidRDefault="00F8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1F2B" w14:textId="77777777" w:rsidR="00F8318E" w:rsidRDefault="00F8318E">
      <w:pPr>
        <w:spacing w:after="0" w:line="240" w:lineRule="auto"/>
      </w:pPr>
      <w:r>
        <w:separator/>
      </w:r>
    </w:p>
  </w:footnote>
  <w:footnote w:type="continuationSeparator" w:id="0">
    <w:p w14:paraId="4B6DB212" w14:textId="77777777" w:rsidR="00F8318E" w:rsidRDefault="00F8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1BD7" w14:textId="77777777" w:rsidR="00003960" w:rsidRDefault="00000000">
    <w:pPr>
      <w:pStyle w:val="Header"/>
    </w:pPr>
    <w:r>
      <w:rPr>
        <w:noProof/>
      </w:rPr>
      <w:pict w14:anchorId="5EB336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8245" o:spid="_x0000_s1027" type="#_x0000_t136" style="position:absolute;margin-left:0;margin-top:0;width:309.75pt;height:77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3269" w14:textId="77777777" w:rsidR="00003960" w:rsidRDefault="00000000">
    <w:pPr>
      <w:pStyle w:val="Header"/>
    </w:pPr>
    <w:r>
      <w:rPr>
        <w:noProof/>
      </w:rPr>
      <w:pict w14:anchorId="1C514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8246" o:spid="_x0000_s1026" type="#_x0000_t136" style="position:absolute;margin-left:0;margin-top:0;width:309.75pt;height:7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03A9" w14:textId="77777777" w:rsidR="00003960" w:rsidRDefault="00000000">
    <w:pPr>
      <w:pStyle w:val="Header"/>
    </w:pPr>
    <w:r>
      <w:rPr>
        <w:noProof/>
      </w:rPr>
      <w:pict w14:anchorId="74E425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8244" o:spid="_x0000_s1025" type="#_x0000_t136" style="position:absolute;margin-left:0;margin-top:0;width:309.75pt;height:77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007"/>
    <w:multiLevelType w:val="hybridMultilevel"/>
    <w:tmpl w:val="ED6C041E"/>
    <w:lvl w:ilvl="0" w:tplc="4A5AB25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16FF"/>
    <w:multiLevelType w:val="hybridMultilevel"/>
    <w:tmpl w:val="E146CC00"/>
    <w:lvl w:ilvl="0" w:tplc="4A5AB25C">
      <w:start w:val="1"/>
      <w:numFmt w:val="decimal"/>
      <w:lvlText w:val="(%1)"/>
      <w:lvlJc w:val="left"/>
      <w:pPr>
        <w:ind w:left="765" w:hanging="405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6025"/>
    <w:multiLevelType w:val="hybridMultilevel"/>
    <w:tmpl w:val="279A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435"/>
    <w:multiLevelType w:val="hybridMultilevel"/>
    <w:tmpl w:val="733084B0"/>
    <w:lvl w:ilvl="0" w:tplc="5B66D77C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572F7"/>
    <w:multiLevelType w:val="hybridMultilevel"/>
    <w:tmpl w:val="4BB4CAA4"/>
    <w:lvl w:ilvl="0" w:tplc="58CC0A1C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36D4"/>
    <w:multiLevelType w:val="hybridMultilevel"/>
    <w:tmpl w:val="E0ACD534"/>
    <w:lvl w:ilvl="0" w:tplc="AD5C3C9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06996355">
    <w:abstractNumId w:val="2"/>
  </w:num>
  <w:num w:numId="2" w16cid:durableId="1050883658">
    <w:abstractNumId w:val="5"/>
  </w:num>
  <w:num w:numId="3" w16cid:durableId="1257590625">
    <w:abstractNumId w:val="1"/>
  </w:num>
  <w:num w:numId="4" w16cid:durableId="899053585">
    <w:abstractNumId w:val="4"/>
  </w:num>
  <w:num w:numId="5" w16cid:durableId="307979601">
    <w:abstractNumId w:val="0"/>
  </w:num>
  <w:num w:numId="6" w16cid:durableId="7170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D7"/>
    <w:rsid w:val="00003960"/>
    <w:rsid w:val="00021FE3"/>
    <w:rsid w:val="00074899"/>
    <w:rsid w:val="000821FF"/>
    <w:rsid w:val="00093286"/>
    <w:rsid w:val="000A1DD2"/>
    <w:rsid w:val="000A4C4F"/>
    <w:rsid w:val="000D2C05"/>
    <w:rsid w:val="000E6021"/>
    <w:rsid w:val="000F21F1"/>
    <w:rsid w:val="001007B6"/>
    <w:rsid w:val="0013358C"/>
    <w:rsid w:val="00140C92"/>
    <w:rsid w:val="00166F2A"/>
    <w:rsid w:val="001F6D8A"/>
    <w:rsid w:val="00216534"/>
    <w:rsid w:val="00272926"/>
    <w:rsid w:val="00276EFF"/>
    <w:rsid w:val="002C5728"/>
    <w:rsid w:val="00340B56"/>
    <w:rsid w:val="003616D8"/>
    <w:rsid w:val="00376534"/>
    <w:rsid w:val="003E1B9C"/>
    <w:rsid w:val="004409EC"/>
    <w:rsid w:val="004B7F96"/>
    <w:rsid w:val="004E56FF"/>
    <w:rsid w:val="004E60A6"/>
    <w:rsid w:val="004F5FE5"/>
    <w:rsid w:val="0055376C"/>
    <w:rsid w:val="00585220"/>
    <w:rsid w:val="005B2136"/>
    <w:rsid w:val="005E3EC6"/>
    <w:rsid w:val="005F36F9"/>
    <w:rsid w:val="00604BC2"/>
    <w:rsid w:val="00626E1C"/>
    <w:rsid w:val="00662B72"/>
    <w:rsid w:val="006701E9"/>
    <w:rsid w:val="007057F8"/>
    <w:rsid w:val="00726462"/>
    <w:rsid w:val="00766D05"/>
    <w:rsid w:val="007748D7"/>
    <w:rsid w:val="007B21B7"/>
    <w:rsid w:val="007C063D"/>
    <w:rsid w:val="007C2718"/>
    <w:rsid w:val="008032B8"/>
    <w:rsid w:val="00837EB1"/>
    <w:rsid w:val="00894FBC"/>
    <w:rsid w:val="008A0F6B"/>
    <w:rsid w:val="00926DDA"/>
    <w:rsid w:val="0093225E"/>
    <w:rsid w:val="00934AAA"/>
    <w:rsid w:val="00967A2F"/>
    <w:rsid w:val="00975AFE"/>
    <w:rsid w:val="00981A73"/>
    <w:rsid w:val="009B7143"/>
    <w:rsid w:val="009D277B"/>
    <w:rsid w:val="009E36F8"/>
    <w:rsid w:val="009E67D5"/>
    <w:rsid w:val="00A202C3"/>
    <w:rsid w:val="00A37EAE"/>
    <w:rsid w:val="00AB33B1"/>
    <w:rsid w:val="00B11616"/>
    <w:rsid w:val="00B26FF8"/>
    <w:rsid w:val="00B55622"/>
    <w:rsid w:val="00B55760"/>
    <w:rsid w:val="00B71DFA"/>
    <w:rsid w:val="00B7453F"/>
    <w:rsid w:val="00B97040"/>
    <w:rsid w:val="00BC6B36"/>
    <w:rsid w:val="00C06759"/>
    <w:rsid w:val="00C06FF1"/>
    <w:rsid w:val="00C15BAF"/>
    <w:rsid w:val="00C34615"/>
    <w:rsid w:val="00C52975"/>
    <w:rsid w:val="00C65C43"/>
    <w:rsid w:val="00C6629F"/>
    <w:rsid w:val="00C840FA"/>
    <w:rsid w:val="00CA012B"/>
    <w:rsid w:val="00CA2C5C"/>
    <w:rsid w:val="00CC7F6C"/>
    <w:rsid w:val="00D352AB"/>
    <w:rsid w:val="00D50736"/>
    <w:rsid w:val="00D60719"/>
    <w:rsid w:val="00D6288E"/>
    <w:rsid w:val="00D729A2"/>
    <w:rsid w:val="00D8544C"/>
    <w:rsid w:val="00D90503"/>
    <w:rsid w:val="00D961D2"/>
    <w:rsid w:val="00DB4F96"/>
    <w:rsid w:val="00E01462"/>
    <w:rsid w:val="00E16E65"/>
    <w:rsid w:val="00E224AF"/>
    <w:rsid w:val="00E35720"/>
    <w:rsid w:val="00E51071"/>
    <w:rsid w:val="00E5210B"/>
    <w:rsid w:val="00E55C02"/>
    <w:rsid w:val="00EB0C50"/>
    <w:rsid w:val="00ED1BE9"/>
    <w:rsid w:val="00F04C89"/>
    <w:rsid w:val="00F25580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18A6"/>
  <w15:chartTrackingRefBased/>
  <w15:docId w15:val="{D958F98E-DCF6-4432-8DD5-039B9DAA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48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8D7"/>
  </w:style>
  <w:style w:type="character" w:styleId="Hyperlink">
    <w:name w:val="Hyperlink"/>
    <w:basedOn w:val="DefaultParagraphFont"/>
    <w:uiPriority w:val="99"/>
    <w:unhideWhenUsed/>
    <w:rsid w:val="00E16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E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85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473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gislatie.just.ro/Public/DetaliiDocumentAfis/71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15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PAVEL</dc:creator>
  <cp:keywords/>
  <dc:description/>
  <cp:lastModifiedBy>Alexandru Avram</cp:lastModifiedBy>
  <cp:revision>2</cp:revision>
  <cp:lastPrinted>2024-01-18T16:40:00Z</cp:lastPrinted>
  <dcterms:created xsi:type="dcterms:W3CDTF">2024-01-18T16:45:00Z</dcterms:created>
  <dcterms:modified xsi:type="dcterms:W3CDTF">2024-01-18T16:45:00Z</dcterms:modified>
</cp:coreProperties>
</file>