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rebuchet MS" w:hAnsi="Trebuchet MS" w:eastAsia="Times New Roman" w:cs="Times New Roman"/>
          <w:b/>
          <w:lang w:eastAsia="zh-CN"/>
        </w:rPr>
      </w:pPr>
      <w:r>
        <w:rPr>
          <w:rFonts w:ascii="Trebuchet MS" w:hAnsi="Trebuchet MS" w:eastAsia="Times New Roman" w:cs="Times New Roman"/>
          <w:b/>
          <w:lang w:eastAsia="zh-CN"/>
        </w:rPr>
        <w:t>EXPUNERE DE MOTIVE</w:t>
      </w:r>
    </w:p>
    <w:p>
      <w:pPr>
        <w:spacing w:after="0" w:line="240" w:lineRule="auto"/>
        <w:jc w:val="center"/>
        <w:rPr>
          <w:rFonts w:ascii="Trebuchet MS" w:hAnsi="Trebuchet MS" w:eastAsia="Times New Roman" w:cs="Times New Roman"/>
          <w:b/>
          <w:lang w:eastAsia="zh-CN"/>
        </w:rPr>
      </w:pPr>
    </w:p>
    <w:tbl>
      <w:tblPr>
        <w:tblStyle w:val="8"/>
        <w:tblW w:w="10349"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21"/>
        <w:gridCol w:w="125"/>
        <w:gridCol w:w="1440"/>
        <w:gridCol w:w="1057"/>
        <w:gridCol w:w="1057"/>
        <w:gridCol w:w="1057"/>
        <w:gridCol w:w="1057"/>
        <w:gridCol w:w="1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9" w:type="dxa"/>
            <w:gridSpan w:val="8"/>
          </w:tcPr>
          <w:p>
            <w:pPr>
              <w:tabs>
                <w:tab w:val="left" w:pos="5220"/>
              </w:tabs>
              <w:autoSpaceDE w:val="0"/>
              <w:autoSpaceDN w:val="0"/>
              <w:adjustRightInd w:val="0"/>
              <w:spacing w:after="0" w:line="240" w:lineRule="auto"/>
              <w:jc w:val="both"/>
              <w:rPr>
                <w:rFonts w:ascii="Trebuchet MS" w:hAnsi="Trebuchet MS" w:eastAsia="MS Mincho" w:cs="Times New Roman"/>
              </w:rPr>
            </w:pPr>
            <w:r>
              <w:rPr>
                <w:rFonts w:ascii="Trebuchet MS" w:hAnsi="Trebuchet MS" w:eastAsia="MS Mincho" w:cs="Times New Roman"/>
              </w:rPr>
              <w:t>Secţiunea 1</w:t>
            </w:r>
          </w:p>
          <w:p>
            <w:pPr>
              <w:spacing w:after="0" w:line="360" w:lineRule="auto"/>
              <w:jc w:val="both"/>
              <w:rPr>
                <w:rFonts w:ascii="Trebuchet MS" w:hAnsi="Trebuchet MS" w:eastAsia="MS Mincho" w:cs="Times New Roman"/>
                <w:bCs/>
              </w:rPr>
            </w:pPr>
            <w:r>
              <w:rPr>
                <w:rFonts w:ascii="Trebuchet MS" w:hAnsi="Trebuchet MS" w:eastAsia="MS Mincho" w:cs="Times New Roman"/>
              </w:rPr>
              <w:t xml:space="preserve">Titlul proiectului de act normativ: </w:t>
            </w:r>
            <w:r>
              <w:rPr>
                <w:rFonts w:ascii="Trebuchet MS" w:hAnsi="Trebuchet MS"/>
              </w:rPr>
              <w:t xml:space="preserve">Lege pentru modificarea şi completarea Ordonanței de urgență a Guvernului nr. 43/2007 </w:t>
            </w:r>
            <w:r>
              <w:rPr>
                <w:rFonts w:ascii="Trebuchet MS" w:hAnsi="Trebuchet MS"/>
                <w:iCs/>
              </w:rPr>
              <w:t>privind introducerea deliberată în mediu a organismelor modificate genetic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9" w:type="dxa"/>
            <w:gridSpan w:val="8"/>
          </w:tcPr>
          <w:p>
            <w:pPr>
              <w:spacing w:after="0" w:line="240" w:lineRule="auto"/>
              <w:jc w:val="both"/>
              <w:rPr>
                <w:rFonts w:ascii="Trebuchet MS" w:hAnsi="Trebuchet MS" w:eastAsia="MS Mincho" w:cs="Times New Roman"/>
              </w:rPr>
            </w:pPr>
            <w:r>
              <w:rPr>
                <w:rFonts w:ascii="Trebuchet MS" w:hAnsi="Trebuchet MS" w:eastAsia="MS Mincho" w:cs="Times New Roman"/>
              </w:rPr>
              <w:t>Secţiunea a 2-a</w:t>
            </w:r>
          </w:p>
          <w:p>
            <w:pPr>
              <w:spacing w:after="0" w:line="240" w:lineRule="auto"/>
              <w:jc w:val="both"/>
              <w:rPr>
                <w:rFonts w:ascii="Trebuchet MS" w:hAnsi="Trebuchet MS" w:eastAsia="MS Mincho" w:cs="Times New Roman"/>
              </w:rPr>
            </w:pPr>
            <w:r>
              <w:rPr>
                <w:rFonts w:ascii="Trebuchet MS" w:hAnsi="Trebuchet MS" w:eastAsia="MS Mincho" w:cs="Times New Roman"/>
              </w:rPr>
              <w:t>Motivul emiterii actului normativ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1.Descrierea situaţiei actuale.</w:t>
            </w:r>
          </w:p>
          <w:p>
            <w:pPr>
              <w:spacing w:after="0" w:line="240" w:lineRule="auto"/>
              <w:jc w:val="both"/>
              <w:rPr>
                <w:rFonts w:ascii="Trebuchet MS" w:hAnsi="Trebuchet MS" w:eastAsia="MS Mincho" w:cs="Times New Roman"/>
              </w:rPr>
            </w:pPr>
          </w:p>
        </w:tc>
        <w:tc>
          <w:tcPr>
            <w:tcW w:w="7528" w:type="dxa"/>
            <w:gridSpan w:val="7"/>
          </w:tcPr>
          <w:p>
            <w:pPr>
              <w:spacing w:after="0" w:line="240" w:lineRule="auto"/>
              <w:jc w:val="both"/>
              <w:rPr>
                <w:rFonts w:ascii="Trebuchet MS" w:hAnsi="Trebuchet MS" w:eastAsia="Times New Roman" w:cs="Times New Roman"/>
              </w:rPr>
            </w:pPr>
            <w:r>
              <w:rPr>
                <w:rFonts w:ascii="Trebuchet MS" w:hAnsi="Trebuchet MS" w:eastAsia="MS Mincho" w:cs="Times New Roman"/>
              </w:rPr>
              <w:t xml:space="preserve">În România, activitățile care implică utilizarea organismelor modificate genetic sunt reglementate de Ordonanța de urgență a Guvernului nr. </w:t>
            </w:r>
            <w:r>
              <w:rPr>
                <w:rFonts w:ascii="Trebuchet MS" w:hAnsi="Trebuchet MS"/>
              </w:rPr>
              <w:t xml:space="preserve">43/2007 </w:t>
            </w:r>
            <w:r>
              <w:rPr>
                <w:rFonts w:ascii="Trebuchet MS" w:hAnsi="Trebuchet MS"/>
                <w:iCs/>
              </w:rPr>
              <w:t>privind introducerea deliberată în mediu a organismelor modificate genetic</w:t>
            </w:r>
            <w:r>
              <w:rPr>
                <w:rFonts w:ascii="Trebuchet MS" w:hAnsi="Trebuchet MS" w:eastAsia="MS Mincho" w:cs="Times New Roman"/>
                <w:bCs/>
              </w:rPr>
              <w:t xml:space="preserve">, </w:t>
            </w:r>
            <w:r>
              <w:rPr>
                <w:rFonts w:ascii="Trebuchet MS" w:hAnsi="Trebuchet MS" w:cs="Times New Roman"/>
                <w:iCs/>
              </w:rPr>
              <w:t xml:space="preserve">cu modificările și completările ulterioare (OUG 43/2007). Aceste modificări ulterioare ale ordonanței de urgență </w:t>
            </w:r>
            <w:r>
              <w:rPr>
                <w:rFonts w:ascii="Trebuchet MS" w:hAnsi="Trebuchet MS" w:eastAsia="MS Mincho"/>
              </w:rPr>
              <w:t xml:space="preserve">completează cadrul legislativ </w:t>
            </w:r>
            <w:r>
              <w:rPr>
                <w:rFonts w:ascii="Trebuchet MS" w:hAnsi="Trebuchet MS"/>
              </w:rPr>
              <w:t xml:space="preserve">în conformitate cu prevederile </w:t>
            </w:r>
            <w:r>
              <w:rPr>
                <w:rFonts w:ascii="Trebuchet MS" w:hAnsi="Trebuchet MS"/>
                <w:i/>
              </w:rPr>
              <w:t xml:space="preserve">Directivei </w:t>
            </w:r>
            <w:r>
              <w:rPr>
                <w:rFonts w:ascii="Trebuchet MS" w:hAnsi="Trebuchet MS"/>
                <w:bCs/>
                <w:i/>
              </w:rPr>
              <w:t>(UE) 2015/412 a Parlamentului European și a Consiliului din 11 martie 2015 de modificare a Directivei 2001/18/CE în ceea ce privește posibilitatea statelor membre de a restricționa sau de a interzice cultivarea organismelor modificate genetic (OMG) pe teritoriul lor (Directiva 412/2015) precum și a Directivei (UE) 2018/350</w:t>
            </w:r>
            <w:r>
              <w:rPr>
                <w:rFonts w:ascii="Trebuchet MS" w:hAnsi="Trebuchet MS"/>
                <w:i/>
                <w:shd w:val="clear" w:color="auto" w:fill="FFFFFF"/>
              </w:rPr>
              <w:t xml:space="preserve"> </w:t>
            </w:r>
            <w:r>
              <w:rPr>
                <w:rFonts w:ascii="Trebuchet MS" w:hAnsi="Trebuchet MS"/>
                <w:bCs/>
                <w:i/>
              </w:rPr>
              <w:t xml:space="preserve">a Comisiei din 8 martie 2018 de modificare a Directivei 2001/18/CE a Parlamentului European și a Consiliului în ceea ce privește evaluarea riscurilor pentru mediu determinate de organismele modificate </w:t>
            </w:r>
            <w:r>
              <w:rPr>
                <w:rFonts w:ascii="Trebuchet MS" w:hAnsi="Trebuchet MS"/>
                <w:bCs/>
              </w:rPr>
              <w:t xml:space="preserve">genetic și au fost transpuse prin </w:t>
            </w:r>
            <w:r>
              <w:rPr>
                <w:rFonts w:ascii="Trebuchet MS" w:hAnsi="Trebuchet MS"/>
              </w:rPr>
              <w:t xml:space="preserve">Ordonanța de urgență a Guvernului nr. 5/2020 pentru modificarea şi </w:t>
            </w:r>
            <w:r>
              <w:rPr>
                <w:rFonts w:ascii="Trebuchet MS" w:hAnsi="Trebuchet MS"/>
                <w:iCs/>
              </w:rPr>
              <w:t xml:space="preserve">completarea Ordonanței de urgență a Guvernului nr. 43/2007 privind introducerea deliberată în mediu a organismelor modificate genetic, aprobată prin Legea nr. 88 </w:t>
            </w:r>
            <w:r>
              <w:rPr>
                <w:rFonts w:ascii="Trebuchet MS" w:hAnsi="Trebuchet MS" w:eastAsia="Times New Roman" w:cs="Times New Roman"/>
                <w:bCs/>
                <w:shd w:val="clear" w:color="auto" w:fill="FFFFFF"/>
              </w:rPr>
              <w:t>privind aprobarea </w:t>
            </w:r>
            <w:r>
              <w:fldChar w:fldCharType="begin"/>
            </w:r>
            <w:r>
              <w:instrText xml:space="preserve"> HYPERLINK "http://legislatie.just.ro/Public/DetaliiDocumentAfis/222611" </w:instrText>
            </w:r>
            <w:r>
              <w:fldChar w:fldCharType="separate"/>
            </w:r>
            <w:r>
              <w:rPr>
                <w:rFonts w:ascii="Trebuchet MS" w:hAnsi="Trebuchet MS" w:eastAsia="Times New Roman" w:cs="Times New Roman"/>
                <w:bCs/>
                <w:shd w:val="clear" w:color="auto" w:fill="FFFFFF"/>
              </w:rPr>
              <w:t>Ordonanței de urgență a Guvernului nr. 5/2020</w:t>
            </w:r>
            <w:r>
              <w:rPr>
                <w:rFonts w:ascii="Trebuchet MS" w:hAnsi="Trebuchet MS" w:eastAsia="Times New Roman" w:cs="Times New Roman"/>
                <w:bCs/>
                <w:shd w:val="clear" w:color="auto" w:fill="FFFFFF"/>
              </w:rPr>
              <w:fldChar w:fldCharType="end"/>
            </w:r>
            <w:r>
              <w:rPr>
                <w:rFonts w:ascii="Trebuchet MS" w:hAnsi="Trebuchet MS" w:eastAsia="Times New Roman" w:cs="Times New Roman"/>
                <w:bCs/>
                <w:shd w:val="clear" w:color="auto" w:fill="FFFFFF"/>
              </w:rPr>
              <w:t> pentru modificarea și completarea </w:t>
            </w:r>
            <w:r>
              <w:fldChar w:fldCharType="begin"/>
            </w:r>
            <w:r>
              <w:instrText xml:space="preserve"> HYPERLINK "http://legislatie.just.ro/Public/DetaliiDocumentAfis/223965" </w:instrText>
            </w:r>
            <w:r>
              <w:fldChar w:fldCharType="separate"/>
            </w:r>
            <w:r>
              <w:rPr>
                <w:rFonts w:ascii="Trebuchet MS" w:hAnsi="Trebuchet MS" w:eastAsia="Times New Roman" w:cs="Times New Roman"/>
                <w:bCs/>
                <w:shd w:val="clear" w:color="auto" w:fill="FFFFFF"/>
              </w:rPr>
              <w:t>Ordonanței de urgență a Guvernului nr. 43/2007</w:t>
            </w:r>
            <w:r>
              <w:rPr>
                <w:rFonts w:ascii="Trebuchet MS" w:hAnsi="Trebuchet MS" w:eastAsia="Times New Roman" w:cs="Times New Roman"/>
                <w:bCs/>
                <w:shd w:val="clear" w:color="auto" w:fill="FFFFFF"/>
              </w:rPr>
              <w:fldChar w:fldCharType="end"/>
            </w:r>
            <w:r>
              <w:rPr>
                <w:rFonts w:ascii="Trebuchet MS" w:hAnsi="Trebuchet MS" w:eastAsia="Times New Roman" w:cs="Times New Roman"/>
                <w:bCs/>
                <w:shd w:val="clear" w:color="auto" w:fill="FFFFFF"/>
              </w:rPr>
              <w:t> privind introducerea deliberată în mediu a organismelor modificate genetic.</w:t>
            </w:r>
          </w:p>
          <w:p>
            <w:pPr>
              <w:pStyle w:val="14"/>
              <w:spacing w:before="240" w:beforeAutospacing="0" w:after="120" w:afterAutospacing="0"/>
              <w:jc w:val="both"/>
              <w:rPr>
                <w:rFonts w:ascii="Trebuchet MS" w:hAnsi="Trebuchet MS" w:eastAsia="MS Mincho"/>
                <w:sz w:val="22"/>
                <w:szCs w:val="22"/>
              </w:rPr>
            </w:pPr>
            <w:r>
              <w:rPr>
                <w:rFonts w:ascii="Trebuchet MS" w:hAnsi="Trebuchet MS" w:eastAsia="MS Mincho"/>
                <w:sz w:val="22"/>
                <w:szCs w:val="22"/>
              </w:rPr>
              <w:t>În prezent art. 13 și art. 29 din OUG 43/2007 reglementează conținutul notificărilor privind introducerea deliberată în mediu a organismelor modificate genetic în alte scopuri decât introducerea pe piață (art.13), respectiv ca atare sau componente ale unor produse în scopul introducerii pe piață (art.29), precum și modalitatea de transmitere la Autoritatea Competentă a informațiilor, într-un format reglementat la nivel național. A</w:t>
            </w:r>
            <w:r>
              <w:rPr>
                <w:rFonts w:ascii="Trebuchet MS" w:hAnsi="Trebuchet MS"/>
                <w:iCs/>
              </w:rPr>
              <w:t>vând în vedere că procedura de introducere în mediu a organismelor modificate genetic este o procedură la nivel unional, iar cererea de notificare poate fi depusă în oricare din Statele Membre (SM)</w:t>
            </w:r>
            <w:r>
              <w:rPr>
                <w:rFonts w:ascii="Trebuchet MS" w:hAnsi="Trebuchet MS"/>
                <w:iCs/>
                <w:sz w:val="22"/>
                <w:szCs w:val="22"/>
              </w:rPr>
              <w:t xml:space="preserve">, </w:t>
            </w:r>
            <w:r>
              <w:rPr>
                <w:rFonts w:ascii="Trebuchet MS" w:hAnsi="Trebuchet MS" w:eastAsia="MS Mincho"/>
                <w:sz w:val="22"/>
                <w:szCs w:val="22"/>
              </w:rPr>
              <w:t>este necesar un cadru uniform de depunere a notificării pentru Statele Membre, care să</w:t>
            </w:r>
            <w:r>
              <w:rPr>
                <w:rFonts w:ascii="Trebuchet MS" w:hAnsi="Trebuchet MS"/>
                <w:iCs/>
                <w:sz w:val="22"/>
                <w:szCs w:val="22"/>
              </w:rPr>
              <w:t xml:space="preserve"> asigure</w:t>
            </w:r>
            <w:r>
              <w:rPr>
                <w:rFonts w:ascii="Trebuchet MS" w:hAnsi="Trebuchet MS"/>
                <w:sz w:val="22"/>
                <w:szCs w:val="22"/>
              </w:rPr>
              <w:t xml:space="preserve"> creșterea transparenței și tratarea cu eficiență și în siguranță a datelor gestionate</w:t>
            </w:r>
            <w:r>
              <w:rPr>
                <w:rFonts w:ascii="Trebuchet MS" w:hAnsi="Trebuchet MS" w:eastAsia="MS Mincho"/>
                <w:sz w:val="22"/>
                <w:szCs w:val="22"/>
              </w:rPr>
              <w:t xml:space="preserve">. </w:t>
            </w:r>
          </w:p>
          <w:p>
            <w:pPr>
              <w:pStyle w:val="14"/>
              <w:spacing w:before="240" w:beforeAutospacing="0" w:after="120" w:afterAutospacing="0"/>
              <w:jc w:val="both"/>
              <w:rPr>
                <w:rFonts w:ascii="Trebuchet MS" w:hAnsi="Trebuchet MS" w:eastAsia="MS Mincho"/>
                <w:sz w:val="22"/>
                <w:szCs w:val="22"/>
              </w:rPr>
            </w:pPr>
            <w:r>
              <w:rPr>
                <w:rFonts w:ascii="Trebuchet MS" w:hAnsi="Trebuchet MS" w:eastAsia="MS Mincho"/>
                <w:sz w:val="22"/>
                <w:szCs w:val="22"/>
              </w:rPr>
              <w:t>Art. 43 a OUG 43/2007 reglementează obligativitatea păstrării confidențialității de către autoritățile implicate în analiza notificării și stabilește care sunt aceste categorii de informații precum și cele care nu pot fi considerate confidențiale, cum ar fi descrierea generală a organismului modificat genetic, metodele și planurile de monitorizare a acestuia și de intervenție în caz de urgență.</w:t>
            </w:r>
          </w:p>
          <w:p>
            <w:pPr>
              <w:spacing w:after="0" w:line="240" w:lineRule="auto"/>
              <w:jc w:val="both"/>
              <w:rPr>
                <w:rFonts w:ascii="Trebuchet MS" w:hAnsi="Trebuchet MS" w:eastAsia="Times New Roman"/>
                <w:iCs/>
              </w:rPr>
            </w:pPr>
          </w:p>
          <w:p>
            <w:pPr>
              <w:spacing w:after="0" w:line="240" w:lineRule="auto"/>
              <w:jc w:val="both"/>
              <w:rPr>
                <w:rFonts w:ascii="Trebuchet MS" w:hAnsi="Trebuchet MS" w:eastAsia="Times New Roman"/>
                <w:iCs/>
                <w:highlight w:val="yellow"/>
              </w:rPr>
            </w:pPr>
            <w:r>
              <w:rPr>
                <w:rFonts w:ascii="Trebuchet MS" w:hAnsi="Trebuchet MS" w:eastAsia="Times New Roman"/>
                <w:iCs/>
              </w:rPr>
              <w:t>România, în calitate de SM al Uniunii Europene, are obligația de a asigura transpunerea prevederilor sus menționate pentru evitarea unei posibile declanșări a unei proceduri de infringement de către Comisia Europeană. Menționăm că, în lipsa prevederilor din ordinea juridică internă, România ar fi în imposibilitatea de a oferi același cadru de reglementare ca celelalte SM în ceea ce privește gestionarea informațiilor confidențiale transmise de către notificator, corelat cu asigurarea protejării sănătății umane și animale precum și a mediului. E</w:t>
            </w:r>
            <w:r>
              <w:rPr>
                <w:rFonts w:ascii="Trebuchet MS" w:hAnsi="Trebuchet MS"/>
                <w:color w:val="000000"/>
                <w:shd w:val="clear" w:color="auto" w:fill="FFFFFF"/>
              </w:rPr>
              <w:t>ste necesar să se pună în balanță drepturile publicului în ceea ce privește transparența în procesul de evaluare a riscurilor în cazul utilizării organismelor modificate genetic în raport cu drepturile solicitanților sau ale notificatorilor, luându-se în considerare obiectivele specifice din legislația sectorială a Uniunii.</w:t>
            </w:r>
          </w:p>
          <w:p>
            <w:pPr>
              <w:pStyle w:val="16"/>
              <w:shd w:val="clear" w:color="auto" w:fill="FFFFFF"/>
              <w:spacing w:before="120" w:beforeAutospacing="0" w:after="0" w:afterAutospacing="0"/>
              <w:jc w:val="both"/>
              <w:rPr>
                <w:rFonts w:ascii="Trebuchet MS" w:hAnsi="Trebuchet MS"/>
                <w:color w:val="000000"/>
                <w:sz w:val="22"/>
                <w:szCs w:val="22"/>
              </w:rPr>
            </w:pPr>
            <w:r>
              <w:rPr>
                <w:rFonts w:ascii="Trebuchet MS" w:hAnsi="Trebuchet MS"/>
                <w:color w:val="000000"/>
                <w:sz w:val="22"/>
                <w:szCs w:val="22"/>
              </w:rPr>
              <w:t>SM au obligația de a se asigura că cerințele introduse de art. 9 al Regulamentului 2019/1381 ce modifică Directiva 2001/18 cu privire la transparență trebuie să fie aplicabile la 27 martie 2021.</w:t>
            </w:r>
          </w:p>
          <w:p>
            <w:pPr>
              <w:spacing w:after="0" w:line="240" w:lineRule="auto"/>
              <w:jc w:val="both"/>
              <w:rPr>
                <w:rFonts w:ascii="Trebuchet MS" w:hAnsi="Trebuchet MS" w:eastAsia="Times New Roman"/>
                <w:iCs/>
                <w:highlight w:val="yellow"/>
              </w:rPr>
            </w:pPr>
          </w:p>
          <w:p>
            <w:pPr>
              <w:spacing w:after="0" w:line="240" w:lineRule="auto"/>
              <w:jc w:val="both"/>
              <w:rPr>
                <w:rFonts w:ascii="Trebuchet MS" w:hAnsi="Trebuchet MS" w:eastAsia="MS Mincho"/>
                <w:highlight w:val="yellow"/>
              </w:rPr>
            </w:pPr>
            <w:r>
              <w:rPr>
                <w:rFonts w:ascii="Trebuchet MS" w:hAnsi="Trebuchet MS" w:eastAsia="Times New Roman"/>
                <w:iCs/>
              </w:rPr>
              <w:t>Organismele modificate genetic reprezintă unul dintre domeniile ţintă care trebuie reglementate, iar ca o consecinţă imediată a neadoptării măsurilor stabilite prin prezentul act normativ sunt afectate, pe de o parte, interesele şi obiectivele politicii de mediu  privind conservarea, protecţia şi îmbunătăţirea calităţii mediului, precum şi a sănătăţii umane. Aceste elemente vizează interesul public, constituind situaţii a căror reglementare nu poate fi amânată, aspectele referitoare la confidențialitatea informațiilor în cazul utilizării organismelor modificate genetic fiind de o deosebită importanță.</w:t>
            </w:r>
            <w:r>
              <w:rPr>
                <w:rFonts w:ascii="Trebuchet MS" w:hAnsi="Trebuchet MS" w:eastAsia="MS Mincho"/>
                <w:highlight w:val="yellow"/>
              </w:rPr>
              <w:t xml:space="preserve"> </w:t>
            </w:r>
          </w:p>
          <w:p>
            <w:pPr>
              <w:spacing w:after="0" w:line="240" w:lineRule="auto"/>
              <w:jc w:val="both"/>
              <w:rPr>
                <w:rFonts w:ascii="Trebuchet MS" w:hAnsi="Trebuchet MS" w:eastAsia="MS Mincho"/>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1</w:t>
            </w:r>
            <w:r>
              <w:rPr>
                <w:rFonts w:ascii="Trebuchet MS" w:hAnsi="Trebuchet MS" w:eastAsia="MS Mincho" w:cs="Times New Roman"/>
                <w:vertAlign w:val="superscript"/>
              </w:rPr>
              <w:t>1</w:t>
            </w:r>
            <w:r>
              <w:rPr>
                <w:rFonts w:ascii="Trebuchet MS" w:hAnsi="Trebuchet MS" w:eastAsia="MS Mincho" w:cs="Times New Roman"/>
              </w:rPr>
              <w:t xml:space="preserve"> În cazul proiectelor de acte normative care transpun legislaţie comunitară sau creează cadrul pentru aplicarea directă a acesteia</w:t>
            </w:r>
          </w:p>
        </w:tc>
        <w:tc>
          <w:tcPr>
            <w:tcW w:w="7528" w:type="dxa"/>
            <w:gridSpan w:val="7"/>
          </w:tcPr>
          <w:p>
            <w:pPr>
              <w:pStyle w:val="14"/>
              <w:spacing w:before="240" w:beforeAutospacing="0" w:after="120" w:afterAutospacing="0"/>
              <w:jc w:val="both"/>
              <w:rPr>
                <w:rFonts w:ascii="Trebuchet MS" w:hAnsi="Trebuchet MS"/>
                <w:bCs/>
                <w:color w:val="000000"/>
                <w:sz w:val="22"/>
                <w:szCs w:val="22"/>
              </w:rPr>
            </w:pPr>
            <w:r>
              <w:rPr>
                <w:rFonts w:ascii="Trebuchet MS" w:hAnsi="Trebuchet MS"/>
                <w:sz w:val="22"/>
                <w:szCs w:val="22"/>
                <w:shd w:val="clear" w:color="auto" w:fill="FFFFFF"/>
              </w:rPr>
              <w:t xml:space="preserve">Având în vedere modificările ulterioare ale Directivei 2001/18/CE și anume </w:t>
            </w:r>
            <w:r>
              <w:rPr>
                <w:rFonts w:ascii="Trebuchet MS" w:hAnsi="Trebuchet MS"/>
                <w:iCs/>
                <w:sz w:val="22"/>
                <w:szCs w:val="22"/>
                <w:lang w:val="ro-RO"/>
              </w:rPr>
              <w:t xml:space="preserve">art 9 din </w:t>
            </w:r>
            <w:r>
              <w:rPr>
                <w:rFonts w:ascii="Trebuchet MS" w:hAnsi="Trebuchet MS" w:eastAsia="Calibri"/>
                <w:bCs/>
                <w:i/>
                <w:color w:val="000000"/>
                <w:sz w:val="22"/>
                <w:szCs w:val="22"/>
              </w:rPr>
              <w:t>Regulamentul (UE) 2019/1381</w:t>
            </w:r>
            <w:r>
              <w:rPr>
                <w:rFonts w:ascii="Trebuchet MS" w:hAnsi="Trebuchet MS"/>
                <w:bCs/>
                <w:color w:val="000000"/>
                <w:sz w:val="22"/>
                <w:szCs w:val="22"/>
              </w:rPr>
              <w:t xml:space="preserve">, se impune </w:t>
            </w:r>
            <w:r>
              <w:rPr>
                <w:rFonts w:ascii="Trebuchet MS" w:hAnsi="Trebuchet MS" w:eastAsia="MS Mincho"/>
                <w:sz w:val="22"/>
                <w:szCs w:val="22"/>
              </w:rPr>
              <w:t xml:space="preserve">asigurarea transpunerii integrale a acquis–ului UE și implementării acestuia.  Prin prezentul proiect de act normativ se asigură transpunerea completă a articolului 9 din Regulamentul sus menționat, de modificare a </w:t>
            </w:r>
            <w:r>
              <w:rPr>
                <w:rFonts w:ascii="Trebuchet MS" w:hAnsi="Trebuchet MS"/>
                <w:bCs/>
                <w:color w:val="000000"/>
                <w:sz w:val="22"/>
                <w:szCs w:val="22"/>
              </w:rPr>
              <w:t>Directivei 2001/18/CE.</w:t>
            </w:r>
          </w:p>
          <w:p>
            <w:pPr>
              <w:jc w:val="both"/>
              <w:rPr>
                <w:rFonts w:ascii="Trebuchet MS" w:hAnsi="Trebuchet MS" w:eastAsia="MS Mincho"/>
                <w:highlight w:val="yellow"/>
              </w:rPr>
            </w:pPr>
            <w:r>
              <w:rPr>
                <w:rFonts w:ascii="Trebuchet MS" w:hAnsi="Trebuchet MS" w:cs="Times New Roman"/>
              </w:rPr>
              <w:t>Acolo unde este cazul, trimiterile din textul proiectului de OUG se fac la textul Regulamentului și nu a actului normativ național, datorită faptului că procedura de notificare a unui OMG este o procedură unională.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2.Schimbări preconizate</w:t>
            </w:r>
          </w:p>
        </w:tc>
        <w:tc>
          <w:tcPr>
            <w:tcW w:w="7528" w:type="dxa"/>
            <w:gridSpan w:val="7"/>
          </w:tcPr>
          <w:p>
            <w:pPr>
              <w:autoSpaceDE w:val="0"/>
              <w:autoSpaceDN w:val="0"/>
              <w:adjustRightInd w:val="0"/>
              <w:jc w:val="both"/>
              <w:rPr>
                <w:rFonts w:ascii="Trebuchet MS" w:hAnsi="Trebuchet MS"/>
              </w:rPr>
            </w:pPr>
            <w:r>
              <w:rPr>
                <w:rFonts w:ascii="Trebuchet MS" w:hAnsi="Trebuchet MS" w:eastAsia="MS Mincho" w:cs="Times New Roman"/>
              </w:rPr>
              <w:t xml:space="preserve">Prezentul proiect de act normativ pentru modificarea şi completarea Ordonanței de urgență a Guvernului nr. </w:t>
            </w:r>
            <w:r>
              <w:rPr>
                <w:rFonts w:ascii="Trebuchet MS" w:hAnsi="Trebuchet MS" w:cs="Times New Roman"/>
              </w:rPr>
              <w:t xml:space="preserve">43/2007 </w:t>
            </w:r>
            <w:r>
              <w:rPr>
                <w:rFonts w:ascii="Trebuchet MS" w:hAnsi="Trebuchet MS" w:cs="Times New Roman"/>
                <w:iCs/>
              </w:rPr>
              <w:t>privind introducerea deliberată în mediu a organismelor modificate genetic, cu modificările și completările ulterioare,</w:t>
            </w:r>
            <w:r>
              <w:rPr>
                <w:rFonts w:ascii="Trebuchet MS" w:hAnsi="Trebuchet MS" w:eastAsia="MS Mincho" w:cs="Times New Roman"/>
              </w:rPr>
              <w:t xml:space="preserve"> completează prin prevederile din Art. I cadrul legislativ, pentru a</w:t>
            </w:r>
            <w:r>
              <w:rPr>
                <w:rFonts w:ascii="Trebuchet MS" w:hAnsi="Trebuchet MS"/>
                <w:color w:val="000000"/>
                <w:shd w:val="clear" w:color="auto" w:fill="FFFFFF"/>
              </w:rPr>
              <w:t xml:space="preserve"> lua în considerare caracteristicile sectoriale specifice în ceea ce privește informațiile confidențiale.</w:t>
            </w:r>
            <w:r>
              <w:rPr>
                <w:sz w:val="19"/>
                <w:szCs w:val="19"/>
              </w:rPr>
              <w:t xml:space="preserve"> </w:t>
            </w:r>
            <w:r>
              <w:rPr>
                <w:rFonts w:ascii="Trebuchet MS" w:hAnsi="Trebuchet MS"/>
              </w:rPr>
              <w:t>Având în vedere că autoritățile competente stochează date științifice, inclusiv datele confidențiale și datele cu caracter personal, este necesar să se garanteze că o astfel de stocare se efectuează în conformitate cu un nivel ridicat de securitate.</w:t>
            </w:r>
          </w:p>
          <w:p>
            <w:pPr>
              <w:spacing w:after="0" w:line="240" w:lineRule="auto"/>
              <w:jc w:val="both"/>
              <w:rPr>
                <w:sz w:val="19"/>
                <w:szCs w:val="19"/>
              </w:rPr>
            </w:pPr>
            <w:r>
              <w:rPr>
                <w:rFonts w:ascii="Trebuchet MS" w:hAnsi="Trebuchet MS"/>
              </w:rPr>
              <w:t xml:space="preserve">În scopul creșterii transparenței și pentru a se asigura că solicitările de rezultate științifice primite de autoritate sunt tratate cu eficiență, este necesară elaborarea formatelor standardizate de prezentare a datelor. Astfel în acest sens proiectul de act normativ se completează prin  introducerea la art. 13, respectiv a art. 29 a următoarei sintagme: </w:t>
            </w:r>
            <w:r>
              <w:rPr>
                <w:rFonts w:ascii="Trebuchet MS" w:hAnsi="Trebuchet MS"/>
                <w:b/>
              </w:rPr>
              <w:t>“</w:t>
            </w:r>
            <w:r>
              <w:rPr>
                <w:rFonts w:ascii="Trebuchet MS" w:hAnsi="Trebuchet MS"/>
                <w:color w:val="000000"/>
              </w:rPr>
              <w:t>Notificarea menționată la alineatul (1) se depune în conformitate cu formatele standardizate de prezentare a datelor, în cazul în care acestea există în temeiul dreptului Uniunii</w:t>
            </w:r>
            <w:r>
              <w:rPr>
                <w:rFonts w:ascii="Trebuchet MS" w:hAnsi="Trebuchet MS"/>
                <w:b/>
              </w:rPr>
              <w:t xml:space="preserve">”. </w:t>
            </w:r>
            <w:r>
              <w:rPr>
                <w:sz w:val="19"/>
                <w:szCs w:val="19"/>
              </w:rPr>
              <w:t xml:space="preserve"> </w:t>
            </w:r>
          </w:p>
          <w:p>
            <w:pPr>
              <w:autoSpaceDE w:val="0"/>
              <w:autoSpaceDN w:val="0"/>
              <w:adjustRightInd w:val="0"/>
              <w:jc w:val="both"/>
              <w:rPr>
                <w:rFonts w:ascii="Trebuchet MS" w:hAnsi="Trebuchet MS"/>
              </w:rPr>
            </w:pPr>
          </w:p>
          <w:p>
            <w:pPr>
              <w:autoSpaceDE w:val="0"/>
              <w:autoSpaceDN w:val="0"/>
              <w:adjustRightInd w:val="0"/>
              <w:jc w:val="both"/>
              <w:rPr>
                <w:sz w:val="19"/>
                <w:szCs w:val="19"/>
              </w:rPr>
            </w:pPr>
            <w:r>
              <w:rPr>
                <w:rFonts w:ascii="Trebuchet MS" w:hAnsi="Trebuchet MS"/>
              </w:rPr>
              <w:t xml:space="preserve">De asemenea, pentru a asigura coerența cu Regulamentul (CE) nr. 178/2002, se modifică dispozițiile privind accesul publicului și protecția informațiilor confidențiale, așa cum a fost prevăzut anterior în Directiva 2001/18/CE, prin înlocuirea prevederilor art. 43 din Secțiunea 1 a capitolului IV. </w:t>
            </w:r>
          </w:p>
          <w:p>
            <w:pPr>
              <w:pStyle w:val="14"/>
              <w:spacing w:before="240" w:beforeAutospacing="0" w:after="120" w:afterAutospacing="0"/>
              <w:jc w:val="both"/>
              <w:rPr>
                <w:rFonts w:ascii="Trebuchet MS" w:hAnsi="Trebuchet MS" w:eastAsia="MS Mincho"/>
                <w:highlight w:val="yellow"/>
              </w:rPr>
            </w:pPr>
            <w:r>
              <w:rPr>
                <w:rFonts w:ascii="Trebuchet MS" w:hAnsi="Trebuchet MS" w:eastAsia="MS Mincho"/>
                <w:sz w:val="22"/>
                <w:szCs w:val="22"/>
              </w:rPr>
              <w:t xml:space="preserve">Completarea cadrului legislativ existent cu </w:t>
            </w:r>
            <w:r>
              <w:rPr>
                <w:rFonts w:ascii="Trebuchet MS" w:hAnsi="Trebuchet MS"/>
                <w:iCs/>
                <w:sz w:val="22"/>
                <w:szCs w:val="22"/>
                <w:lang w:val="ro-RO"/>
              </w:rPr>
              <w:t xml:space="preserve">prevederile art 9 din </w:t>
            </w:r>
            <w:r>
              <w:rPr>
                <w:rFonts w:ascii="Trebuchet MS" w:hAnsi="Trebuchet MS" w:eastAsia="Calibri"/>
                <w:bCs/>
                <w:i/>
                <w:color w:val="000000"/>
                <w:sz w:val="22"/>
                <w:szCs w:val="22"/>
              </w:rPr>
              <w:t xml:space="preserve">Regulamentul (UE) 2019/1381 al Parlamentului European </w:t>
            </w:r>
            <w:r>
              <w:rPr>
                <w:rFonts w:ascii="Trebuchet MS" w:hAnsi="Trebuchet MS" w:eastAsia="Calibri"/>
                <w:bCs/>
                <w:i/>
                <w:color w:val="000000"/>
                <w:sz w:val="22"/>
                <w:szCs w:val="22"/>
                <w:lang w:val="ro-RO"/>
              </w:rPr>
              <w:t>și</w:t>
            </w:r>
            <w:r>
              <w:rPr>
                <w:rFonts w:ascii="Trebuchet MS" w:hAnsi="Trebuchet MS" w:eastAsia="Calibri"/>
                <w:bCs/>
                <w:i/>
                <w:color w:val="000000"/>
                <w:sz w:val="22"/>
                <w:szCs w:val="22"/>
              </w:rPr>
              <w:t xml:space="preserve"> al Consiliului din 20 iunie 2019 privind transparența și durabilitatea modelului UE de evaluare a riscurilor în cadrul lanțului alimentar și de modificare a Regulamentelor (CE) nr. 178/2002, (CE) nr. 1829/2003, (CE) nr. 1831/2003, (CE) nr. 2065/2003, (CE) nr. 1935/2004, (CE) nr. 1331/2008, (CE) nr. 1107/2009, (UE) 2015/2283 și a Directivei 2001/18/CE</w:t>
            </w:r>
            <w:r>
              <w:rPr>
                <w:rFonts w:ascii="Trebuchet MS" w:hAnsi="Trebuchet MS" w:eastAsia="MS Mincho"/>
                <w:sz w:val="22"/>
                <w:szCs w:val="22"/>
              </w:rPr>
              <w:t xml:space="preserve"> va da posibilitatea României </w:t>
            </w:r>
            <w:r>
              <w:rPr>
                <w:rFonts w:ascii="Trebuchet MS" w:hAnsi="Trebuchet MS"/>
                <w:sz w:val="22"/>
                <w:szCs w:val="22"/>
              </w:rPr>
              <w:t xml:space="preserve">de a </w:t>
            </w:r>
            <w:r>
              <w:rPr>
                <w:rFonts w:ascii="Trebuchet MS" w:hAnsi="Trebuchet MS"/>
                <w:iCs/>
                <w:sz w:val="22"/>
                <w:szCs w:val="22"/>
                <w:lang w:val="ro-RO"/>
              </w:rPr>
              <w:t xml:space="preserve">avea, în cazul introducerii deliberate în mediu a organismelor modificate genetic, o </w:t>
            </w:r>
            <w:r>
              <w:rPr>
                <w:rFonts w:ascii="Trebuchet MS" w:hAnsi="Trebuchet MS"/>
                <w:sz w:val="22"/>
                <w:szCs w:val="22"/>
              </w:rPr>
              <w:t>comunicare a riscurilor transparentă, continuă și cuprinzătoare pe parcursul întregului proces de evaluare a riscurilor</w:t>
            </w:r>
            <w:r>
              <w:rPr>
                <w:rFonts w:ascii="Trebuchet MS" w:hAnsi="Trebuchet MS"/>
                <w:color w:val="000000"/>
                <w:sz w:val="22"/>
                <w:szCs w:val="22"/>
                <w:shd w:val="clear" w:color="auto" w:fill="FFFFFF"/>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3. Alte informații</w:t>
            </w:r>
          </w:p>
        </w:tc>
        <w:tc>
          <w:tcPr>
            <w:tcW w:w="7528" w:type="dxa"/>
            <w:gridSpan w:val="7"/>
          </w:tcPr>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Nu au fost identificate.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9" w:type="dxa"/>
            <w:gridSpan w:val="8"/>
          </w:tcPr>
          <w:p>
            <w:pPr>
              <w:spacing w:after="0" w:line="240" w:lineRule="auto"/>
              <w:jc w:val="both"/>
              <w:rPr>
                <w:rFonts w:ascii="Trebuchet MS" w:hAnsi="Trebuchet MS" w:eastAsia="MS Mincho" w:cs="Times New Roman"/>
              </w:rPr>
            </w:pPr>
            <w:r>
              <w:rPr>
                <w:rFonts w:ascii="Trebuchet MS" w:hAnsi="Trebuchet MS" w:eastAsia="MS Mincho" w:cs="Times New Roman"/>
              </w:rPr>
              <w:t>Secţiunea a 3-a</w:t>
            </w:r>
          </w:p>
          <w:p>
            <w:pPr>
              <w:spacing w:after="0" w:line="240" w:lineRule="auto"/>
              <w:jc w:val="both"/>
              <w:rPr>
                <w:rFonts w:ascii="Trebuchet MS" w:hAnsi="Trebuchet MS" w:eastAsia="MS Mincho" w:cs="Times New Roman"/>
              </w:rPr>
            </w:pPr>
            <w:r>
              <w:rPr>
                <w:rFonts w:ascii="Trebuchet MS" w:hAnsi="Trebuchet MS" w:eastAsia="MS Mincho" w:cs="Times New Roman"/>
              </w:rPr>
              <w:t>Impactul socio-economic al proiectului de act normativ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1.Impactul macroeconomic</w:t>
            </w:r>
          </w:p>
        </w:tc>
        <w:tc>
          <w:tcPr>
            <w:tcW w:w="7528" w:type="dxa"/>
            <w:gridSpan w:val="7"/>
          </w:tcPr>
          <w:p>
            <w:pPr>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 xml:space="preserve">1^1Impact asupra mediului concurenţial şi domeniului ajutoarelor de stat </w:t>
            </w:r>
          </w:p>
        </w:tc>
        <w:tc>
          <w:tcPr>
            <w:tcW w:w="7528" w:type="dxa"/>
            <w:gridSpan w:val="7"/>
          </w:tcPr>
          <w:p>
            <w:pPr>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2.Impactul asupra mediului de afaceri</w:t>
            </w:r>
          </w:p>
        </w:tc>
        <w:tc>
          <w:tcPr>
            <w:tcW w:w="7528" w:type="dxa"/>
            <w:gridSpan w:val="7"/>
          </w:tcPr>
          <w:p>
            <w:pPr>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3. Impactul social</w:t>
            </w:r>
          </w:p>
        </w:tc>
        <w:tc>
          <w:tcPr>
            <w:tcW w:w="7528" w:type="dxa"/>
            <w:gridSpan w:val="7"/>
          </w:tcPr>
          <w:p>
            <w:pPr>
              <w:spacing w:after="0" w:line="240" w:lineRule="auto"/>
              <w:jc w:val="both"/>
              <w:rPr>
                <w:rFonts w:ascii="Trebuchet MS" w:hAnsi="Trebuchet MS" w:eastAsia="MS Mincho" w:cs="Times New Roman"/>
              </w:rPr>
            </w:pPr>
            <w:r>
              <w:rPr>
                <w:rFonts w:ascii="Trebuchet MS" w:hAnsi="Trebuchet MS" w:eastAsia="MS Mincho" w:cs="Times New Roman"/>
              </w:rPr>
              <w:t>Prezentul act normativ stabilește măsuri în vederea protecției mediului și a sănătății populației.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4.Impactul asupra mediului</w:t>
            </w:r>
          </w:p>
        </w:tc>
        <w:tc>
          <w:tcPr>
            <w:tcW w:w="7528" w:type="dxa"/>
            <w:gridSpan w:val="7"/>
          </w:tcPr>
          <w:p>
            <w:pPr>
              <w:tabs>
                <w:tab w:val="left" w:pos="284"/>
              </w:tabs>
              <w:spacing w:after="0" w:line="260" w:lineRule="exact"/>
              <w:ind w:left="284" w:hanging="284"/>
              <w:jc w:val="both"/>
              <w:rPr>
                <w:rFonts w:ascii="Trebuchet MS" w:hAnsi="Trebuchet MS" w:eastAsia="Times New Roman" w:cs="Times New Roman"/>
                <w:highlight w:val="yellow"/>
                <w:lang w:eastAsia="en-GB"/>
              </w:rPr>
            </w:pPr>
            <w:r>
              <w:rPr>
                <w:rFonts w:ascii="Trebuchet MS" w:hAnsi="Trebuchet MS" w:eastAsia="Times New Roman" w:cs="Times New Roman"/>
                <w:lang w:eastAsia="en-GB"/>
              </w:rPr>
              <w:t xml:space="preserve">Noile prevederi legislative vor conduce la </w:t>
            </w:r>
            <w:r>
              <w:rPr>
                <w:rFonts w:ascii="Trebuchet MS" w:hAnsi="Trebuchet MS" w:eastAsia="Times New Roman"/>
                <w:iCs/>
              </w:rPr>
              <w:t>îmbunătăţirea calităţii mediului.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1" w:type="dxa"/>
          </w:tcPr>
          <w:p>
            <w:pPr>
              <w:spacing w:after="0" w:line="240" w:lineRule="auto"/>
              <w:jc w:val="both"/>
              <w:rPr>
                <w:rFonts w:ascii="Trebuchet MS" w:hAnsi="Trebuchet MS" w:eastAsia="MS Mincho" w:cs="Times New Roman"/>
              </w:rPr>
            </w:pPr>
            <w:r>
              <w:rPr>
                <w:rFonts w:ascii="Trebuchet MS" w:hAnsi="Trebuchet MS" w:eastAsia="MS Mincho" w:cs="Times New Roman"/>
              </w:rPr>
              <w:t>5. Alte informaţii</w:t>
            </w:r>
          </w:p>
        </w:tc>
        <w:tc>
          <w:tcPr>
            <w:tcW w:w="7528" w:type="dxa"/>
            <w:gridSpan w:val="7"/>
          </w:tcPr>
          <w:p>
            <w:pPr>
              <w:spacing w:after="0" w:line="240" w:lineRule="auto"/>
              <w:jc w:val="both"/>
              <w:rPr>
                <w:rFonts w:ascii="Trebuchet MS" w:hAnsi="Trebuchet MS" w:eastAsia="MS Mincho" w:cs="Times New Roman"/>
              </w:rPr>
            </w:pPr>
            <w:r>
              <w:rPr>
                <w:rFonts w:ascii="Trebuchet MS" w:hAnsi="Trebuchet MS" w:eastAsia="MS Mincho" w:cs="Times New Roman"/>
              </w:rPr>
              <w:t>Nu au fost identificate.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0349" w:type="dxa"/>
            <w:gridSpan w:val="8"/>
          </w:tcPr>
          <w:p>
            <w:pPr>
              <w:spacing w:after="0" w:line="240" w:lineRule="auto"/>
              <w:jc w:val="both"/>
              <w:rPr>
                <w:rFonts w:ascii="Trebuchet MS" w:hAnsi="Trebuchet MS" w:eastAsia="MS Mincho" w:cs="Times New Roman"/>
              </w:rPr>
            </w:pPr>
            <w:r>
              <w:rPr>
                <w:rFonts w:ascii="Trebuchet MS" w:hAnsi="Trebuchet MS" w:eastAsia="MS Mincho" w:cs="Times New Roman"/>
              </w:rPr>
              <w:t>Secţiunea a 4-a</w:t>
            </w:r>
          </w:p>
          <w:p>
            <w:pPr>
              <w:spacing w:after="0" w:line="240" w:lineRule="auto"/>
              <w:jc w:val="both"/>
              <w:rPr>
                <w:rFonts w:ascii="Trebuchet MS" w:hAnsi="Trebuchet MS" w:eastAsia="MS Mincho" w:cs="Times New Roman"/>
              </w:rPr>
            </w:pPr>
            <w:r>
              <w:rPr>
                <w:rFonts w:ascii="Trebuchet MS" w:hAnsi="Trebuchet MS" w:eastAsia="MS Mincho" w:cs="Times New Roman"/>
              </w:rPr>
              <w:t>Impactul financiar asupra bugetului general consolidat, atât pe termen scurt, pentru anul curent, cât şi pe termen lung (pe 5 ani)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10349" w:type="dxa"/>
            <w:gridSpan w:val="8"/>
          </w:tcPr>
          <w:p>
            <w:pPr>
              <w:numPr>
                <w:ilvl w:val="0"/>
                <w:numId w:val="1"/>
              </w:numPr>
              <w:suppressAutoHyphens/>
              <w:spacing w:after="0" w:line="240" w:lineRule="auto"/>
              <w:jc w:val="both"/>
              <w:rPr>
                <w:rFonts w:ascii="Trebuchet MS" w:hAnsi="Trebuchet MS" w:eastAsia="MS Mincho" w:cs="Times New Roman"/>
              </w:rPr>
            </w:pPr>
            <w:r>
              <w:rPr>
                <w:rFonts w:ascii="Trebuchet MS" w:hAnsi="Trebuchet MS" w:eastAsia="MS Mincho" w:cs="Times New Roman"/>
              </w:rPr>
              <w:t xml:space="preserve">mii lei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2946" w:type="dxa"/>
            <w:gridSpan w:val="2"/>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Indicatori</w:t>
            </w:r>
          </w:p>
        </w:tc>
        <w:tc>
          <w:tcPr>
            <w:tcW w:w="1440" w:type="dxa"/>
          </w:tcPr>
          <w:p>
            <w:pPr>
              <w:spacing w:after="0" w:line="240" w:lineRule="auto"/>
              <w:jc w:val="both"/>
              <w:rPr>
                <w:rFonts w:ascii="Trebuchet MS" w:hAnsi="Trebuchet MS" w:eastAsia="MS Mincho" w:cs="Times New Roman"/>
              </w:rPr>
            </w:pPr>
            <w:r>
              <w:rPr>
                <w:rFonts w:ascii="Trebuchet MS" w:hAnsi="Trebuchet MS" w:eastAsia="MS Mincho" w:cs="Times New Roman"/>
              </w:rPr>
              <w:t xml:space="preserve">Anul curent </w:t>
            </w:r>
          </w:p>
        </w:tc>
        <w:tc>
          <w:tcPr>
            <w:tcW w:w="4228" w:type="dxa"/>
            <w:gridSpan w:val="4"/>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 xml:space="preserve">Următorii 4 ani </w:t>
            </w:r>
          </w:p>
        </w:tc>
        <w:tc>
          <w:tcPr>
            <w:tcW w:w="1735" w:type="dxa"/>
          </w:tcPr>
          <w:p>
            <w:pPr>
              <w:spacing w:after="0" w:line="240" w:lineRule="auto"/>
              <w:jc w:val="both"/>
              <w:rPr>
                <w:rFonts w:ascii="Trebuchet MS" w:hAnsi="Trebuchet MS" w:eastAsia="MS Mincho" w:cs="Times New Roman"/>
              </w:rPr>
            </w:pPr>
            <w:r>
              <w:rPr>
                <w:rFonts w:ascii="Trebuchet MS" w:hAnsi="Trebuchet MS" w:eastAsia="MS Mincho" w:cs="Times New Roman"/>
              </w:rPr>
              <w:t>Media pe 5 ani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2946" w:type="dxa"/>
            <w:gridSpan w:val="2"/>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1</w:t>
            </w:r>
          </w:p>
        </w:tc>
        <w:tc>
          <w:tcPr>
            <w:tcW w:w="1440" w:type="dxa"/>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2</w:t>
            </w:r>
          </w:p>
        </w:tc>
        <w:tc>
          <w:tcPr>
            <w:tcW w:w="1057" w:type="dxa"/>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3</w:t>
            </w:r>
          </w:p>
        </w:tc>
        <w:tc>
          <w:tcPr>
            <w:tcW w:w="1057" w:type="dxa"/>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4</w:t>
            </w:r>
          </w:p>
        </w:tc>
        <w:tc>
          <w:tcPr>
            <w:tcW w:w="1057" w:type="dxa"/>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5</w:t>
            </w:r>
          </w:p>
        </w:tc>
        <w:tc>
          <w:tcPr>
            <w:tcW w:w="1057" w:type="dxa"/>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6</w:t>
            </w:r>
          </w:p>
        </w:tc>
        <w:tc>
          <w:tcPr>
            <w:tcW w:w="1735" w:type="dxa"/>
          </w:tcPr>
          <w:p>
            <w:pPr>
              <w:spacing w:after="0" w:line="240" w:lineRule="auto"/>
              <w:ind w:left="720"/>
              <w:jc w:val="both"/>
              <w:rPr>
                <w:rFonts w:ascii="Trebuchet MS" w:hAnsi="Trebuchet MS" w:eastAsia="MS Mincho" w:cs="Times New Roman"/>
              </w:rPr>
            </w:pPr>
            <w:r>
              <w:rPr>
                <w:rFonts w:ascii="Trebuchet MS" w:hAnsi="Trebuchet MS" w:eastAsia="MS Mincho" w:cs="Times New Roma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2946" w:type="dxa"/>
            <w:gridSpan w:val="2"/>
          </w:tcPr>
          <w:p>
            <w:pPr>
              <w:spacing w:after="0" w:line="240" w:lineRule="auto"/>
              <w:jc w:val="both"/>
              <w:rPr>
                <w:rFonts w:ascii="Trebuchet MS" w:hAnsi="Trebuchet MS" w:eastAsia="MS Mincho" w:cs="Times New Roman"/>
              </w:rPr>
            </w:pPr>
            <w:r>
              <w:rPr>
                <w:rFonts w:ascii="Trebuchet MS" w:hAnsi="Trebuchet MS" w:eastAsia="MS Mincho" w:cs="Times New Roman"/>
              </w:rPr>
              <w:t>1.Modificări ale veniturilor bugetare</w:t>
            </w:r>
          </w:p>
        </w:tc>
        <w:tc>
          <w:tcPr>
            <w:tcW w:w="7403" w:type="dxa"/>
            <w:gridSpan w:val="6"/>
            <w:vMerge w:val="restart"/>
          </w:tcPr>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Proiectul de act normativ nu are impact asupra bugetului general consolidat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2946" w:type="dxa"/>
            <w:gridSpan w:val="2"/>
          </w:tcPr>
          <w:p>
            <w:pPr>
              <w:spacing w:after="0" w:line="240" w:lineRule="auto"/>
              <w:jc w:val="both"/>
              <w:rPr>
                <w:rFonts w:ascii="Trebuchet MS" w:hAnsi="Trebuchet MS" w:eastAsia="MS Mincho" w:cs="Times New Roman"/>
              </w:rPr>
            </w:pPr>
            <w:r>
              <w:rPr>
                <w:rFonts w:ascii="Trebuchet MS" w:hAnsi="Trebuchet MS" w:eastAsia="MS Mincho" w:cs="Times New Roman"/>
              </w:rPr>
              <w:t>2.Modificări ale cheltuielilor bugetare</w:t>
            </w:r>
          </w:p>
        </w:tc>
        <w:tc>
          <w:tcPr>
            <w:tcW w:w="7403" w:type="dxa"/>
            <w:gridSpan w:val="6"/>
            <w:vMerge w:val="continue"/>
          </w:tcPr>
          <w:p>
            <w:pPr>
              <w:spacing w:after="0" w:line="240" w:lineRule="auto"/>
              <w:ind w:left="720"/>
              <w:jc w:val="both"/>
              <w:rPr>
                <w:rFonts w:ascii="Trebuchet MS" w:hAnsi="Trebuchet MS" w:eastAsia="MS Mincho" w:cs="Times New Roman"/>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2946" w:type="dxa"/>
            <w:gridSpan w:val="2"/>
          </w:tcPr>
          <w:p>
            <w:pPr>
              <w:spacing w:after="0" w:line="240" w:lineRule="auto"/>
              <w:jc w:val="both"/>
              <w:rPr>
                <w:rFonts w:ascii="Trebuchet MS" w:hAnsi="Trebuchet MS" w:eastAsia="MS Mincho" w:cs="Times New Roman"/>
              </w:rPr>
            </w:pPr>
            <w:r>
              <w:rPr>
                <w:rFonts w:ascii="Trebuchet MS" w:hAnsi="Trebuchet MS" w:eastAsia="MS Mincho" w:cs="Times New Roman"/>
              </w:rPr>
              <w:t>3.Impact financiar</w:t>
            </w:r>
          </w:p>
        </w:tc>
        <w:tc>
          <w:tcPr>
            <w:tcW w:w="7403" w:type="dxa"/>
            <w:gridSpan w:val="6"/>
            <w:vMerge w:val="continue"/>
          </w:tcPr>
          <w:p>
            <w:pPr>
              <w:spacing w:after="0" w:line="240" w:lineRule="auto"/>
              <w:ind w:left="720"/>
              <w:jc w:val="both"/>
              <w:rPr>
                <w:rFonts w:ascii="Trebuchet MS" w:hAnsi="Trebuchet MS" w:eastAsia="MS Mincho" w:cs="Times New Roman"/>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2946" w:type="dxa"/>
            <w:gridSpan w:val="2"/>
          </w:tcPr>
          <w:p>
            <w:pPr>
              <w:spacing w:after="0" w:line="240" w:lineRule="auto"/>
              <w:jc w:val="both"/>
              <w:rPr>
                <w:rFonts w:ascii="Trebuchet MS" w:hAnsi="Trebuchet MS" w:eastAsia="MS Mincho" w:cs="Times New Roman"/>
              </w:rPr>
            </w:pPr>
            <w:r>
              <w:rPr>
                <w:rFonts w:ascii="Trebuchet MS" w:hAnsi="Trebuchet MS" w:eastAsia="MS Mincho" w:cs="Times New Roman"/>
              </w:rPr>
              <w:t>4.Propuneri pentru acoperirea creşterii cheltuielilor bugetare</w:t>
            </w:r>
          </w:p>
        </w:tc>
        <w:tc>
          <w:tcPr>
            <w:tcW w:w="7403" w:type="dxa"/>
            <w:gridSpan w:val="6"/>
            <w:vMerge w:val="continue"/>
          </w:tcPr>
          <w:p>
            <w:pPr>
              <w:spacing w:after="0" w:line="240" w:lineRule="auto"/>
              <w:ind w:left="720"/>
              <w:jc w:val="both"/>
              <w:rPr>
                <w:rFonts w:ascii="Trebuchet MS" w:hAnsi="Trebuchet MS" w:eastAsia="MS Mincho" w:cs="Times New Roman"/>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2946" w:type="dxa"/>
            <w:gridSpan w:val="2"/>
          </w:tcPr>
          <w:p>
            <w:pPr>
              <w:tabs>
                <w:tab w:val="left" w:pos="284"/>
              </w:tabs>
              <w:spacing w:after="0" w:line="240" w:lineRule="auto"/>
              <w:jc w:val="both"/>
              <w:rPr>
                <w:rFonts w:ascii="Trebuchet MS" w:hAnsi="Trebuchet MS" w:eastAsia="MS Mincho" w:cs="Times New Roman"/>
              </w:rPr>
            </w:pPr>
            <w:r>
              <w:rPr>
                <w:rFonts w:ascii="Trebuchet MS" w:hAnsi="Trebuchet MS" w:eastAsia="MS Mincho" w:cs="Times New Roman"/>
              </w:rPr>
              <w:t>5.Propuneri pentru a</w:t>
            </w:r>
          </w:p>
          <w:p>
            <w:pPr>
              <w:tabs>
                <w:tab w:val="left" w:pos="284"/>
              </w:tabs>
              <w:spacing w:after="0" w:line="240" w:lineRule="auto"/>
              <w:jc w:val="both"/>
              <w:rPr>
                <w:rFonts w:ascii="Trebuchet MS" w:hAnsi="Trebuchet MS" w:eastAsia="MS Mincho" w:cs="Times New Roman"/>
              </w:rPr>
            </w:pPr>
            <w:r>
              <w:rPr>
                <w:rFonts w:ascii="Trebuchet MS" w:hAnsi="Trebuchet MS" w:eastAsia="MS Mincho" w:cs="Times New Roman"/>
              </w:rPr>
              <w:t xml:space="preserve"> compensa reducerea veniturilor bugetare</w:t>
            </w:r>
          </w:p>
        </w:tc>
        <w:tc>
          <w:tcPr>
            <w:tcW w:w="1440" w:type="dxa"/>
            <w:vMerge w:val="restart"/>
          </w:tcPr>
          <w:p>
            <w:pPr>
              <w:spacing w:after="0" w:line="240" w:lineRule="auto"/>
              <w:ind w:left="720"/>
              <w:jc w:val="both"/>
              <w:rPr>
                <w:rFonts w:ascii="Trebuchet MS" w:hAnsi="Trebuchet MS" w:eastAsia="MS Mincho" w:cs="Times New Roman"/>
                <w:highlight w:val="yellow"/>
              </w:rPr>
            </w:pPr>
          </w:p>
        </w:tc>
        <w:tc>
          <w:tcPr>
            <w:tcW w:w="1057" w:type="dxa"/>
            <w:vMerge w:val="restart"/>
          </w:tcPr>
          <w:p>
            <w:pPr>
              <w:spacing w:after="0" w:line="240" w:lineRule="auto"/>
              <w:ind w:left="720"/>
              <w:jc w:val="both"/>
              <w:rPr>
                <w:rFonts w:ascii="Trebuchet MS" w:hAnsi="Trebuchet MS" w:eastAsia="MS Mincho" w:cs="Times New Roman"/>
                <w:highlight w:val="yellow"/>
              </w:rPr>
            </w:pPr>
          </w:p>
        </w:tc>
        <w:tc>
          <w:tcPr>
            <w:tcW w:w="1057" w:type="dxa"/>
            <w:vMerge w:val="restart"/>
          </w:tcPr>
          <w:p>
            <w:pPr>
              <w:spacing w:after="0" w:line="240" w:lineRule="auto"/>
              <w:ind w:left="720"/>
              <w:jc w:val="both"/>
              <w:rPr>
                <w:rFonts w:ascii="Trebuchet MS" w:hAnsi="Trebuchet MS" w:eastAsia="MS Mincho" w:cs="Times New Roman"/>
                <w:highlight w:val="yellow"/>
              </w:rPr>
            </w:pPr>
          </w:p>
        </w:tc>
        <w:tc>
          <w:tcPr>
            <w:tcW w:w="1057" w:type="dxa"/>
            <w:vMerge w:val="restart"/>
          </w:tcPr>
          <w:p>
            <w:pPr>
              <w:spacing w:after="0" w:line="240" w:lineRule="auto"/>
              <w:ind w:left="720"/>
              <w:jc w:val="both"/>
              <w:rPr>
                <w:rFonts w:ascii="Trebuchet MS" w:hAnsi="Trebuchet MS" w:eastAsia="MS Mincho" w:cs="Times New Roman"/>
                <w:highlight w:val="yellow"/>
              </w:rPr>
            </w:pPr>
          </w:p>
        </w:tc>
        <w:tc>
          <w:tcPr>
            <w:tcW w:w="1057" w:type="dxa"/>
            <w:vMerge w:val="restart"/>
          </w:tcPr>
          <w:p>
            <w:pPr>
              <w:spacing w:after="0" w:line="240" w:lineRule="auto"/>
              <w:ind w:left="720"/>
              <w:jc w:val="both"/>
              <w:rPr>
                <w:rFonts w:ascii="Trebuchet MS" w:hAnsi="Trebuchet MS" w:eastAsia="MS Mincho" w:cs="Times New Roman"/>
                <w:highlight w:val="yellow"/>
              </w:rPr>
            </w:pPr>
          </w:p>
        </w:tc>
        <w:tc>
          <w:tcPr>
            <w:tcW w:w="1735" w:type="dxa"/>
            <w:vMerge w:val="restart"/>
          </w:tcPr>
          <w:p>
            <w:pPr>
              <w:spacing w:after="0" w:line="240" w:lineRule="auto"/>
              <w:ind w:left="720"/>
              <w:jc w:val="both"/>
              <w:rPr>
                <w:rFonts w:ascii="Trebuchet MS" w:hAnsi="Trebuchet MS" w:eastAsia="MS Mincho" w:cs="Times New Roman"/>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2946" w:type="dxa"/>
            <w:gridSpan w:val="2"/>
          </w:tcPr>
          <w:p>
            <w:pPr>
              <w:spacing w:after="0" w:line="240" w:lineRule="auto"/>
              <w:jc w:val="both"/>
              <w:rPr>
                <w:rFonts w:ascii="Trebuchet MS" w:hAnsi="Trebuchet MS" w:eastAsia="MS Mincho" w:cs="Times New Roman"/>
              </w:rPr>
            </w:pPr>
            <w:r>
              <w:rPr>
                <w:rFonts w:ascii="Trebuchet MS" w:hAnsi="Trebuchet MS" w:eastAsia="MS Mincho" w:cs="Times New Roman"/>
              </w:rPr>
              <w:t>6.Calcule detaliate privind fundamentarea modificărilor veniturilor şi/sau cheltuielilor bugetare</w:t>
            </w:r>
          </w:p>
        </w:tc>
        <w:tc>
          <w:tcPr>
            <w:tcW w:w="1440" w:type="dxa"/>
            <w:vMerge w:val="continue"/>
          </w:tcPr>
          <w:p>
            <w:pPr>
              <w:spacing w:after="0" w:line="240" w:lineRule="auto"/>
              <w:ind w:left="720"/>
              <w:jc w:val="both"/>
              <w:rPr>
                <w:rFonts w:ascii="Trebuchet MS" w:hAnsi="Trebuchet MS" w:eastAsia="MS Mincho" w:cs="Times New Roman"/>
                <w:highlight w:val="yellow"/>
              </w:rPr>
            </w:pPr>
          </w:p>
        </w:tc>
        <w:tc>
          <w:tcPr>
            <w:tcW w:w="1057" w:type="dxa"/>
            <w:vMerge w:val="continue"/>
          </w:tcPr>
          <w:p>
            <w:pPr>
              <w:spacing w:after="0" w:line="240" w:lineRule="auto"/>
              <w:ind w:left="720"/>
              <w:jc w:val="both"/>
              <w:rPr>
                <w:rFonts w:ascii="Trebuchet MS" w:hAnsi="Trebuchet MS" w:eastAsia="MS Mincho" w:cs="Times New Roman"/>
                <w:highlight w:val="yellow"/>
              </w:rPr>
            </w:pPr>
          </w:p>
        </w:tc>
        <w:tc>
          <w:tcPr>
            <w:tcW w:w="1057" w:type="dxa"/>
            <w:vMerge w:val="continue"/>
          </w:tcPr>
          <w:p>
            <w:pPr>
              <w:spacing w:after="0" w:line="240" w:lineRule="auto"/>
              <w:ind w:left="720"/>
              <w:jc w:val="both"/>
              <w:rPr>
                <w:rFonts w:ascii="Trebuchet MS" w:hAnsi="Trebuchet MS" w:eastAsia="MS Mincho" w:cs="Times New Roman"/>
                <w:highlight w:val="yellow"/>
              </w:rPr>
            </w:pPr>
          </w:p>
        </w:tc>
        <w:tc>
          <w:tcPr>
            <w:tcW w:w="1057" w:type="dxa"/>
            <w:vMerge w:val="continue"/>
          </w:tcPr>
          <w:p>
            <w:pPr>
              <w:spacing w:after="0" w:line="240" w:lineRule="auto"/>
              <w:ind w:left="720"/>
              <w:jc w:val="both"/>
              <w:rPr>
                <w:rFonts w:ascii="Trebuchet MS" w:hAnsi="Trebuchet MS" w:eastAsia="MS Mincho" w:cs="Times New Roman"/>
                <w:highlight w:val="yellow"/>
              </w:rPr>
            </w:pPr>
          </w:p>
        </w:tc>
        <w:tc>
          <w:tcPr>
            <w:tcW w:w="1057" w:type="dxa"/>
            <w:vMerge w:val="continue"/>
          </w:tcPr>
          <w:p>
            <w:pPr>
              <w:spacing w:after="0" w:line="240" w:lineRule="auto"/>
              <w:ind w:left="720"/>
              <w:jc w:val="both"/>
              <w:rPr>
                <w:rFonts w:ascii="Trebuchet MS" w:hAnsi="Trebuchet MS" w:eastAsia="MS Mincho" w:cs="Times New Roman"/>
                <w:highlight w:val="yellow"/>
              </w:rPr>
            </w:pPr>
          </w:p>
        </w:tc>
        <w:tc>
          <w:tcPr>
            <w:tcW w:w="1735" w:type="dxa"/>
            <w:vMerge w:val="continue"/>
          </w:tcPr>
          <w:p>
            <w:pPr>
              <w:spacing w:after="0" w:line="240" w:lineRule="auto"/>
              <w:ind w:left="720"/>
              <w:jc w:val="both"/>
              <w:rPr>
                <w:rFonts w:ascii="Trebuchet MS" w:hAnsi="Trebuchet MS" w:eastAsia="MS Mincho" w:cs="Times New Roman"/>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6" w:type="dxa"/>
            <w:gridSpan w:val="2"/>
          </w:tcPr>
          <w:p>
            <w:pPr>
              <w:spacing w:after="0" w:line="240" w:lineRule="auto"/>
              <w:jc w:val="both"/>
              <w:rPr>
                <w:rFonts w:ascii="Trebuchet MS" w:hAnsi="Trebuchet MS" w:eastAsia="MS Mincho" w:cs="Times New Roman"/>
              </w:rPr>
            </w:pPr>
            <w:r>
              <w:rPr>
                <w:rFonts w:ascii="Trebuchet MS" w:hAnsi="Trebuchet MS" w:eastAsia="MS Mincho" w:cs="Times New Roman"/>
              </w:rPr>
              <w:t>7. Alte informaţii</w:t>
            </w:r>
          </w:p>
        </w:tc>
        <w:tc>
          <w:tcPr>
            <w:tcW w:w="7403" w:type="dxa"/>
            <w:gridSpan w:val="6"/>
          </w:tcPr>
          <w:p>
            <w:pPr>
              <w:spacing w:after="0" w:line="240" w:lineRule="auto"/>
              <w:jc w:val="both"/>
              <w:rPr>
                <w:rFonts w:ascii="Trebuchet MS" w:hAnsi="Trebuchet MS" w:eastAsia="MS Mincho" w:cs="Times New Roman"/>
              </w:rPr>
            </w:pPr>
            <w:r>
              <w:rPr>
                <w:rFonts w:ascii="Trebuchet MS" w:hAnsi="Trebuchet MS" w:eastAsia="MS Mincho" w:cs="Times New Roman"/>
              </w:rPr>
              <w:t>Nu au fost identificate.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9" w:type="dxa"/>
            <w:gridSpan w:val="8"/>
          </w:tcPr>
          <w:p>
            <w:pPr>
              <w:spacing w:after="0" w:line="240" w:lineRule="auto"/>
              <w:jc w:val="both"/>
              <w:rPr>
                <w:rFonts w:ascii="Trebuchet MS" w:hAnsi="Trebuchet MS" w:eastAsia="MS Mincho" w:cs="Times New Roman"/>
              </w:rPr>
            </w:pPr>
            <w:r>
              <w:rPr>
                <w:rFonts w:ascii="Trebuchet MS" w:hAnsi="Trebuchet MS" w:eastAsia="MS Mincho" w:cs="Times New Roman"/>
              </w:rPr>
              <w:t>Secţiunea a 5-a</w:t>
            </w:r>
          </w:p>
          <w:p>
            <w:pPr>
              <w:spacing w:after="0" w:line="240" w:lineRule="auto"/>
              <w:jc w:val="both"/>
              <w:rPr>
                <w:rFonts w:ascii="Trebuchet MS" w:hAnsi="Trebuchet MS" w:eastAsia="MS Mincho" w:cs="Times New Roman"/>
              </w:rPr>
            </w:pPr>
            <w:r>
              <w:rPr>
                <w:rFonts w:ascii="Trebuchet MS" w:hAnsi="Trebuchet MS" w:eastAsia="MS Mincho" w:cs="Times New Roman"/>
              </w:rPr>
              <w:t>Efectele proiectului de act normativ asupra legislaţiei în vigoare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tabs>
                <w:tab w:val="left" w:pos="284"/>
                <w:tab w:val="left" w:pos="426"/>
              </w:tabs>
              <w:spacing w:after="0" w:line="240" w:lineRule="auto"/>
              <w:jc w:val="both"/>
              <w:rPr>
                <w:rFonts w:ascii="Trebuchet MS" w:hAnsi="Trebuchet MS" w:eastAsia="MS Mincho" w:cs="Times New Roman"/>
              </w:rPr>
            </w:pPr>
            <w:r>
              <w:rPr>
                <w:rFonts w:ascii="Trebuchet MS" w:hAnsi="Trebuchet MS" w:eastAsia="MS Mincho" w:cs="Times New Roman"/>
              </w:rPr>
              <w:t>1.Măsuri normative necesare pentru aplicarea prevederilor proiectului de act normativ:</w:t>
            </w:r>
          </w:p>
          <w:p>
            <w:pPr>
              <w:numPr>
                <w:ilvl w:val="0"/>
                <w:numId w:val="2"/>
              </w:numPr>
              <w:tabs>
                <w:tab w:val="left" w:pos="426"/>
              </w:tabs>
              <w:suppressAutoHyphens/>
              <w:spacing w:after="0" w:line="240" w:lineRule="auto"/>
              <w:ind w:left="48" w:firstLine="132"/>
              <w:jc w:val="both"/>
              <w:rPr>
                <w:rFonts w:ascii="Trebuchet MS" w:hAnsi="Trebuchet MS" w:eastAsia="MS Mincho" w:cs="Times New Roman"/>
              </w:rPr>
            </w:pPr>
            <w:r>
              <w:rPr>
                <w:rFonts w:ascii="Trebuchet MS" w:hAnsi="Trebuchet MS" w:eastAsia="MS Mincho" w:cs="Times New Roman"/>
              </w:rPr>
              <w:t>acte normative în vigoare ce vor fi modificate sau abrogate, ca urmare a intrării în vigoare a proiectului de act normativ;</w:t>
            </w:r>
          </w:p>
          <w:p>
            <w:pPr>
              <w:tabs>
                <w:tab w:val="left" w:pos="426"/>
              </w:tabs>
              <w:suppressAutoHyphens/>
              <w:spacing w:after="0" w:line="240" w:lineRule="auto"/>
              <w:ind w:left="228"/>
              <w:jc w:val="both"/>
              <w:rPr>
                <w:rFonts w:ascii="Trebuchet MS" w:hAnsi="Trebuchet MS" w:eastAsia="MS Mincho" w:cs="Times New Roman"/>
                <w:highlight w:val="yellow"/>
              </w:rPr>
            </w:pPr>
            <w:r>
              <w:rPr>
                <w:rFonts w:ascii="Trebuchet MS" w:hAnsi="Trebuchet MS" w:eastAsia="MS Mincho" w:cs="Times New Roman"/>
              </w:rPr>
              <w:t>b) acte normative ce urmează a fi elaborate în vederea implementării noilor dispoziţii.</w:t>
            </w:r>
          </w:p>
        </w:tc>
        <w:tc>
          <w:tcPr>
            <w:tcW w:w="5963" w:type="dxa"/>
            <w:gridSpan w:val="5"/>
          </w:tcPr>
          <w:p>
            <w:pPr>
              <w:spacing w:before="260" w:after="0" w:line="260" w:lineRule="exact"/>
              <w:jc w:val="both"/>
              <w:rPr>
                <w:rFonts w:ascii="Trebuchet MS" w:hAnsi="Trebuchet MS" w:eastAsia="Times New Roman" w:cs="Times New Roman"/>
                <w:highlight w:val="yellow"/>
                <w:lang w:eastAsia="en-GB"/>
              </w:rPr>
            </w:pPr>
          </w:p>
          <w:p>
            <w:pPr>
              <w:spacing w:before="260" w:after="0" w:line="260" w:lineRule="exact"/>
              <w:jc w:val="both"/>
              <w:rPr>
                <w:rFonts w:ascii="Trebuchet MS" w:hAnsi="Trebuchet MS" w:eastAsia="Times New Roman" w:cs="Times New Roman"/>
                <w:highlight w:val="yellow"/>
                <w:lang w:eastAsia="en-GB"/>
              </w:rPr>
            </w:pPr>
            <w:r>
              <w:rPr>
                <w:rFonts w:ascii="Trebuchet MS" w:hAnsi="Trebuchet MS" w:eastAsia="Times New Roman" w:cs="Times New Roman"/>
                <w:lang w:eastAsia="en-GB"/>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2. Conformitatea proiectului de act normativ cu legislaţia comunitară în cazul proiectelor ce transpun prevederi comunitare.</w:t>
            </w:r>
          </w:p>
        </w:tc>
        <w:tc>
          <w:tcPr>
            <w:tcW w:w="5963" w:type="dxa"/>
            <w:gridSpan w:val="5"/>
          </w:tcPr>
          <w:p>
            <w:pPr>
              <w:pStyle w:val="14"/>
              <w:spacing w:before="240" w:beforeAutospacing="0" w:after="120" w:afterAutospacing="0"/>
              <w:jc w:val="both"/>
              <w:rPr>
                <w:rFonts w:ascii="Trebuchet MS" w:hAnsi="Trebuchet MS"/>
                <w:bCs/>
                <w:sz w:val="22"/>
                <w:szCs w:val="22"/>
                <w:highlight w:val="yellow"/>
              </w:rPr>
            </w:pPr>
            <w:r>
              <w:rPr>
                <w:rFonts w:ascii="Trebuchet MS" w:hAnsi="Trebuchet MS" w:eastAsia="MS Mincho"/>
                <w:sz w:val="22"/>
                <w:szCs w:val="22"/>
              </w:rPr>
              <w:t xml:space="preserve">Prezentul act normativ este conform cu art. 9 al </w:t>
            </w:r>
            <w:r>
              <w:rPr>
                <w:rFonts w:ascii="Trebuchet MS" w:hAnsi="Trebuchet MS" w:eastAsia="Calibri"/>
                <w:bCs/>
                <w:color w:val="000000"/>
                <w:sz w:val="22"/>
                <w:szCs w:val="22"/>
              </w:rPr>
              <w:t xml:space="preserve">Regulamentului (UE) 2019/1381 al Parlamentului European </w:t>
            </w:r>
            <w:r>
              <w:rPr>
                <w:rFonts w:ascii="Trebuchet MS" w:hAnsi="Trebuchet MS" w:eastAsia="Calibri"/>
                <w:bCs/>
                <w:color w:val="000000"/>
                <w:sz w:val="22"/>
                <w:szCs w:val="22"/>
                <w:lang w:val="ro-RO"/>
              </w:rPr>
              <w:t>și</w:t>
            </w:r>
            <w:r>
              <w:rPr>
                <w:rFonts w:ascii="Trebuchet MS" w:hAnsi="Trebuchet MS" w:eastAsia="Calibri"/>
                <w:bCs/>
                <w:color w:val="000000"/>
                <w:sz w:val="22"/>
                <w:szCs w:val="22"/>
              </w:rPr>
              <w:t xml:space="preserve"> al Consiliului din 20 iunie 2019 privind transparența și durabilitatea modelului UE de evaluare a riscurilor în cadrul lanțului alimentar și de modificare a Regulamentelor (CE) nr. 178/2002, (CE) nr. 1829/2003, (CE) nr. 1831/2003, (CE) nr. 2065/2003, (CE) nr. 1935/2004, (CE) nr. 1331/2008, (CE) nr. 1107/2009, (UE) 2015/2283 și a Directivei 2001/18/CE</w:t>
            </w:r>
          </w:p>
          <w:p>
            <w:pPr>
              <w:spacing w:after="0" w:line="240" w:lineRule="auto"/>
              <w:jc w:val="both"/>
              <w:rPr>
                <w:rFonts w:ascii="Trebuchet MS" w:hAnsi="Trebuchet MS" w:eastAsia="MS Mincho" w:cs="Times New Roman"/>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tabs>
                <w:tab w:val="left" w:pos="284"/>
              </w:tabs>
              <w:spacing w:after="0" w:line="240" w:lineRule="auto"/>
              <w:jc w:val="both"/>
              <w:rPr>
                <w:rFonts w:ascii="Trebuchet MS" w:hAnsi="Trebuchet MS" w:eastAsia="MS Mincho" w:cs="Times New Roman"/>
              </w:rPr>
            </w:pPr>
            <w:r>
              <w:rPr>
                <w:rFonts w:ascii="Trebuchet MS" w:hAnsi="Trebuchet MS" w:eastAsia="MS Mincho" w:cs="Times New Roman"/>
              </w:rPr>
              <w:t>3.Măsuri normative necesare aplicării directe a actelor normative comunitare</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4.Hotărâri ale Curţii de Justiţie a Uniunii Europene</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5.Alte acte normative şi/sau documente internaţionale din care decurg angajamente</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6. Alte informaţii</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Nu au fost identificate.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9" w:type="dxa"/>
            <w:gridSpan w:val="8"/>
          </w:tcPr>
          <w:p>
            <w:pPr>
              <w:spacing w:after="0" w:line="240" w:lineRule="auto"/>
              <w:jc w:val="both"/>
              <w:rPr>
                <w:rFonts w:ascii="Trebuchet MS" w:hAnsi="Trebuchet MS" w:eastAsia="MS Mincho" w:cs="Times New Roman"/>
              </w:rPr>
            </w:pPr>
            <w:r>
              <w:rPr>
                <w:rFonts w:ascii="Trebuchet MS" w:hAnsi="Trebuchet MS" w:eastAsia="MS Mincho" w:cs="Times New Roman"/>
              </w:rPr>
              <w:t>Secţiunea a 6-a</w:t>
            </w:r>
          </w:p>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Consultările efectuate în vederea elaborării proiectului de act normativ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1.Informaţii privind procesul de consultare cu organizaţii neguvernamentale, institute de cercetare şi alte organisme implicate</w:t>
            </w:r>
          </w:p>
        </w:tc>
        <w:tc>
          <w:tcPr>
            <w:tcW w:w="5963" w:type="dxa"/>
            <w:gridSpan w:val="5"/>
          </w:tcPr>
          <w:p>
            <w:pPr>
              <w:spacing w:after="0" w:line="240" w:lineRule="auto"/>
              <w:jc w:val="both"/>
              <w:rPr>
                <w:rFonts w:ascii="Trebuchet MS" w:hAnsi="Trebuchet MS" w:eastAsia="MS Mincho" w:cs="Times New Roman"/>
              </w:rPr>
            </w:pPr>
          </w:p>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2.Fundamentarea alegerii organizaţiilor cu care a avut loc consultarea, precum şi a modului  în care activitatea acestor organizaţii este legată de obiectul proiectului de act normativ</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4.Consultările desfăşurate în cadrul consiliilor interministeriale, în conformitate cu prevederile Hotărârii Guvernului nr. 750/2005 privind constituirea consiliilor interministeriale permanente</w:t>
            </w:r>
          </w:p>
        </w:tc>
        <w:tc>
          <w:tcPr>
            <w:tcW w:w="5963" w:type="dxa"/>
            <w:gridSpan w:val="5"/>
          </w:tcPr>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Proiectul de act normativ nu se referă la acest subiect.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5.Informaţii privind avizarea de către:</w:t>
            </w:r>
          </w:p>
          <w:p>
            <w:pPr>
              <w:spacing w:after="0" w:line="240" w:lineRule="auto"/>
              <w:jc w:val="both"/>
              <w:rPr>
                <w:rFonts w:ascii="Trebuchet MS" w:hAnsi="Trebuchet MS" w:eastAsia="MS Mincho" w:cs="Times New Roman"/>
              </w:rPr>
            </w:pPr>
            <w:r>
              <w:rPr>
                <w:rFonts w:ascii="Trebuchet MS" w:hAnsi="Trebuchet MS" w:eastAsia="MS Mincho" w:cs="Times New Roman"/>
              </w:rPr>
              <w:t>a) Consiliul Legislativ</w:t>
            </w:r>
          </w:p>
          <w:p>
            <w:pPr>
              <w:tabs>
                <w:tab w:val="left" w:pos="318"/>
              </w:tabs>
              <w:spacing w:after="0" w:line="240" w:lineRule="auto"/>
              <w:jc w:val="both"/>
              <w:rPr>
                <w:rFonts w:ascii="Trebuchet MS" w:hAnsi="Trebuchet MS" w:eastAsia="MS Mincho" w:cs="Times New Roman"/>
              </w:rPr>
            </w:pPr>
            <w:r>
              <w:rPr>
                <w:rFonts w:ascii="Trebuchet MS" w:hAnsi="Trebuchet MS" w:eastAsia="MS Mincho" w:cs="Times New Roman"/>
              </w:rPr>
              <w:t>b) Consiliul Suprem de Apărare a Ţării</w:t>
            </w:r>
          </w:p>
          <w:p>
            <w:pPr>
              <w:spacing w:after="0" w:line="240" w:lineRule="auto"/>
              <w:jc w:val="both"/>
              <w:rPr>
                <w:rFonts w:ascii="Trebuchet MS" w:hAnsi="Trebuchet MS" w:eastAsia="MS Mincho" w:cs="Times New Roman"/>
              </w:rPr>
            </w:pPr>
            <w:r>
              <w:rPr>
                <w:rFonts w:ascii="Trebuchet MS" w:hAnsi="Trebuchet MS" w:eastAsia="MS Mincho" w:cs="Times New Roman"/>
              </w:rPr>
              <w:t>c) Consiliul Economic şi Social</w:t>
            </w:r>
          </w:p>
          <w:p>
            <w:pPr>
              <w:spacing w:after="0" w:line="240" w:lineRule="auto"/>
              <w:jc w:val="both"/>
              <w:rPr>
                <w:rFonts w:ascii="Trebuchet MS" w:hAnsi="Trebuchet MS" w:eastAsia="MS Mincho" w:cs="Times New Roman"/>
              </w:rPr>
            </w:pPr>
            <w:r>
              <w:rPr>
                <w:rFonts w:ascii="Trebuchet MS" w:hAnsi="Trebuchet MS" w:eastAsia="MS Mincho" w:cs="Times New Roman"/>
              </w:rPr>
              <w:t>d) Consiliul Concurenţei</w:t>
            </w:r>
          </w:p>
          <w:p>
            <w:pPr>
              <w:spacing w:after="0" w:line="240" w:lineRule="auto"/>
              <w:jc w:val="both"/>
              <w:rPr>
                <w:rFonts w:ascii="Trebuchet MS" w:hAnsi="Trebuchet MS" w:eastAsia="MS Mincho" w:cs="Times New Roman"/>
                <w:highlight w:val="yellow"/>
              </w:rPr>
            </w:pPr>
            <w:r>
              <w:rPr>
                <w:rFonts w:ascii="Trebuchet MS" w:hAnsi="Trebuchet MS" w:eastAsia="MS Mincho" w:cs="Times New Roman"/>
              </w:rPr>
              <w:t>e) Curtea de Conturi</w:t>
            </w:r>
          </w:p>
        </w:tc>
        <w:tc>
          <w:tcPr>
            <w:tcW w:w="5963" w:type="dxa"/>
            <w:gridSpan w:val="5"/>
            <w:shd w:val="clear" w:color="auto" w:fill="auto"/>
          </w:tcPr>
          <w:p>
            <w:pPr>
              <w:rPr>
                <w:highlight w:val="yellow"/>
              </w:rPr>
            </w:pPr>
            <w:r>
              <w:t>Prezentul proiect de act normativ a fost avizat de către Consiliul Legislativ.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6. Alte informaţii</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Nu au fost identificate.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9" w:type="dxa"/>
            <w:gridSpan w:val="8"/>
          </w:tcPr>
          <w:p>
            <w:pPr>
              <w:spacing w:after="0" w:line="240" w:lineRule="auto"/>
              <w:jc w:val="both"/>
              <w:rPr>
                <w:rFonts w:ascii="Trebuchet MS" w:hAnsi="Trebuchet MS" w:eastAsia="MS Mincho" w:cs="Times New Roman"/>
              </w:rPr>
            </w:pPr>
            <w:r>
              <w:rPr>
                <w:rFonts w:ascii="Trebuchet MS" w:hAnsi="Trebuchet MS" w:eastAsia="MS Mincho" w:cs="Times New Roman"/>
              </w:rPr>
              <w:t>Secţiunea a 7-a</w:t>
            </w:r>
          </w:p>
          <w:p>
            <w:pPr>
              <w:spacing w:after="0" w:line="240" w:lineRule="auto"/>
              <w:jc w:val="both"/>
              <w:rPr>
                <w:rFonts w:ascii="Trebuchet MS" w:hAnsi="Trebuchet MS" w:eastAsia="MS Mincho" w:cs="Times New Roman"/>
              </w:rPr>
            </w:pPr>
            <w:r>
              <w:rPr>
                <w:rFonts w:ascii="Trebuchet MS" w:hAnsi="Trebuchet MS" w:eastAsia="MS Mincho" w:cs="Times New Roman"/>
              </w:rPr>
              <w:t>Activităţi de informare publică privind elaborarea şi implementarea proiectului de act normativ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1.Informarea societăţii civile cu privire la necesitatea elaborării proiectului de act normativ</w:t>
            </w:r>
          </w:p>
        </w:tc>
        <w:tc>
          <w:tcPr>
            <w:tcW w:w="5963" w:type="dxa"/>
            <w:gridSpan w:val="5"/>
          </w:tcPr>
          <w:p>
            <w:pPr>
              <w:tabs>
                <w:tab w:val="left" w:pos="900"/>
                <w:tab w:val="left" w:pos="5220"/>
              </w:tabs>
              <w:autoSpaceDE w:val="0"/>
              <w:autoSpaceDN w:val="0"/>
              <w:adjustRightInd w:val="0"/>
              <w:spacing w:after="0" w:line="240" w:lineRule="auto"/>
              <w:jc w:val="both"/>
              <w:rPr>
                <w:rFonts w:ascii="Trebuchet MS" w:hAnsi="Trebuchet MS" w:eastAsia="MS Mincho" w:cs="Times New Roman"/>
              </w:rPr>
            </w:pPr>
            <w:r>
              <w:rPr>
                <w:rFonts w:ascii="Trebuchet MS" w:hAnsi="Trebuchet MS" w:eastAsia="MS Mincho" w:cs="Times New Roman"/>
              </w:rPr>
              <w:t>Au fost respectate prevederile Legii nr. 52/2003 privind transparenţa decizională în administraţia publică, republicată.</w:t>
            </w:r>
          </w:p>
          <w:p>
            <w:pPr>
              <w:tabs>
                <w:tab w:val="left" w:pos="900"/>
                <w:tab w:val="left" w:pos="5220"/>
              </w:tabs>
              <w:autoSpaceDE w:val="0"/>
              <w:autoSpaceDN w:val="0"/>
              <w:adjustRightInd w:val="0"/>
              <w:spacing w:after="0" w:line="240" w:lineRule="auto"/>
              <w:jc w:val="both"/>
              <w:rPr>
                <w:rFonts w:ascii="Trebuchet MS" w:hAnsi="Trebuchet MS" w:eastAsia="MS Mincho" w:cs="Times New Roman"/>
                <w:i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2.Informarea societăţii civile cu privire la eventualul impact asupra mediului în urma implementării proiectului de act normativ, precum şi efectele asupra sănătăţii şi securităţii cetăţenilor sau diversităţii biologice</w:t>
            </w:r>
          </w:p>
        </w:tc>
        <w:tc>
          <w:tcPr>
            <w:tcW w:w="5963" w:type="dxa"/>
            <w:gridSpan w:val="5"/>
          </w:tcPr>
          <w:p>
            <w:pPr>
              <w:jc w:val="both"/>
              <w:rPr>
                <w:rFonts w:ascii="Trebuchet MS" w:hAnsi="Trebuchet MS" w:eastAsia="MS Mincho"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3. Alte informaţii</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Nu au fost identificate.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9" w:type="dxa"/>
            <w:gridSpan w:val="8"/>
          </w:tcPr>
          <w:p>
            <w:pPr>
              <w:spacing w:after="0" w:line="240" w:lineRule="auto"/>
              <w:jc w:val="both"/>
              <w:rPr>
                <w:rFonts w:ascii="Trebuchet MS" w:hAnsi="Trebuchet MS" w:eastAsia="MS Mincho" w:cs="Times New Roman"/>
              </w:rPr>
            </w:pPr>
            <w:r>
              <w:rPr>
                <w:rFonts w:ascii="Trebuchet MS" w:hAnsi="Trebuchet MS" w:eastAsia="MS Mincho" w:cs="Times New Roman"/>
              </w:rPr>
              <w:t>Secţiunea a 8-a</w:t>
            </w:r>
          </w:p>
          <w:p>
            <w:pPr>
              <w:spacing w:after="0" w:line="240" w:lineRule="auto"/>
              <w:jc w:val="both"/>
              <w:rPr>
                <w:rFonts w:ascii="Trebuchet MS" w:hAnsi="Trebuchet MS" w:eastAsia="MS Mincho" w:cs="Times New Roman"/>
              </w:rPr>
            </w:pPr>
            <w:r>
              <w:rPr>
                <w:rFonts w:ascii="Trebuchet MS" w:hAnsi="Trebuchet MS" w:eastAsia="MS Mincho" w:cs="Times New Roman"/>
              </w:rPr>
              <w:t>Măsuri de implementare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1.Măsurile de punere în aplicare a proiectului de act normativ de către autorităţile administraţiei publice centrale şi/sau locale, înfiinţarea unor noi organisme sau extinderea competenţelor instituţiilor existente</w:t>
            </w:r>
          </w:p>
        </w:tc>
        <w:tc>
          <w:tcPr>
            <w:tcW w:w="5963" w:type="dxa"/>
            <w:gridSpan w:val="5"/>
          </w:tcPr>
          <w:p>
            <w:pPr>
              <w:tabs>
                <w:tab w:val="left" w:pos="900"/>
                <w:tab w:val="left" w:pos="5220"/>
              </w:tabs>
              <w:autoSpaceDE w:val="0"/>
              <w:autoSpaceDN w:val="0"/>
              <w:adjustRightInd w:val="0"/>
              <w:spacing w:after="0" w:line="240" w:lineRule="auto"/>
              <w:jc w:val="both"/>
              <w:rPr>
                <w:rFonts w:ascii="Trebuchet MS" w:hAnsi="Trebuchet MS" w:eastAsia="MS Mincho" w:cs="Times New Roman"/>
              </w:rPr>
            </w:pPr>
            <w:r>
              <w:rPr>
                <w:rFonts w:ascii="Trebuchet MS" w:hAnsi="Trebuchet MS" w:eastAsia="MS Mincho" w:cs="Times New Roman"/>
              </w:rPr>
              <w:t>Proiectul de act normativ nu se referă la acest subiect.</w:t>
            </w:r>
          </w:p>
          <w:p>
            <w:pPr>
              <w:spacing w:after="0" w:line="240" w:lineRule="auto"/>
              <w:jc w:val="both"/>
              <w:rPr>
                <w:rFonts w:ascii="Trebuchet MS" w:hAnsi="Trebuchet MS" w:eastAsia="MS Mincho" w:cs="Times New Roman"/>
              </w:rPr>
            </w:pPr>
          </w:p>
          <w:p>
            <w:pPr>
              <w:spacing w:after="0" w:line="240" w:lineRule="auto"/>
              <w:jc w:val="both"/>
              <w:rPr>
                <w:rFonts w:ascii="Trebuchet MS" w:hAnsi="Trebuchet MS" w:eastAsia="MS Mincho" w:cs="Times New Roman"/>
              </w:rPr>
            </w:pPr>
          </w:p>
          <w:p>
            <w:pPr>
              <w:spacing w:after="0" w:line="240" w:lineRule="auto"/>
              <w:jc w:val="both"/>
              <w:rPr>
                <w:rFonts w:ascii="Trebuchet MS" w:hAnsi="Trebuchet MS" w:eastAsia="MS Mincho" w:cs="Times New Roman"/>
              </w:rPr>
            </w:pPr>
          </w:p>
          <w:p>
            <w:pPr>
              <w:spacing w:after="0" w:line="240" w:lineRule="auto"/>
              <w:jc w:val="both"/>
              <w:rPr>
                <w:rFonts w:ascii="Trebuchet MS" w:hAnsi="Trebuchet MS" w:eastAsia="MS Mincho" w:cs="Times New Roman"/>
              </w:rPr>
            </w:pPr>
          </w:p>
          <w:p>
            <w:pPr>
              <w:spacing w:after="0" w:line="240" w:lineRule="auto"/>
              <w:jc w:val="both"/>
              <w:rPr>
                <w:rFonts w:ascii="Trebuchet MS" w:hAnsi="Trebuchet MS" w:eastAsia="MS Mincho" w:cs="Times New Roman"/>
              </w:rPr>
            </w:pPr>
          </w:p>
          <w:p>
            <w:pPr>
              <w:spacing w:after="0" w:line="240" w:lineRule="auto"/>
              <w:jc w:val="both"/>
              <w:rPr>
                <w:rFonts w:ascii="Trebuchet MS" w:hAnsi="Trebuchet MS" w:eastAsia="MS Mincho"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86" w:type="dxa"/>
            <w:gridSpan w:val="3"/>
          </w:tcPr>
          <w:p>
            <w:pPr>
              <w:spacing w:after="0" w:line="240" w:lineRule="auto"/>
              <w:jc w:val="both"/>
              <w:rPr>
                <w:rFonts w:ascii="Trebuchet MS" w:hAnsi="Trebuchet MS" w:eastAsia="MS Mincho" w:cs="Times New Roman"/>
              </w:rPr>
            </w:pPr>
            <w:r>
              <w:rPr>
                <w:rFonts w:ascii="Trebuchet MS" w:hAnsi="Trebuchet MS" w:eastAsia="MS Mincho" w:cs="Times New Roman"/>
              </w:rPr>
              <w:t>2.Alte informaţii</w:t>
            </w:r>
          </w:p>
        </w:tc>
        <w:tc>
          <w:tcPr>
            <w:tcW w:w="5963" w:type="dxa"/>
            <w:gridSpan w:val="5"/>
          </w:tcPr>
          <w:p>
            <w:pPr>
              <w:spacing w:after="0" w:line="240" w:lineRule="auto"/>
              <w:jc w:val="both"/>
              <w:rPr>
                <w:rFonts w:ascii="Trebuchet MS" w:hAnsi="Trebuchet MS" w:eastAsia="MS Mincho" w:cs="Times New Roman"/>
              </w:rPr>
            </w:pPr>
            <w:r>
              <w:rPr>
                <w:rFonts w:ascii="Trebuchet MS" w:hAnsi="Trebuchet MS" w:eastAsia="MS Mincho" w:cs="Times New Roman"/>
              </w:rPr>
              <w:t>Nu au fost identificate.</w:t>
            </w:r>
          </w:p>
        </w:tc>
      </w:tr>
    </w:tbl>
    <w:p>
      <w:pPr>
        <w:spacing w:after="0" w:line="240" w:lineRule="auto"/>
        <w:jc w:val="center"/>
        <w:rPr>
          <w:rFonts w:ascii="Trebuchet MS" w:hAnsi="Trebuchet MS" w:eastAsia="MS Mincho" w:cs="Times New Roman"/>
          <w:b/>
        </w:rPr>
      </w:pPr>
      <w:r>
        <w:rPr>
          <w:rFonts w:ascii="Trebuchet MS" w:hAnsi="Trebuchet MS" w:eastAsia="MS Mincho" w:cs="Times New Roman"/>
          <w:b/>
        </w:rPr>
        <w:t xml:space="preserve">                                         </w:t>
      </w: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p>
    <w:p>
      <w:pPr>
        <w:spacing w:after="0" w:line="240" w:lineRule="auto"/>
        <w:ind w:left="-426"/>
        <w:jc w:val="both"/>
        <w:rPr>
          <w:rFonts w:ascii="Trebuchet MS" w:hAnsi="Trebuchet MS" w:eastAsia="MS Mincho" w:cs="Times New Roman"/>
        </w:rPr>
      </w:pPr>
      <w:r>
        <w:rPr>
          <w:rFonts w:ascii="Trebuchet MS" w:hAnsi="Trebuchet MS" w:eastAsia="MS Mincho" w:cs="Times New Roman"/>
        </w:rPr>
        <w:t xml:space="preserve">Luând în considerare cele expuse, a fost elaborat prezentul proiect de Lege pentru modificarea şi completarea Ordonanței de urgență a Guvernului nr. </w:t>
      </w:r>
      <w:r>
        <w:rPr>
          <w:rFonts w:ascii="Trebuchet MS" w:hAnsi="Trebuchet MS"/>
        </w:rPr>
        <w:t xml:space="preserve">43/2007 </w:t>
      </w:r>
      <w:r>
        <w:rPr>
          <w:rFonts w:ascii="Trebuchet MS" w:hAnsi="Trebuchet MS"/>
          <w:iCs/>
        </w:rPr>
        <w:t>privind introducerea deliberată în mediu a organismelor modificate genetic</w:t>
      </w:r>
      <w:r>
        <w:rPr>
          <w:rFonts w:ascii="Trebuchet MS" w:hAnsi="Trebuchet MS" w:eastAsia="MS Mincho" w:cs="Times New Roman"/>
        </w:rPr>
        <w:t xml:space="preserve"> care în forma prezentată a fost avizat de ministerele interesate și de Consiliul Legislativ și pe care îl supunem spre adoptare.</w:t>
      </w:r>
    </w:p>
    <w:p>
      <w:pPr>
        <w:spacing w:after="0" w:line="240" w:lineRule="auto"/>
        <w:jc w:val="center"/>
        <w:rPr>
          <w:rFonts w:ascii="Trebuchet MS" w:hAnsi="Trebuchet MS" w:eastAsia="MS Mincho" w:cs="Times New Roman"/>
          <w:b/>
        </w:rPr>
      </w:pPr>
    </w:p>
    <w:tbl>
      <w:tblPr>
        <w:tblStyle w:val="8"/>
        <w:tblW w:w="11430" w:type="dxa"/>
        <w:tblInd w:w="-1030" w:type="dxa"/>
        <w:tblLayout w:type="autofit"/>
        <w:tblCellMar>
          <w:top w:w="0" w:type="dxa"/>
          <w:left w:w="108" w:type="dxa"/>
          <w:bottom w:w="0" w:type="dxa"/>
          <w:right w:w="108" w:type="dxa"/>
        </w:tblCellMar>
      </w:tblPr>
      <w:tblGrid>
        <w:gridCol w:w="11430"/>
      </w:tblGrid>
      <w:tr>
        <w:tblPrEx>
          <w:tblCellMar>
            <w:top w:w="0" w:type="dxa"/>
            <w:left w:w="108" w:type="dxa"/>
            <w:bottom w:w="0" w:type="dxa"/>
            <w:right w:w="108" w:type="dxa"/>
          </w:tblCellMar>
        </w:tblPrEx>
        <w:trPr>
          <w:trHeight w:val="1147" w:hRule="atLeast"/>
        </w:trPr>
        <w:tc>
          <w:tcPr>
            <w:tcW w:w="11430" w:type="dxa"/>
          </w:tcPr>
          <w:p>
            <w:pPr>
              <w:spacing w:after="0" w:line="240" w:lineRule="auto"/>
              <w:outlineLvl w:val="7"/>
              <w:rPr>
                <w:rFonts w:ascii="Trebuchet MS" w:hAnsi="Trebuchet MS" w:eastAsia="Times New Roman" w:cs="Times New Roman"/>
                <w:b/>
                <w:iCs/>
                <w:caps/>
              </w:rPr>
            </w:pPr>
            <w:r>
              <w:rPr>
                <w:rFonts w:ascii="Trebuchet MS" w:hAnsi="Trebuchet MS" w:eastAsia="Times New Roman" w:cs="Times New Roman"/>
                <w:b/>
                <w:iCs/>
                <w:caps/>
              </w:rPr>
              <w:t xml:space="preserve">                                                                      </w:t>
            </w:r>
          </w:p>
          <w:p>
            <w:pPr>
              <w:spacing w:after="120" w:line="240" w:lineRule="auto"/>
              <w:jc w:val="center"/>
              <w:outlineLvl w:val="7"/>
              <w:rPr>
                <w:rFonts w:ascii="Trebuchet MS" w:hAnsi="Trebuchet MS" w:eastAsia="Times New Roman" w:cs="Times New Roman"/>
                <w:b/>
                <w:iCs/>
              </w:rPr>
            </w:pPr>
            <w:r>
              <w:rPr>
                <w:rFonts w:ascii="Trebuchet MS" w:hAnsi="Trebuchet MS" w:eastAsia="Times New Roman" w:cs="Times New Roman"/>
                <w:b/>
                <w:iCs/>
                <w:caps/>
              </w:rPr>
              <w:t>MINISTRUL MEDIULUI, APELOR ȘI PĂDURILOR</w:t>
            </w:r>
          </w:p>
          <w:p>
            <w:pPr>
              <w:keepNext/>
              <w:shd w:val="clear" w:color="auto" w:fill="FFFFFF"/>
              <w:spacing w:after="120" w:line="240" w:lineRule="auto"/>
              <w:jc w:val="center"/>
              <w:textAlignment w:val="baseline"/>
              <w:outlineLvl w:val="2"/>
              <w:rPr>
                <w:rFonts w:ascii="Trebuchet MS" w:hAnsi="Trebuchet MS" w:eastAsia="Times New Roman" w:cs="Times New Roman"/>
                <w:b/>
                <w:bCs/>
                <w:iCs/>
                <w:caps/>
              </w:rPr>
            </w:pPr>
            <w:r>
              <w:rPr>
                <w:rFonts w:ascii="Trebuchet MS" w:hAnsi="Trebuchet MS" w:eastAsia="Times New Roman" w:cs="Times New Roman"/>
                <w:b/>
                <w:bCs/>
                <w:iCs/>
              </w:rPr>
              <w:t>COSTEL ALEXE</w:t>
            </w:r>
          </w:p>
        </w:tc>
      </w:tr>
    </w:tbl>
    <w:p>
      <w:pPr>
        <w:spacing w:after="0" w:line="240" w:lineRule="auto"/>
        <w:rPr>
          <w:rFonts w:ascii="Trebuchet MS" w:hAnsi="Trebuchet MS" w:eastAsia="MS Mincho" w:cs="Times New Roman"/>
          <w:b/>
          <w:bCs/>
          <w:u w:val="single"/>
        </w:rPr>
      </w:pPr>
      <w:r>
        <w:rPr>
          <w:rFonts w:ascii="Trebuchet MS" w:hAnsi="Trebuchet MS" w:eastAsia="MS Mincho" w:cs="Times New Roman"/>
          <w:b/>
          <w:bCs/>
        </w:rPr>
        <w:t xml:space="preserve">                                                    </w:t>
      </w:r>
    </w:p>
    <w:p>
      <w:pPr>
        <w:spacing w:after="0" w:line="240" w:lineRule="auto"/>
        <w:jc w:val="center"/>
        <w:rPr>
          <w:rFonts w:ascii="Trebuchet MS" w:hAnsi="Trebuchet MS" w:eastAsia="MS Mincho" w:cs="Times New Roman"/>
          <w:b/>
          <w:u w:val="single"/>
          <w:lang w:val="it-IT" w:bidi="en-US"/>
        </w:rPr>
      </w:pPr>
    </w:p>
    <w:p>
      <w:pPr>
        <w:spacing w:after="0" w:line="240" w:lineRule="auto"/>
        <w:jc w:val="center"/>
        <w:rPr>
          <w:rFonts w:ascii="Trebuchet MS" w:hAnsi="Trebuchet MS" w:eastAsia="MS Mincho" w:cs="Times New Roman"/>
          <w:b/>
          <w:u w:val="single"/>
          <w:lang w:val="it-IT" w:bidi="en-US"/>
        </w:rPr>
      </w:pPr>
    </w:p>
    <w:p>
      <w:pPr>
        <w:spacing w:after="0" w:line="240" w:lineRule="auto"/>
        <w:jc w:val="center"/>
        <w:rPr>
          <w:rFonts w:ascii="Trebuchet MS" w:hAnsi="Trebuchet MS" w:eastAsia="MS Mincho" w:cs="Times New Roman"/>
          <w:b/>
          <w:u w:val="single"/>
          <w:lang w:val="it-IT" w:bidi="en-US"/>
        </w:rPr>
      </w:pPr>
    </w:p>
    <w:p>
      <w:pPr>
        <w:spacing w:after="0" w:line="240" w:lineRule="auto"/>
        <w:jc w:val="center"/>
        <w:rPr>
          <w:rFonts w:ascii="Trebuchet MS" w:hAnsi="Trebuchet MS" w:eastAsia="MS Mincho" w:cs="Times New Roman"/>
          <w:b/>
          <w:u w:val="single"/>
          <w:lang w:val="it-IT" w:bidi="en-US"/>
        </w:rPr>
      </w:pPr>
      <w:r>
        <w:rPr>
          <w:rFonts w:ascii="Trebuchet MS" w:hAnsi="Trebuchet MS" w:eastAsia="MS Mincho" w:cs="Times New Roman"/>
          <w:b/>
          <w:u w:val="single"/>
          <w:lang w:val="it-IT" w:bidi="en-US"/>
        </w:rPr>
        <w:t>Avizăm favorabil:</w:t>
      </w:r>
    </w:p>
    <w:p>
      <w:pPr>
        <w:spacing w:after="0" w:line="240" w:lineRule="auto"/>
        <w:jc w:val="center"/>
        <w:rPr>
          <w:rFonts w:ascii="Trebuchet MS" w:hAnsi="Trebuchet MS" w:eastAsia="MS Mincho" w:cs="Times New Roman"/>
          <w:b/>
          <w:u w:val="single"/>
          <w:lang w:val="it-IT" w:bidi="en-US"/>
        </w:rPr>
      </w:pPr>
    </w:p>
    <w:p>
      <w:pPr>
        <w:spacing w:after="0" w:line="240" w:lineRule="auto"/>
        <w:jc w:val="center"/>
        <w:rPr>
          <w:rFonts w:ascii="Trebuchet MS" w:hAnsi="Trebuchet MS" w:eastAsia="MS Mincho" w:cs="Times New Roman"/>
          <w:b/>
          <w:u w:val="single"/>
          <w:lang w:val="it-IT" w:bidi="en-US"/>
        </w:rPr>
      </w:pPr>
    </w:p>
    <w:p>
      <w:pPr>
        <w:spacing w:after="0" w:line="240" w:lineRule="auto"/>
        <w:rPr>
          <w:rFonts w:ascii="Trebuchet MS" w:hAnsi="Trebuchet MS" w:eastAsia="MS Mincho" w:cs="Times New Roman"/>
          <w:b/>
          <w:lang w:val="it-IT" w:bidi="en-US"/>
        </w:rPr>
      </w:pPr>
      <w:r>
        <w:rPr>
          <w:rFonts w:ascii="Trebuchet MS" w:hAnsi="Trebuchet MS" w:eastAsia="MS Mincho" w:cs="Times New Roman"/>
          <w:b/>
          <w:lang w:val="it-IT" w:bidi="en-US"/>
        </w:rPr>
        <w:t>MINISTRUL LUCRĂRILOR PUBLICE, DEZVOLTĂRII</w:t>
      </w:r>
      <w:r>
        <w:rPr>
          <w:rFonts w:ascii="Trebuchet MS" w:hAnsi="Trebuchet MS" w:eastAsia="MS Mincho" w:cs="Times New Roman"/>
          <w:b/>
          <w:lang w:val="it-IT" w:bidi="en-US"/>
        </w:rPr>
        <w:tab/>
      </w:r>
      <w:r>
        <w:rPr>
          <w:rFonts w:ascii="Trebuchet MS" w:hAnsi="Trebuchet MS" w:eastAsia="MS Mincho" w:cs="Times New Roman"/>
          <w:b/>
          <w:lang w:val="it-IT" w:bidi="en-US"/>
        </w:rPr>
        <w:t xml:space="preserve"> </w:t>
      </w:r>
      <w:r>
        <w:rPr>
          <w:rFonts w:ascii="Trebuchet MS" w:hAnsi="Trebuchet MS" w:eastAsia="MS Mincho" w:cs="Times New Roman"/>
          <w:b/>
          <w:lang w:val="it-IT" w:bidi="en-US"/>
        </w:rPr>
        <w:tab/>
      </w:r>
      <w:r>
        <w:rPr>
          <w:rFonts w:ascii="Trebuchet MS" w:hAnsi="Trebuchet MS" w:eastAsia="MS Mincho" w:cs="Times New Roman"/>
          <w:b/>
          <w:lang w:val="it-IT" w:bidi="en-US"/>
        </w:rPr>
        <w:t xml:space="preserve">             MINISTRUL SĂNĂTĂȚII</w:t>
      </w:r>
    </w:p>
    <w:p>
      <w:pPr>
        <w:spacing w:after="0" w:line="240" w:lineRule="auto"/>
        <w:rPr>
          <w:rFonts w:ascii="Trebuchet MS" w:hAnsi="Trebuchet MS" w:eastAsia="MS Mincho" w:cs="Times New Roman"/>
          <w:b/>
          <w:lang w:val="it-IT" w:bidi="en-US"/>
        </w:rPr>
      </w:pPr>
      <w:r>
        <w:rPr>
          <w:rFonts w:ascii="Trebuchet MS" w:hAnsi="Trebuchet MS" w:eastAsia="MS Mincho" w:cs="Times New Roman"/>
          <w:b/>
          <w:lang w:val="it-IT" w:bidi="en-US"/>
        </w:rPr>
        <w:t xml:space="preserve">                     ȘI ADMINISTRAȚIEI </w:t>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 xml:space="preserve">     </w:t>
      </w:r>
    </w:p>
    <w:p>
      <w:pPr>
        <w:spacing w:after="0" w:line="240" w:lineRule="auto"/>
        <w:rPr>
          <w:rFonts w:ascii="Trebuchet MS" w:hAnsi="Trebuchet MS" w:eastAsia="MS Mincho" w:cs="Times New Roman"/>
          <w:b/>
          <w:lang w:val="it-IT" w:bidi="en-US"/>
        </w:rPr>
      </w:pPr>
    </w:p>
    <w:p>
      <w:pPr>
        <w:spacing w:after="0" w:line="240" w:lineRule="auto"/>
        <w:rPr>
          <w:rFonts w:ascii="Trebuchet MS" w:hAnsi="Trebuchet MS" w:eastAsia="MS Mincho" w:cs="Times New Roman"/>
          <w:b/>
          <w:lang w:val="it-IT" w:bidi="en-US"/>
        </w:rPr>
      </w:pPr>
      <w:r>
        <w:rPr>
          <w:rFonts w:ascii="Trebuchet MS" w:hAnsi="Trebuchet MS" w:eastAsia="MS Mincho" w:cs="Times New Roman"/>
          <w:b/>
          <w:lang w:val="it-IT" w:bidi="en-US"/>
        </w:rPr>
        <w:t xml:space="preserve">                          Ion ȘTEFAN</w:t>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 xml:space="preserve">                   Nelu TĂTARU</w:t>
      </w:r>
    </w:p>
    <w:p>
      <w:pPr>
        <w:spacing w:after="0" w:line="240" w:lineRule="auto"/>
        <w:rPr>
          <w:rFonts w:ascii="Trebuchet MS" w:hAnsi="Trebuchet MS" w:eastAsia="MS Mincho" w:cs="Times New Roman"/>
          <w:b/>
          <w:lang w:val="it-IT" w:bidi="en-US"/>
        </w:rPr>
      </w:pPr>
    </w:p>
    <w:p>
      <w:pPr>
        <w:spacing w:after="0" w:line="240" w:lineRule="auto"/>
        <w:rPr>
          <w:rFonts w:ascii="Trebuchet MS" w:hAnsi="Trebuchet MS" w:eastAsia="MS Mincho" w:cs="Times New Roman"/>
          <w:b/>
          <w:lang w:val="it-IT" w:bidi="en-US"/>
        </w:rPr>
      </w:pPr>
    </w:p>
    <w:p>
      <w:pPr>
        <w:spacing w:after="0" w:line="240" w:lineRule="auto"/>
        <w:rPr>
          <w:rFonts w:ascii="Trebuchet MS" w:hAnsi="Trebuchet MS" w:eastAsia="MS Mincho" w:cs="Times New Roman"/>
          <w:b/>
          <w:lang w:val="it-IT" w:bidi="en-US"/>
        </w:rPr>
      </w:pPr>
    </w:p>
    <w:p>
      <w:pPr>
        <w:spacing w:after="0" w:line="240" w:lineRule="auto"/>
        <w:rPr>
          <w:rFonts w:ascii="Trebuchet MS" w:hAnsi="Trebuchet MS" w:eastAsia="MS Mincho" w:cs="Times New Roman"/>
          <w:b/>
          <w:lang w:val="it-IT" w:bidi="en-US"/>
        </w:rPr>
      </w:pPr>
    </w:p>
    <w:p>
      <w:pPr>
        <w:spacing w:after="0" w:line="240" w:lineRule="auto"/>
        <w:rPr>
          <w:rFonts w:ascii="Trebuchet MS" w:hAnsi="Trebuchet MS" w:eastAsia="MS Mincho" w:cs="Times New Roman"/>
          <w:b/>
          <w:lang w:val="it-IT" w:bidi="en-US"/>
        </w:rPr>
      </w:pPr>
      <w:r>
        <w:rPr>
          <w:rFonts w:ascii="Trebuchet MS" w:hAnsi="Trebuchet MS" w:eastAsia="MS Mincho" w:cs="Times New Roman"/>
          <w:b/>
          <w:lang w:val="it-IT" w:bidi="en-US"/>
        </w:rPr>
        <w:t>MINISTRUL AFACERILOR INTERNE</w:t>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 xml:space="preserve">         MINISTRUL AGRICULTURII </w:t>
      </w:r>
      <w:r>
        <w:rPr>
          <w:rFonts w:ascii="Trebuchet MS" w:hAnsi="Trebuchet MS" w:eastAsia="MS Mincho" w:cs="Times New Roman"/>
          <w:b/>
          <w:lang w:bidi="en-US"/>
        </w:rPr>
        <w:t>ȘI DEZVOLTĂRII</w:t>
      </w:r>
    </w:p>
    <w:p>
      <w:pPr>
        <w:spacing w:after="0" w:line="240" w:lineRule="auto"/>
        <w:rPr>
          <w:rFonts w:ascii="Trebuchet MS" w:hAnsi="Trebuchet MS" w:eastAsia="MS Mincho" w:cs="Times New Roman"/>
          <w:b/>
          <w:lang w:val="it-IT" w:bidi="en-US"/>
        </w:rPr>
      </w:pP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 xml:space="preserve">    RURALE</w:t>
      </w:r>
    </w:p>
    <w:p>
      <w:pPr>
        <w:spacing w:after="0" w:line="240" w:lineRule="auto"/>
        <w:rPr>
          <w:rFonts w:ascii="Trebuchet MS" w:hAnsi="Trebuchet MS" w:eastAsia="MS Mincho" w:cs="Times New Roman"/>
          <w:b/>
          <w:lang w:val="it-IT" w:bidi="en-US"/>
        </w:rPr>
      </w:pPr>
      <w:r>
        <w:rPr>
          <w:rFonts w:ascii="Trebuchet MS" w:hAnsi="Trebuchet MS" w:eastAsia="MS Mincho" w:cs="Times New Roman"/>
          <w:b/>
          <w:lang w:val="it-IT" w:bidi="en-US"/>
        </w:rPr>
        <w:tab/>
      </w:r>
    </w:p>
    <w:p>
      <w:pPr>
        <w:spacing w:after="0" w:line="240" w:lineRule="auto"/>
        <w:rPr>
          <w:rFonts w:ascii="Trebuchet MS" w:hAnsi="Trebuchet MS" w:eastAsia="MS Mincho" w:cs="Times New Roman"/>
          <w:b/>
          <w:lang w:val="it-IT" w:bidi="en-US"/>
        </w:rPr>
      </w:pPr>
      <w:r>
        <w:rPr>
          <w:rFonts w:ascii="Trebuchet MS" w:hAnsi="Trebuchet MS" w:eastAsia="MS Mincho" w:cs="Times New Roman"/>
          <w:b/>
          <w:lang w:val="it-IT" w:bidi="en-US"/>
        </w:rPr>
        <w:t xml:space="preserve">            Marcel Ion VELA</w:t>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ab/>
      </w:r>
      <w:r>
        <w:rPr>
          <w:rFonts w:ascii="Trebuchet MS" w:hAnsi="Trebuchet MS" w:eastAsia="MS Mincho" w:cs="Times New Roman"/>
          <w:b/>
          <w:lang w:val="it-IT" w:bidi="en-US"/>
        </w:rPr>
        <w:t xml:space="preserve">               Nechita-Adrian OROS</w:t>
      </w:r>
    </w:p>
    <w:p>
      <w:pPr>
        <w:spacing w:after="0" w:line="240" w:lineRule="auto"/>
        <w:jc w:val="center"/>
        <w:rPr>
          <w:rFonts w:ascii="Trebuchet MS" w:hAnsi="Trebuchet MS" w:eastAsia="MS Mincho" w:cs="Times New Roman"/>
          <w:b/>
          <w:u w:val="single"/>
          <w:lang w:val="it-IT" w:bidi="en-US"/>
        </w:rPr>
      </w:pPr>
    </w:p>
    <w:p>
      <w:pPr>
        <w:spacing w:after="0" w:line="240" w:lineRule="auto"/>
        <w:jc w:val="center"/>
        <w:rPr>
          <w:rFonts w:ascii="Trebuchet MS" w:hAnsi="Trebuchet MS" w:eastAsia="MS Mincho" w:cs="Times New Roman"/>
          <w:b/>
          <w:u w:val="single"/>
          <w:lang w:val="it-IT" w:bidi="en-US"/>
        </w:rPr>
      </w:pPr>
    </w:p>
    <w:p>
      <w:pPr>
        <w:spacing w:after="0" w:line="240" w:lineRule="auto"/>
        <w:jc w:val="center"/>
        <w:rPr>
          <w:rFonts w:ascii="Trebuchet MS" w:hAnsi="Trebuchet MS" w:eastAsia="MS Mincho" w:cs="Times New Roman"/>
          <w:b/>
          <w:u w:val="single"/>
          <w:lang w:val="it-IT" w:bidi="en-US"/>
        </w:rPr>
      </w:pPr>
    </w:p>
    <w:tbl>
      <w:tblPr>
        <w:tblStyle w:val="8"/>
        <w:tblW w:w="9964" w:type="dxa"/>
        <w:tblInd w:w="-342" w:type="dxa"/>
        <w:tblLayout w:type="autofit"/>
        <w:tblCellMar>
          <w:top w:w="0" w:type="dxa"/>
          <w:left w:w="108" w:type="dxa"/>
          <w:bottom w:w="0" w:type="dxa"/>
          <w:right w:w="108" w:type="dxa"/>
        </w:tblCellMar>
      </w:tblPr>
      <w:tblGrid>
        <w:gridCol w:w="4890"/>
        <w:gridCol w:w="5074"/>
      </w:tblGrid>
      <w:tr>
        <w:tblPrEx>
          <w:tblCellMar>
            <w:top w:w="0" w:type="dxa"/>
            <w:left w:w="108" w:type="dxa"/>
            <w:bottom w:w="0" w:type="dxa"/>
            <w:right w:w="108" w:type="dxa"/>
          </w:tblCellMar>
        </w:tblPrEx>
        <w:trPr>
          <w:trHeight w:val="1035" w:hRule="atLeast"/>
        </w:trPr>
        <w:tc>
          <w:tcPr>
            <w:tcW w:w="4890" w:type="dxa"/>
            <w:shd w:val="clear" w:color="auto" w:fill="auto"/>
          </w:tcPr>
          <w:p>
            <w:pPr>
              <w:spacing w:after="0" w:line="240" w:lineRule="auto"/>
              <w:jc w:val="center"/>
              <w:rPr>
                <w:rFonts w:ascii="Trebuchet MS" w:hAnsi="Trebuchet MS" w:eastAsia="MS Mincho" w:cs="Times New Roman"/>
                <w:b/>
                <w:lang w:val="it-IT" w:bidi="en-US"/>
              </w:rPr>
            </w:pPr>
          </w:p>
          <w:p>
            <w:pPr>
              <w:spacing w:after="0" w:line="240" w:lineRule="auto"/>
              <w:jc w:val="center"/>
              <w:rPr>
                <w:rFonts w:ascii="Trebuchet MS" w:hAnsi="Trebuchet MS" w:eastAsia="MS Mincho" w:cs="Times New Roman"/>
                <w:b/>
                <w:lang w:val="it-IT" w:bidi="en-US"/>
              </w:rPr>
            </w:pPr>
            <w:r>
              <w:rPr>
                <w:rFonts w:ascii="Trebuchet MS" w:hAnsi="Trebuchet MS" w:eastAsia="MS Mincho" w:cs="Times New Roman"/>
                <w:b/>
                <w:lang w:val="it-IT" w:bidi="en-US"/>
              </w:rPr>
              <w:t>PREȘEDINTELE AUTORITĂȚII NAȚIONALE</w:t>
            </w:r>
          </w:p>
          <w:p>
            <w:pPr>
              <w:spacing w:after="0" w:line="240" w:lineRule="auto"/>
              <w:jc w:val="center"/>
              <w:rPr>
                <w:rFonts w:ascii="Trebuchet MS" w:hAnsi="Trebuchet MS" w:eastAsia="MS Mincho" w:cs="Times New Roman"/>
                <w:b/>
                <w:lang w:val="it-IT" w:bidi="en-US"/>
              </w:rPr>
            </w:pPr>
            <w:r>
              <w:rPr>
                <w:rFonts w:ascii="Trebuchet MS" w:hAnsi="Trebuchet MS" w:eastAsia="MS Mincho" w:cs="Times New Roman"/>
                <w:b/>
                <w:lang w:val="it-IT" w:bidi="en-US"/>
              </w:rPr>
              <w:t>PENTRU PROTECŢIA CONSUMATORILOR</w:t>
            </w:r>
          </w:p>
          <w:p>
            <w:pPr>
              <w:spacing w:after="0" w:line="240" w:lineRule="auto"/>
              <w:jc w:val="center"/>
              <w:rPr>
                <w:rFonts w:ascii="Trebuchet MS" w:hAnsi="Trebuchet MS" w:eastAsia="MS Mincho" w:cs="Times New Roman"/>
                <w:b/>
                <w:lang w:val="it-IT" w:bidi="en-US"/>
              </w:rPr>
            </w:pPr>
          </w:p>
          <w:p>
            <w:pPr>
              <w:spacing w:after="0" w:line="240" w:lineRule="auto"/>
              <w:jc w:val="center"/>
              <w:rPr>
                <w:rFonts w:ascii="Trebuchet MS" w:hAnsi="Trebuchet MS" w:eastAsia="MS Mincho" w:cs="Times New Roman"/>
                <w:b/>
                <w:lang w:val="it-IT" w:bidi="en-US"/>
              </w:rPr>
            </w:pPr>
          </w:p>
          <w:p>
            <w:pPr>
              <w:spacing w:after="0" w:line="240" w:lineRule="auto"/>
              <w:jc w:val="center"/>
              <w:rPr>
                <w:rFonts w:ascii="Trebuchet MS" w:hAnsi="Trebuchet MS" w:eastAsia="MS Mincho" w:cs="Times New Roman"/>
                <w:b/>
                <w:lang w:val="it-IT" w:bidi="en-US"/>
              </w:rPr>
            </w:pPr>
            <w:r>
              <w:rPr>
                <w:rFonts w:ascii="Trebuchet MS" w:hAnsi="Trebuchet MS" w:eastAsia="MS Mincho" w:cs="Times New Roman"/>
                <w:b/>
                <w:szCs w:val="24"/>
              </w:rPr>
              <w:t>Eduardt COZMINSCHI</w:t>
            </w:r>
            <w:r>
              <w:rPr>
                <w:rFonts w:ascii="Trebuchet MS" w:hAnsi="Trebuchet MS" w:eastAsia="MS Mincho" w:cs="Times New Roman"/>
                <w:b/>
                <w:lang w:val="it-IT" w:bidi="en-US"/>
              </w:rPr>
              <w:t xml:space="preserve"> </w:t>
            </w:r>
          </w:p>
        </w:tc>
        <w:tc>
          <w:tcPr>
            <w:tcW w:w="5074" w:type="dxa"/>
            <w:shd w:val="clear" w:color="auto" w:fill="auto"/>
          </w:tcPr>
          <w:p>
            <w:pPr>
              <w:spacing w:after="0" w:line="240" w:lineRule="auto"/>
              <w:jc w:val="center"/>
              <w:rPr>
                <w:rFonts w:ascii="Trebuchet MS" w:hAnsi="Trebuchet MS" w:eastAsia="MS Mincho" w:cs="Times New Roman"/>
                <w:b/>
                <w:bCs/>
              </w:rPr>
            </w:pPr>
          </w:p>
          <w:p>
            <w:pPr>
              <w:spacing w:after="0" w:line="240" w:lineRule="auto"/>
              <w:jc w:val="center"/>
              <w:rPr>
                <w:rFonts w:ascii="Trebuchet MS" w:hAnsi="Trebuchet MS" w:eastAsia="MS Mincho" w:cs="Times New Roman"/>
                <w:b/>
              </w:rPr>
            </w:pPr>
            <w:r>
              <w:rPr>
                <w:rFonts w:ascii="Trebuchet MS" w:hAnsi="Trebuchet MS" w:eastAsia="MS Mincho" w:cs="Times New Roman"/>
                <w:b/>
                <w:bCs/>
              </w:rPr>
              <w:t>PRE</w:t>
            </w:r>
            <w:r>
              <w:rPr>
                <w:rFonts w:ascii="Trebuchet MS" w:hAnsi="Trebuchet MS" w:eastAsia="MS Mincho" w:cs="Times New Roman"/>
                <w:b/>
              </w:rPr>
              <w:t>Ş</w:t>
            </w:r>
            <w:r>
              <w:rPr>
                <w:rFonts w:ascii="Trebuchet MS" w:hAnsi="Trebuchet MS" w:eastAsia="MS Mincho" w:cs="Times New Roman"/>
                <w:b/>
                <w:bCs/>
              </w:rPr>
              <w:t xml:space="preserve">EDINTELE </w:t>
            </w:r>
            <w:r>
              <w:rPr>
                <w:rFonts w:ascii="Trebuchet MS" w:hAnsi="Trebuchet MS" w:eastAsia="MS Mincho" w:cs="Times New Roman"/>
                <w:b/>
              </w:rPr>
              <w:t>AUTORITĂŢII NAŢIONALE SANITARĂ VETERINARĂ ȘI PENTRU SIGURANȚA ALIMENTELOR</w:t>
            </w:r>
          </w:p>
          <w:p>
            <w:pPr>
              <w:spacing w:after="0" w:line="240" w:lineRule="auto"/>
              <w:jc w:val="center"/>
              <w:rPr>
                <w:rFonts w:ascii="Trebuchet MS" w:hAnsi="Trebuchet MS" w:eastAsia="MS Mincho" w:cs="Times New Roman"/>
                <w:b/>
              </w:rPr>
            </w:pPr>
          </w:p>
          <w:p>
            <w:pPr>
              <w:spacing w:after="0" w:line="240" w:lineRule="auto"/>
              <w:jc w:val="center"/>
              <w:rPr>
                <w:rFonts w:ascii="Trebuchet MS" w:hAnsi="Trebuchet MS" w:eastAsia="MS Mincho" w:cs="Times New Roman"/>
                <w:b/>
                <w:lang w:val="it-IT" w:bidi="en-US"/>
              </w:rPr>
            </w:pPr>
            <w:r>
              <w:rPr>
                <w:rFonts w:ascii="Trebuchet MS" w:hAnsi="Trebuchet MS" w:eastAsia="MS Mincho" w:cs="Times New Roman"/>
                <w:b/>
              </w:rPr>
              <w:t xml:space="preserve"> Robert Viorel CHIOVEANU</w:t>
            </w:r>
          </w:p>
        </w:tc>
      </w:tr>
      <w:tr>
        <w:tblPrEx>
          <w:tblCellMar>
            <w:top w:w="0" w:type="dxa"/>
            <w:left w:w="108" w:type="dxa"/>
            <w:bottom w:w="0" w:type="dxa"/>
            <w:right w:w="108" w:type="dxa"/>
          </w:tblCellMar>
        </w:tblPrEx>
        <w:trPr>
          <w:trHeight w:val="1290" w:hRule="atLeast"/>
        </w:trPr>
        <w:tc>
          <w:tcPr>
            <w:tcW w:w="4890" w:type="dxa"/>
            <w:shd w:val="clear" w:color="auto" w:fill="auto"/>
          </w:tcPr>
          <w:p>
            <w:pPr>
              <w:keepNext/>
              <w:shd w:val="clear" w:color="auto" w:fill="FFFFFF"/>
              <w:spacing w:after="0" w:line="240" w:lineRule="auto"/>
              <w:jc w:val="center"/>
              <w:textAlignment w:val="baseline"/>
              <w:outlineLvl w:val="2"/>
              <w:rPr>
                <w:rFonts w:ascii="Trebuchet MS" w:hAnsi="Trebuchet MS" w:eastAsia="MS Mincho" w:cs="Times New Roman"/>
                <w:b/>
                <w:lang w:val="it-IT" w:bidi="en-US"/>
              </w:rPr>
            </w:pPr>
          </w:p>
          <w:p>
            <w:pPr>
              <w:keepNext/>
              <w:shd w:val="clear" w:color="auto" w:fill="FFFFFF"/>
              <w:spacing w:after="0" w:line="240" w:lineRule="auto"/>
              <w:textAlignment w:val="baseline"/>
              <w:outlineLvl w:val="2"/>
              <w:rPr>
                <w:rFonts w:ascii="Trebuchet MS" w:hAnsi="Trebuchet MS" w:eastAsia="MS Mincho" w:cs="Times New Roman"/>
                <w:b/>
                <w:lang w:val="it-IT" w:bidi="en-US"/>
              </w:rPr>
            </w:pPr>
          </w:p>
          <w:p>
            <w:pPr>
              <w:keepNext/>
              <w:shd w:val="clear" w:color="auto" w:fill="FFFFFF"/>
              <w:spacing w:after="0" w:line="240" w:lineRule="auto"/>
              <w:jc w:val="center"/>
              <w:textAlignment w:val="baseline"/>
              <w:outlineLvl w:val="2"/>
              <w:rPr>
                <w:rFonts w:ascii="Trebuchet MS" w:hAnsi="Trebuchet MS" w:eastAsia="MS Mincho" w:cs="Times New Roman"/>
                <w:b/>
                <w:lang w:val="it-IT" w:bidi="en-US"/>
              </w:rPr>
            </w:pPr>
          </w:p>
          <w:p>
            <w:pPr>
              <w:spacing w:after="0" w:line="240" w:lineRule="auto"/>
              <w:jc w:val="center"/>
              <w:rPr>
                <w:rFonts w:ascii="Trebuchet MS" w:hAnsi="Trebuchet MS" w:eastAsia="MS Mincho" w:cs="Times New Roman"/>
                <w:b/>
                <w:lang w:val="it-IT" w:bidi="en-US"/>
              </w:rPr>
            </w:pPr>
            <w:r>
              <w:rPr>
                <w:rFonts w:ascii="Trebuchet MS" w:hAnsi="Trebuchet MS" w:eastAsia="MS Mincho" w:cs="Times New Roman"/>
                <w:b/>
                <w:lang w:val="it-IT" w:bidi="en-US"/>
              </w:rPr>
              <w:t>MINISTRUL AFACERILOR EXTERNE</w:t>
            </w:r>
          </w:p>
          <w:p>
            <w:pPr>
              <w:keepNext/>
              <w:shd w:val="clear" w:color="auto" w:fill="FFFFFF"/>
              <w:spacing w:after="0" w:line="240" w:lineRule="auto"/>
              <w:jc w:val="center"/>
              <w:textAlignment w:val="baseline"/>
              <w:outlineLvl w:val="2"/>
              <w:rPr>
                <w:rFonts w:ascii="Trebuchet MS" w:hAnsi="Trebuchet MS" w:eastAsia="MS Mincho" w:cs="Times New Roman"/>
                <w:b/>
                <w:lang w:val="it-IT" w:bidi="en-US"/>
              </w:rPr>
            </w:pPr>
            <w:r>
              <w:rPr>
                <w:rFonts w:ascii="Trebuchet MS" w:hAnsi="Trebuchet MS" w:eastAsia="MS Mincho" w:cs="Times New Roman"/>
                <w:b/>
                <w:lang w:val="it-IT" w:bidi="en-US"/>
              </w:rPr>
              <w:t xml:space="preserve">                                                        </w:t>
            </w:r>
          </w:p>
          <w:p>
            <w:pPr>
              <w:keepNext/>
              <w:shd w:val="clear" w:color="auto" w:fill="FFFFFF"/>
              <w:tabs>
                <w:tab w:val="center" w:pos="2337"/>
                <w:tab w:val="right" w:pos="4674"/>
              </w:tabs>
              <w:spacing w:after="0" w:line="240" w:lineRule="auto"/>
              <w:textAlignment w:val="baseline"/>
              <w:outlineLvl w:val="2"/>
              <w:rPr>
                <w:rFonts w:ascii="Trebuchet MS" w:hAnsi="Trebuchet MS" w:eastAsia="MS Mincho" w:cs="Times New Roman"/>
                <w:b/>
                <w:lang w:val="it-IT" w:bidi="en-US"/>
              </w:rPr>
            </w:pPr>
            <w:r>
              <w:rPr>
                <w:rFonts w:ascii="Trebuchet MS" w:hAnsi="Trebuchet MS" w:eastAsia="MS Mincho" w:cs="Times New Roman"/>
                <w:b/>
                <w:lang w:val="it-IT" w:bidi="en-US"/>
              </w:rPr>
              <w:tab/>
            </w:r>
            <w:r>
              <w:rPr>
                <w:rFonts w:ascii="Trebuchet MS" w:hAnsi="Trebuchet MS" w:eastAsia="MS Mincho" w:cs="Times New Roman"/>
                <w:b/>
                <w:lang w:val="it-IT" w:bidi="en-US"/>
              </w:rPr>
              <w:t>Bogdan Lucian AURESCU</w:t>
            </w:r>
            <w:r>
              <w:rPr>
                <w:rFonts w:ascii="Trebuchet MS" w:hAnsi="Trebuchet MS" w:eastAsia="MS Mincho" w:cs="Times New Roman"/>
                <w:b/>
                <w:lang w:val="it-IT" w:bidi="en-US"/>
              </w:rPr>
              <w:tab/>
            </w:r>
          </w:p>
          <w:p>
            <w:pPr>
              <w:keepNext/>
              <w:shd w:val="clear" w:color="auto" w:fill="FFFFFF"/>
              <w:spacing w:after="0" w:line="240" w:lineRule="auto"/>
              <w:jc w:val="center"/>
              <w:textAlignment w:val="baseline"/>
              <w:outlineLvl w:val="2"/>
              <w:rPr>
                <w:rFonts w:ascii="Trebuchet MS" w:hAnsi="Trebuchet MS" w:eastAsia="MS Mincho" w:cs="Times New Roman"/>
                <w:b/>
                <w:sz w:val="20"/>
                <w:lang w:val="it-IT" w:bidi="en-US"/>
              </w:rPr>
            </w:pPr>
          </w:p>
          <w:p>
            <w:pPr>
              <w:keepNext/>
              <w:shd w:val="clear" w:color="auto" w:fill="FFFFFF"/>
              <w:spacing w:after="0" w:line="240" w:lineRule="auto"/>
              <w:jc w:val="center"/>
              <w:textAlignment w:val="baseline"/>
              <w:outlineLvl w:val="2"/>
              <w:rPr>
                <w:rFonts w:ascii="Trebuchet MS" w:hAnsi="Trebuchet MS" w:eastAsia="MS Mincho" w:cs="Times New Roman"/>
                <w:b/>
                <w:lang w:val="it-IT" w:bidi="en-US"/>
              </w:rPr>
            </w:pPr>
          </w:p>
          <w:p>
            <w:pPr>
              <w:keepNext/>
              <w:shd w:val="clear" w:color="auto" w:fill="FFFFFF"/>
              <w:spacing w:after="0" w:line="240" w:lineRule="auto"/>
              <w:textAlignment w:val="baseline"/>
              <w:outlineLvl w:val="2"/>
              <w:rPr>
                <w:rFonts w:ascii="Trebuchet MS" w:hAnsi="Trebuchet MS" w:eastAsia="MS Mincho" w:cs="Times New Roman"/>
                <w:b/>
                <w:lang w:val="it-IT" w:bidi="en-US"/>
              </w:rPr>
            </w:pPr>
          </w:p>
          <w:p>
            <w:pPr>
              <w:keepNext/>
              <w:shd w:val="clear" w:color="auto" w:fill="FFFFFF"/>
              <w:spacing w:after="0" w:line="240" w:lineRule="auto"/>
              <w:textAlignment w:val="baseline"/>
              <w:outlineLvl w:val="2"/>
              <w:rPr>
                <w:rFonts w:ascii="Trebuchet MS" w:hAnsi="Trebuchet MS" w:eastAsia="MS Mincho" w:cs="Times New Roman"/>
                <w:b/>
                <w:lang w:val="it-IT" w:bidi="en-US"/>
              </w:rPr>
            </w:pPr>
          </w:p>
          <w:p>
            <w:pPr>
              <w:keepNext/>
              <w:shd w:val="clear" w:color="auto" w:fill="FFFFFF"/>
              <w:spacing w:after="0" w:line="240" w:lineRule="auto"/>
              <w:jc w:val="center"/>
              <w:textAlignment w:val="baseline"/>
              <w:outlineLvl w:val="2"/>
              <w:rPr>
                <w:rFonts w:ascii="Trebuchet MS" w:hAnsi="Trebuchet MS" w:eastAsia="MS Mincho" w:cs="Times New Roman"/>
                <w:b/>
                <w:lang w:val="it-IT" w:bidi="en-US"/>
              </w:rPr>
            </w:pPr>
            <w:r>
              <w:rPr>
                <w:rFonts w:ascii="Trebuchet MS" w:hAnsi="Trebuchet MS" w:eastAsia="MS Mincho" w:cs="Times New Roman"/>
                <w:b/>
                <w:lang w:val="it-IT" w:bidi="en-US"/>
              </w:rPr>
              <w:t>MINISTRUL FINANȚELOR PUBLICE</w:t>
            </w:r>
          </w:p>
          <w:p>
            <w:pPr>
              <w:keepNext/>
              <w:shd w:val="clear" w:color="auto" w:fill="FFFFFF"/>
              <w:spacing w:after="0" w:line="240" w:lineRule="auto"/>
              <w:jc w:val="center"/>
              <w:textAlignment w:val="baseline"/>
              <w:outlineLvl w:val="2"/>
              <w:rPr>
                <w:rFonts w:ascii="Trebuchet MS" w:hAnsi="Trebuchet MS" w:eastAsia="MS Mincho" w:cs="Times New Roman"/>
                <w:b/>
                <w:lang w:val="it-IT" w:bidi="en-US"/>
              </w:rPr>
            </w:pPr>
          </w:p>
          <w:p>
            <w:pPr>
              <w:keepNext/>
              <w:shd w:val="clear" w:color="auto" w:fill="FFFFFF"/>
              <w:spacing w:after="0" w:line="240" w:lineRule="auto"/>
              <w:textAlignment w:val="baseline"/>
              <w:outlineLvl w:val="2"/>
              <w:rPr>
                <w:rFonts w:ascii="Trebuchet MS" w:hAnsi="Trebuchet MS" w:eastAsia="MS Mincho" w:cs="Times New Roman"/>
                <w:b/>
                <w:lang w:val="it-IT" w:bidi="en-US"/>
              </w:rPr>
            </w:pPr>
          </w:p>
          <w:p>
            <w:pPr>
              <w:keepNext/>
              <w:shd w:val="clear" w:color="auto" w:fill="FFFFFF"/>
              <w:spacing w:after="0" w:line="240" w:lineRule="auto"/>
              <w:jc w:val="center"/>
              <w:textAlignment w:val="baseline"/>
              <w:outlineLvl w:val="2"/>
              <w:rPr>
                <w:rFonts w:ascii="Trebuchet MS" w:hAnsi="Trebuchet MS" w:eastAsia="MS Mincho" w:cs="Times New Roman"/>
                <w:b/>
                <w:lang w:val="it-IT" w:bidi="en-US"/>
              </w:rPr>
            </w:pPr>
            <w:r>
              <w:rPr>
                <w:rFonts w:ascii="Trebuchet MS" w:hAnsi="Trebuchet MS" w:eastAsia="MS Mincho" w:cs="Times New Roman"/>
                <w:b/>
                <w:lang w:val="it-IT" w:bidi="en-US"/>
              </w:rPr>
              <w:t>Vasile-Florin CÎȚU</w:t>
            </w:r>
          </w:p>
        </w:tc>
        <w:tc>
          <w:tcPr>
            <w:tcW w:w="5074" w:type="dxa"/>
            <w:shd w:val="clear" w:color="auto" w:fill="auto"/>
          </w:tcPr>
          <w:p>
            <w:pPr>
              <w:rPr>
                <w:rFonts w:ascii="Trebuchet MS" w:hAnsi="Trebuchet MS" w:eastAsia="MS Mincho" w:cs="Times New Roman"/>
                <w:lang w:val="it-IT" w:bidi="en-US"/>
              </w:rPr>
            </w:pPr>
          </w:p>
          <w:p>
            <w:pPr>
              <w:rPr>
                <w:rFonts w:ascii="Trebuchet MS" w:hAnsi="Trebuchet MS" w:eastAsia="MS Mincho" w:cs="Times New Roman"/>
                <w:lang w:val="it-IT" w:bidi="en-US"/>
              </w:rPr>
            </w:pPr>
          </w:p>
          <w:p>
            <w:pPr>
              <w:rPr>
                <w:rFonts w:ascii="Trebuchet MS" w:hAnsi="Trebuchet MS" w:eastAsia="MS Mincho" w:cs="Times New Roman"/>
                <w:b/>
                <w:lang w:val="it-IT" w:bidi="en-US"/>
              </w:rPr>
            </w:pPr>
            <w:r>
              <w:rPr>
                <w:rFonts w:ascii="Trebuchet MS" w:hAnsi="Trebuchet MS" w:eastAsia="MS Mincho" w:cs="Times New Roman"/>
                <w:b/>
                <w:lang w:val="it-IT" w:bidi="en-US"/>
              </w:rPr>
              <w:t xml:space="preserve">                       </w:t>
            </w:r>
            <w:r>
              <w:rPr>
                <w:rFonts w:ascii="Trebuchet MS" w:hAnsi="Trebuchet MS" w:eastAsia="MS Mincho" w:cs="Times New Roman"/>
                <w:b/>
              </w:rPr>
              <w:t>MINISTRUL JUSTIȚIEI</w:t>
            </w:r>
          </w:p>
          <w:p>
            <w:pPr>
              <w:spacing w:after="0" w:line="240" w:lineRule="auto"/>
              <w:jc w:val="center"/>
              <w:rPr>
                <w:rFonts w:ascii="Trebuchet MS" w:hAnsi="Trebuchet MS" w:eastAsia="MS Mincho" w:cs="Times New Roman"/>
                <w:b/>
              </w:rPr>
            </w:pPr>
            <w:r>
              <w:rPr>
                <w:rFonts w:ascii="Trebuchet MS" w:hAnsi="Trebuchet MS" w:eastAsia="MS Mincho" w:cs="Times New Roman"/>
                <w:b/>
              </w:rPr>
              <w:t xml:space="preserve">     Marian Cătălin PREDOIU</w:t>
            </w:r>
          </w:p>
          <w:p>
            <w:pPr>
              <w:jc w:val="center"/>
              <w:rPr>
                <w:rFonts w:ascii="Trebuchet MS" w:hAnsi="Trebuchet MS" w:eastAsia="MS Mincho" w:cs="Times New Roman"/>
                <w:lang w:val="it-IT" w:bidi="en-US"/>
              </w:rPr>
            </w:pPr>
          </w:p>
        </w:tc>
      </w:tr>
      <w:tr>
        <w:tblPrEx>
          <w:tblCellMar>
            <w:top w:w="0" w:type="dxa"/>
            <w:left w:w="108" w:type="dxa"/>
            <w:bottom w:w="0" w:type="dxa"/>
            <w:right w:w="108" w:type="dxa"/>
          </w:tblCellMar>
        </w:tblPrEx>
        <w:trPr>
          <w:trHeight w:val="1477" w:hRule="atLeast"/>
        </w:trPr>
        <w:tc>
          <w:tcPr>
            <w:tcW w:w="4890" w:type="dxa"/>
            <w:shd w:val="clear" w:color="auto" w:fill="auto"/>
          </w:tcPr>
          <w:p>
            <w:pPr>
              <w:spacing w:after="0" w:line="240" w:lineRule="auto"/>
              <w:jc w:val="center"/>
              <w:rPr>
                <w:rFonts w:ascii="Trebuchet MS" w:hAnsi="Trebuchet MS" w:eastAsia="MS Mincho" w:cs="Times New Roman"/>
                <w:b/>
                <w:lang w:val="it-IT" w:bidi="en-US"/>
              </w:rPr>
            </w:pPr>
          </w:p>
          <w:p>
            <w:pPr>
              <w:spacing w:after="0" w:line="240" w:lineRule="auto"/>
              <w:jc w:val="center"/>
              <w:rPr>
                <w:rFonts w:ascii="Trebuchet MS" w:hAnsi="Trebuchet MS" w:eastAsia="MS Mincho" w:cs="Times New Roman"/>
                <w:b/>
                <w:highlight w:val="yellow"/>
                <w:lang w:val="it-IT" w:bidi="en-US"/>
              </w:rPr>
            </w:pPr>
          </w:p>
        </w:tc>
        <w:tc>
          <w:tcPr>
            <w:tcW w:w="5074" w:type="dxa"/>
            <w:shd w:val="clear" w:color="auto" w:fill="auto"/>
          </w:tcPr>
          <w:p>
            <w:pPr>
              <w:spacing w:after="0" w:line="240" w:lineRule="auto"/>
              <w:rPr>
                <w:rFonts w:ascii="Trebuchet MS" w:hAnsi="Trebuchet MS" w:eastAsia="MS Mincho" w:cs="Times New Roman"/>
                <w:b/>
              </w:rPr>
            </w:pPr>
            <w:r>
              <w:rPr>
                <w:rFonts w:ascii="Trebuchet MS" w:hAnsi="Trebuchet MS" w:eastAsia="MS Mincho" w:cs="Times New Roman"/>
                <w:b/>
              </w:rPr>
              <w:t xml:space="preserve">                   </w:t>
            </w:r>
          </w:p>
          <w:p>
            <w:pPr>
              <w:spacing w:after="0" w:line="240" w:lineRule="auto"/>
              <w:jc w:val="center"/>
              <w:rPr>
                <w:rFonts w:ascii="Trebuchet MS" w:hAnsi="Trebuchet MS" w:eastAsia="MS Mincho" w:cs="Times New Roman"/>
                <w:b/>
              </w:rPr>
            </w:pPr>
          </w:p>
          <w:p>
            <w:pPr>
              <w:spacing w:after="0" w:line="240" w:lineRule="auto"/>
              <w:jc w:val="center"/>
              <w:rPr>
                <w:rFonts w:ascii="Trebuchet MS" w:hAnsi="Trebuchet MS" w:eastAsia="MS Mincho" w:cs="Times New Roman"/>
                <w:b/>
                <w:highlight w:val="yellow"/>
                <w:lang w:val="it-IT" w:bidi="en-US"/>
              </w:rPr>
            </w:pPr>
            <w:r>
              <w:rPr>
                <w:rFonts w:ascii="Trebuchet MS" w:hAnsi="Trebuchet MS" w:eastAsia="MS Mincho" w:cs="Times New Roman"/>
                <w:b/>
                <w:highlight w:val="yellow"/>
              </w:rPr>
              <w:t xml:space="preserve">        </w:t>
            </w:r>
          </w:p>
        </w:tc>
      </w:tr>
    </w:tbl>
    <w:p>
      <w:pPr>
        <w:spacing w:after="0" w:line="240" w:lineRule="auto"/>
        <w:outlineLvl w:val="0"/>
        <w:rPr>
          <w:rFonts w:ascii="Trebuchet MS" w:hAnsi="Trebuchet MS" w:eastAsia="MS Mincho" w:cs="Times New Roman"/>
          <w:b/>
          <w:u w:val="single"/>
        </w:rPr>
      </w:pPr>
      <w:bookmarkStart w:id="0" w:name="_GoBack"/>
      <w:bookmarkEnd w:id="0"/>
    </w:p>
    <w:sectPr>
      <w:footerReference r:id="rId3" w:type="default"/>
      <w:pgSz w:w="11907" w:h="16840"/>
      <w:pgMar w:top="851" w:right="1411" w:bottom="1276" w:left="1411" w:header="518" w:footer="8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05"/>
        <w:tab w:val="center" w:pos="4981"/>
        <w:tab w:val="right" w:pos="9639"/>
      </w:tabs>
      <w:rPr>
        <w:b/>
        <w:szCs w:val="20"/>
      </w:rPr>
    </w:pPr>
    <w:r>
      <w:rPr>
        <w:b/>
        <w:sz w:val="28"/>
        <w:szCs w:val="28"/>
      </w:rPr>
      <w:tab/>
    </w:r>
    <w:r>
      <w:rPr>
        <w:b/>
        <w:sz w:val="28"/>
        <w:szCs w:val="28"/>
      </w:rPr>
      <w:tab/>
    </w:r>
    <w:r>
      <w:rPr>
        <w:b/>
        <w:sz w:val="28"/>
        <w:szCs w:val="28"/>
      </w:rPr>
      <w:t xml:space="preserve">      </w:t>
    </w:r>
    <w:r>
      <w:rPr>
        <w:b/>
        <w:szCs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29AF"/>
    <w:multiLevelType w:val="multilevel"/>
    <w:tmpl w:val="365229AF"/>
    <w:lvl w:ilvl="0" w:tentative="0">
      <w:start w:val="1"/>
      <w:numFmt w:val="lowerLetter"/>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14E5FD1"/>
    <w:multiLevelType w:val="multilevel"/>
    <w:tmpl w:val="514E5FD1"/>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F1"/>
    <w:rsid w:val="00014A99"/>
    <w:rsid w:val="00040CEB"/>
    <w:rsid w:val="00057438"/>
    <w:rsid w:val="000764AF"/>
    <w:rsid w:val="000A1E77"/>
    <w:rsid w:val="000B551F"/>
    <w:rsid w:val="000F555F"/>
    <w:rsid w:val="00114E16"/>
    <w:rsid w:val="00122157"/>
    <w:rsid w:val="00152A64"/>
    <w:rsid w:val="001553C5"/>
    <w:rsid w:val="0016384B"/>
    <w:rsid w:val="00166022"/>
    <w:rsid w:val="001725FB"/>
    <w:rsid w:val="001A7870"/>
    <w:rsid w:val="001E42F0"/>
    <w:rsid w:val="00201C81"/>
    <w:rsid w:val="00211CD6"/>
    <w:rsid w:val="0022313F"/>
    <w:rsid w:val="00242068"/>
    <w:rsid w:val="00244BED"/>
    <w:rsid w:val="00266410"/>
    <w:rsid w:val="00281133"/>
    <w:rsid w:val="002D4634"/>
    <w:rsid w:val="002E000E"/>
    <w:rsid w:val="002E3AB5"/>
    <w:rsid w:val="002E3B67"/>
    <w:rsid w:val="002E6536"/>
    <w:rsid w:val="002E7AC3"/>
    <w:rsid w:val="003402F7"/>
    <w:rsid w:val="00341E33"/>
    <w:rsid w:val="00342A99"/>
    <w:rsid w:val="00355BBE"/>
    <w:rsid w:val="00356A35"/>
    <w:rsid w:val="00360206"/>
    <w:rsid w:val="00372D13"/>
    <w:rsid w:val="00377334"/>
    <w:rsid w:val="00385CE7"/>
    <w:rsid w:val="003867FE"/>
    <w:rsid w:val="003A7029"/>
    <w:rsid w:val="003C0464"/>
    <w:rsid w:val="003C2895"/>
    <w:rsid w:val="003D457E"/>
    <w:rsid w:val="003D70FA"/>
    <w:rsid w:val="003E107E"/>
    <w:rsid w:val="003F52F7"/>
    <w:rsid w:val="00431DAA"/>
    <w:rsid w:val="00443610"/>
    <w:rsid w:val="0045252A"/>
    <w:rsid w:val="00482444"/>
    <w:rsid w:val="00484B7B"/>
    <w:rsid w:val="004946FF"/>
    <w:rsid w:val="00494D2B"/>
    <w:rsid w:val="004A0170"/>
    <w:rsid w:val="004B0951"/>
    <w:rsid w:val="004B1AE4"/>
    <w:rsid w:val="004B3C59"/>
    <w:rsid w:val="00520B56"/>
    <w:rsid w:val="0053026F"/>
    <w:rsid w:val="00573AC7"/>
    <w:rsid w:val="00573BDE"/>
    <w:rsid w:val="005879C2"/>
    <w:rsid w:val="005916E8"/>
    <w:rsid w:val="005B509A"/>
    <w:rsid w:val="005D13F7"/>
    <w:rsid w:val="006254B1"/>
    <w:rsid w:val="00642632"/>
    <w:rsid w:val="00671A32"/>
    <w:rsid w:val="006807D7"/>
    <w:rsid w:val="00682040"/>
    <w:rsid w:val="006A6142"/>
    <w:rsid w:val="006C7395"/>
    <w:rsid w:val="006C7EF5"/>
    <w:rsid w:val="006F0C2C"/>
    <w:rsid w:val="006F1E87"/>
    <w:rsid w:val="006F78B4"/>
    <w:rsid w:val="00710631"/>
    <w:rsid w:val="00716561"/>
    <w:rsid w:val="007313FB"/>
    <w:rsid w:val="00752353"/>
    <w:rsid w:val="00762FA9"/>
    <w:rsid w:val="00792088"/>
    <w:rsid w:val="00792E46"/>
    <w:rsid w:val="007C0D9B"/>
    <w:rsid w:val="007F3FF2"/>
    <w:rsid w:val="007F6000"/>
    <w:rsid w:val="00803463"/>
    <w:rsid w:val="00813C03"/>
    <w:rsid w:val="00833E9C"/>
    <w:rsid w:val="00847D52"/>
    <w:rsid w:val="008544F9"/>
    <w:rsid w:val="008712C7"/>
    <w:rsid w:val="0087552C"/>
    <w:rsid w:val="00892AD1"/>
    <w:rsid w:val="008B3201"/>
    <w:rsid w:val="008B65B1"/>
    <w:rsid w:val="008C09AA"/>
    <w:rsid w:val="008C20CC"/>
    <w:rsid w:val="008D2BA6"/>
    <w:rsid w:val="008E0056"/>
    <w:rsid w:val="008F2CBE"/>
    <w:rsid w:val="009050B2"/>
    <w:rsid w:val="0092139C"/>
    <w:rsid w:val="0092191D"/>
    <w:rsid w:val="00961821"/>
    <w:rsid w:val="00964B15"/>
    <w:rsid w:val="00987B1A"/>
    <w:rsid w:val="009D34EC"/>
    <w:rsid w:val="009D6BDF"/>
    <w:rsid w:val="009F507F"/>
    <w:rsid w:val="00A318EE"/>
    <w:rsid w:val="00A35D5B"/>
    <w:rsid w:val="00A36C06"/>
    <w:rsid w:val="00A54B4C"/>
    <w:rsid w:val="00A716EF"/>
    <w:rsid w:val="00A948EE"/>
    <w:rsid w:val="00AA18F0"/>
    <w:rsid w:val="00AD54AF"/>
    <w:rsid w:val="00AE3EB5"/>
    <w:rsid w:val="00AF1B7C"/>
    <w:rsid w:val="00AF7CAF"/>
    <w:rsid w:val="00B010E2"/>
    <w:rsid w:val="00B12BD8"/>
    <w:rsid w:val="00B15779"/>
    <w:rsid w:val="00B15F90"/>
    <w:rsid w:val="00B174B4"/>
    <w:rsid w:val="00B204B2"/>
    <w:rsid w:val="00B30C86"/>
    <w:rsid w:val="00B568D2"/>
    <w:rsid w:val="00B57C46"/>
    <w:rsid w:val="00B9152D"/>
    <w:rsid w:val="00B934A4"/>
    <w:rsid w:val="00BA63F1"/>
    <w:rsid w:val="00BB4E0E"/>
    <w:rsid w:val="00BC5CC5"/>
    <w:rsid w:val="00C02736"/>
    <w:rsid w:val="00C20195"/>
    <w:rsid w:val="00C251FE"/>
    <w:rsid w:val="00C31CEA"/>
    <w:rsid w:val="00C3403C"/>
    <w:rsid w:val="00C64E6E"/>
    <w:rsid w:val="00C66775"/>
    <w:rsid w:val="00C73E08"/>
    <w:rsid w:val="00C82D87"/>
    <w:rsid w:val="00C830A2"/>
    <w:rsid w:val="00C83453"/>
    <w:rsid w:val="00C91BD8"/>
    <w:rsid w:val="00CB2111"/>
    <w:rsid w:val="00CE1ACC"/>
    <w:rsid w:val="00CE62B9"/>
    <w:rsid w:val="00D40139"/>
    <w:rsid w:val="00D417DF"/>
    <w:rsid w:val="00D43952"/>
    <w:rsid w:val="00D57F10"/>
    <w:rsid w:val="00D609AA"/>
    <w:rsid w:val="00D7706F"/>
    <w:rsid w:val="00D935CC"/>
    <w:rsid w:val="00DA64C5"/>
    <w:rsid w:val="00DA78E6"/>
    <w:rsid w:val="00DB334D"/>
    <w:rsid w:val="00DB3778"/>
    <w:rsid w:val="00DB504C"/>
    <w:rsid w:val="00DE1412"/>
    <w:rsid w:val="00DF4B33"/>
    <w:rsid w:val="00E11F5F"/>
    <w:rsid w:val="00E23A52"/>
    <w:rsid w:val="00E450D2"/>
    <w:rsid w:val="00E721A8"/>
    <w:rsid w:val="00E759F1"/>
    <w:rsid w:val="00E94B73"/>
    <w:rsid w:val="00EC0289"/>
    <w:rsid w:val="00EC3346"/>
    <w:rsid w:val="00EC3372"/>
    <w:rsid w:val="00EC664C"/>
    <w:rsid w:val="00ED18AA"/>
    <w:rsid w:val="00F040C7"/>
    <w:rsid w:val="00F12364"/>
    <w:rsid w:val="00F172AA"/>
    <w:rsid w:val="00F21A68"/>
    <w:rsid w:val="00F26DBD"/>
    <w:rsid w:val="00F45660"/>
    <w:rsid w:val="00F53CAE"/>
    <w:rsid w:val="00F659C3"/>
    <w:rsid w:val="00F764FE"/>
    <w:rsid w:val="00F81D6E"/>
    <w:rsid w:val="00F87EB5"/>
    <w:rsid w:val="00F92CE0"/>
    <w:rsid w:val="00FA2D12"/>
    <w:rsid w:val="00FA757D"/>
    <w:rsid w:val="00FD7D54"/>
    <w:rsid w:val="00FE6747"/>
    <w:rsid w:val="0F001060"/>
    <w:rsid w:val="70967C5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1"/>
    <w:semiHidden/>
    <w:unhideWhenUsed/>
    <w:qFormat/>
    <w:uiPriority w:val="99"/>
    <w:pPr>
      <w:spacing w:line="240" w:lineRule="auto"/>
    </w:pPr>
    <w:rPr>
      <w:sz w:val="20"/>
      <w:szCs w:val="20"/>
    </w:rPr>
  </w:style>
  <w:style w:type="paragraph" w:styleId="4">
    <w:name w:val="annotation subject"/>
    <w:basedOn w:val="3"/>
    <w:next w:val="3"/>
    <w:link w:val="12"/>
    <w:semiHidden/>
    <w:unhideWhenUsed/>
    <w:qFormat/>
    <w:uiPriority w:val="99"/>
    <w:rPr>
      <w:b/>
      <w:bCs/>
    </w:rPr>
  </w:style>
  <w:style w:type="paragraph" w:styleId="5">
    <w:name w:val="footer"/>
    <w:basedOn w:val="1"/>
    <w:link w:val="9"/>
    <w:semiHidden/>
    <w:unhideWhenUsed/>
    <w:qFormat/>
    <w:uiPriority w:val="99"/>
    <w:pPr>
      <w:tabs>
        <w:tab w:val="center" w:pos="4536"/>
        <w:tab w:val="right" w:pos="9072"/>
      </w:tabs>
      <w:spacing w:after="0" w:line="240" w:lineRule="auto"/>
    </w:pPr>
  </w:style>
  <w:style w:type="character" w:styleId="7">
    <w:name w:val="annotation reference"/>
    <w:basedOn w:val="6"/>
    <w:semiHidden/>
    <w:unhideWhenUsed/>
    <w:qFormat/>
    <w:uiPriority w:val="99"/>
    <w:rPr>
      <w:sz w:val="16"/>
      <w:szCs w:val="16"/>
    </w:rPr>
  </w:style>
  <w:style w:type="character" w:customStyle="1" w:styleId="9">
    <w:name w:val="Footer Char"/>
    <w:basedOn w:val="6"/>
    <w:link w:val="5"/>
    <w:semiHidden/>
    <w:qFormat/>
    <w:uiPriority w:val="99"/>
  </w:style>
  <w:style w:type="character" w:customStyle="1" w:styleId="10">
    <w:name w:val="Balloon Text Char"/>
    <w:basedOn w:val="6"/>
    <w:link w:val="2"/>
    <w:semiHidden/>
    <w:qFormat/>
    <w:uiPriority w:val="99"/>
    <w:rPr>
      <w:rFonts w:ascii="Segoe UI" w:hAnsi="Segoe UI" w:cs="Segoe UI"/>
      <w:sz w:val="18"/>
      <w:szCs w:val="18"/>
    </w:rPr>
  </w:style>
  <w:style w:type="character" w:customStyle="1" w:styleId="11">
    <w:name w:val="Comment Text Char"/>
    <w:basedOn w:val="6"/>
    <w:link w:val="3"/>
    <w:semiHidden/>
    <w:qFormat/>
    <w:uiPriority w:val="99"/>
    <w:rPr>
      <w:sz w:val="20"/>
      <w:szCs w:val="20"/>
    </w:rPr>
  </w:style>
  <w:style w:type="character" w:customStyle="1" w:styleId="12">
    <w:name w:val="Comment Subject Char"/>
    <w:basedOn w:val="11"/>
    <w:link w:val="4"/>
    <w:semiHidden/>
    <w:qFormat/>
    <w:uiPriority w:val="99"/>
    <w:rPr>
      <w:b/>
      <w:bCs/>
      <w:sz w:val="20"/>
      <w:szCs w:val="20"/>
    </w:rPr>
  </w:style>
  <w:style w:type="paragraph" w:styleId="13">
    <w:name w:val="List Paragraph"/>
    <w:basedOn w:val="1"/>
    <w:qFormat/>
    <w:uiPriority w:val="34"/>
    <w:pPr>
      <w:ind w:left="720"/>
      <w:contextualSpacing/>
    </w:pPr>
  </w:style>
  <w:style w:type="paragraph" w:customStyle="1" w:styleId="14">
    <w:name w:val="doc-ti"/>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customStyle="1" w:styleId="15">
    <w:name w:val="Text 1"/>
    <w:basedOn w:val="1"/>
    <w:qFormat/>
    <w:uiPriority w:val="0"/>
    <w:pPr>
      <w:spacing w:before="120" w:after="120" w:line="240" w:lineRule="auto"/>
      <w:ind w:left="850"/>
      <w:jc w:val="both"/>
    </w:pPr>
    <w:rPr>
      <w:rFonts w:ascii="Times New Roman" w:hAnsi="Times New Roman" w:eastAsia="Times New Roman" w:cs="Times New Roman"/>
      <w:snapToGrid w:val="0"/>
      <w:sz w:val="24"/>
      <w:szCs w:val="24"/>
      <w:lang w:eastAsia="en-GB"/>
    </w:rPr>
  </w:style>
  <w:style w:type="paragraph" w:customStyle="1" w:styleId="16">
    <w:name w:val="Normal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17">
    <w:name w:val="italic"/>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1599C-F62C-4028-9131-254074D3562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2271</Words>
  <Characters>12945</Characters>
  <Lines>107</Lines>
  <Paragraphs>30</Paragraphs>
  <TotalTime>27</TotalTime>
  <ScaleCrop>false</ScaleCrop>
  <LinksUpToDate>false</LinksUpToDate>
  <CharactersWithSpaces>15186</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2020-10-20T09:59:00Z</dcterms:created>
  <dc:creator>Sabina Irimescu</dc:creator>
  <cp:lastModifiedBy>Bolt</cp:lastModifiedBy>
  <cp:lastPrinted>2020-10-28T11:28:00Z</cp:lastPrinted>
  <dcterms:modified xsi:type="dcterms:W3CDTF">2020-11-05T09:08:22Z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