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7221E" w14:textId="77777777" w:rsidR="009D377B" w:rsidRDefault="008A6085" w:rsidP="00192102">
      <w:pPr>
        <w:spacing w:before="0" w:after="0"/>
        <w:jc w:val="right"/>
        <w:rPr>
          <w:rFonts w:ascii="Times New Roman" w:hAnsi="Times New Roman" w:cs="Times New Roman"/>
          <w:b/>
          <w:sz w:val="22"/>
          <w:szCs w:val="22"/>
        </w:rPr>
      </w:pPr>
      <w:r w:rsidRPr="00192102">
        <w:rPr>
          <w:rFonts w:ascii="Times New Roman" w:hAnsi="Times New Roman" w:cs="Times New Roman"/>
          <w:b/>
          <w:sz w:val="22"/>
          <w:szCs w:val="22"/>
        </w:rPr>
        <w:t>Anexa nr. 4</w:t>
      </w:r>
    </w:p>
    <w:p w14:paraId="2346FC96" w14:textId="240D0CF7" w:rsidR="008A6085" w:rsidRPr="00192102" w:rsidRDefault="008A6085" w:rsidP="00192102">
      <w:pPr>
        <w:spacing w:before="0" w:after="0"/>
        <w:jc w:val="right"/>
        <w:rPr>
          <w:rFonts w:ascii="Times New Roman" w:hAnsi="Times New Roman" w:cs="Times New Roman"/>
          <w:b/>
          <w:sz w:val="22"/>
          <w:szCs w:val="22"/>
        </w:rPr>
      </w:pPr>
      <w:r w:rsidRPr="00192102">
        <w:rPr>
          <w:rFonts w:ascii="Times New Roman" w:hAnsi="Times New Roman" w:cs="Times New Roman"/>
          <w:b/>
          <w:sz w:val="22"/>
          <w:szCs w:val="22"/>
        </w:rPr>
        <w:t xml:space="preserve"> la Ghid</w:t>
      </w:r>
    </w:p>
    <w:p w14:paraId="7554C880" w14:textId="77777777" w:rsidR="008A6085" w:rsidRPr="00192102" w:rsidRDefault="008A6085" w:rsidP="00192102">
      <w:pPr>
        <w:spacing w:before="0" w:after="0"/>
        <w:ind w:left="3686"/>
        <w:jc w:val="center"/>
        <w:rPr>
          <w:rFonts w:ascii="Times New Roman" w:hAnsi="Times New Roman" w:cs="Times New Roman"/>
          <w:bCs/>
          <w:sz w:val="22"/>
          <w:szCs w:val="22"/>
        </w:rPr>
      </w:pPr>
    </w:p>
    <w:p w14:paraId="509CD7AD" w14:textId="77777777" w:rsidR="008A6085" w:rsidRPr="00192102" w:rsidRDefault="008A6085" w:rsidP="00192102">
      <w:pPr>
        <w:spacing w:before="0" w:after="0"/>
        <w:ind w:left="3686"/>
        <w:jc w:val="center"/>
        <w:rPr>
          <w:rFonts w:ascii="Times New Roman" w:hAnsi="Times New Roman" w:cs="Times New Roman"/>
          <w:bCs/>
          <w:sz w:val="22"/>
          <w:szCs w:val="22"/>
        </w:rPr>
      </w:pPr>
    </w:p>
    <w:p w14:paraId="2C0AE762" w14:textId="77777777" w:rsidR="008A6085" w:rsidRPr="00192102" w:rsidRDefault="008A6085" w:rsidP="00192102">
      <w:pPr>
        <w:spacing w:before="0" w:after="0"/>
        <w:ind w:left="3686"/>
        <w:jc w:val="center"/>
        <w:rPr>
          <w:rFonts w:ascii="Times New Roman" w:hAnsi="Times New Roman" w:cs="Times New Roman"/>
          <w:bCs/>
          <w:sz w:val="22"/>
          <w:szCs w:val="22"/>
        </w:rPr>
      </w:pPr>
    </w:p>
    <w:p w14:paraId="395B64C8" w14:textId="77777777" w:rsidR="008A6085" w:rsidRPr="00192102" w:rsidRDefault="008A6085" w:rsidP="00192102">
      <w:pPr>
        <w:spacing w:before="0" w:after="0"/>
        <w:jc w:val="center"/>
        <w:rPr>
          <w:rFonts w:ascii="Times New Roman" w:hAnsi="Times New Roman" w:cs="Times New Roman"/>
          <w:b/>
          <w:sz w:val="22"/>
          <w:szCs w:val="22"/>
        </w:rPr>
      </w:pPr>
      <w:r w:rsidRPr="00192102">
        <w:rPr>
          <w:rFonts w:ascii="Times New Roman" w:hAnsi="Times New Roman" w:cs="Times New Roman"/>
          <w:b/>
          <w:sz w:val="22"/>
          <w:szCs w:val="22"/>
        </w:rPr>
        <w:t>Metodologie selecție partener</w:t>
      </w:r>
    </w:p>
    <w:p w14:paraId="02361FC1" w14:textId="77777777" w:rsidR="008A6085" w:rsidRPr="00192102" w:rsidRDefault="008A6085" w:rsidP="00192102">
      <w:pPr>
        <w:spacing w:before="0" w:after="0"/>
        <w:jc w:val="center"/>
        <w:rPr>
          <w:rFonts w:ascii="Times New Roman" w:hAnsi="Times New Roman" w:cs="Times New Roman"/>
          <w:sz w:val="22"/>
          <w:szCs w:val="22"/>
        </w:rPr>
      </w:pPr>
    </w:p>
    <w:p w14:paraId="716CF372" w14:textId="77777777" w:rsidR="008A6085" w:rsidRPr="00192102" w:rsidRDefault="008A6085" w:rsidP="00192102">
      <w:pPr>
        <w:spacing w:before="0" w:after="0"/>
        <w:ind w:left="53" w:firstLine="917"/>
        <w:jc w:val="both"/>
        <w:rPr>
          <w:rFonts w:ascii="Times New Roman" w:hAnsi="Times New Roman" w:cs="Times New Roman"/>
          <w:sz w:val="22"/>
          <w:szCs w:val="22"/>
        </w:rPr>
      </w:pPr>
      <w:r w:rsidRPr="00192102">
        <w:rPr>
          <w:rFonts w:ascii="Times New Roman" w:hAnsi="Times New Roman" w:cs="Times New Roman"/>
          <w:sz w:val="22"/>
          <w:szCs w:val="22"/>
        </w:rPr>
        <w:t xml:space="preserve">Metodologie de selecție a unui partener pentru aplicare în vederea finanțării din fondurile europene aferente PNRR în cadrul apelului de proiecte – actualizarea planurilor de management aprobate, PNRR/2024/C2/3.1, Componenta C2 – Păduri și protecția biodiversității, Investiția 3: Actualizarea planurilor de management aprobate și identificarea zonelor potențiale de protecție strictă în habitate naturale terestre și marine în vederea punerii în aplicare a Strategiei UE privind biodiversitatea pentru 2030, </w:t>
      </w:r>
      <w:proofErr w:type="spellStart"/>
      <w:r w:rsidRPr="00192102">
        <w:rPr>
          <w:rFonts w:ascii="Times New Roman" w:hAnsi="Times New Roman" w:cs="Times New Roman"/>
          <w:sz w:val="22"/>
          <w:szCs w:val="22"/>
        </w:rPr>
        <w:t>Subinvestiția</w:t>
      </w:r>
      <w:proofErr w:type="spellEnd"/>
      <w:r w:rsidRPr="00192102">
        <w:rPr>
          <w:rFonts w:ascii="Times New Roman" w:hAnsi="Times New Roman" w:cs="Times New Roman"/>
          <w:sz w:val="22"/>
          <w:szCs w:val="22"/>
        </w:rPr>
        <w:t xml:space="preserve"> 3.1: Actualizarea planurilor de management aprobate.</w:t>
      </w:r>
    </w:p>
    <w:p w14:paraId="7BC44F6E" w14:textId="77777777" w:rsidR="008A6085" w:rsidRPr="00192102" w:rsidRDefault="008A6085" w:rsidP="00192102">
      <w:pPr>
        <w:spacing w:before="0" w:after="0"/>
        <w:ind w:left="53" w:firstLine="917"/>
        <w:jc w:val="both"/>
        <w:rPr>
          <w:rFonts w:ascii="Times New Roman" w:hAnsi="Times New Roman" w:cs="Times New Roman"/>
          <w:sz w:val="22"/>
          <w:szCs w:val="22"/>
        </w:rPr>
      </w:pPr>
    </w:p>
    <w:p w14:paraId="352818D6" w14:textId="77777777" w:rsidR="008A6085" w:rsidRPr="00192102" w:rsidRDefault="008A6085" w:rsidP="00192102">
      <w:pPr>
        <w:spacing w:before="0" w:after="0"/>
        <w:ind w:left="14"/>
        <w:rPr>
          <w:rFonts w:ascii="Times New Roman" w:hAnsi="Times New Roman" w:cs="Times New Roman"/>
          <w:sz w:val="22"/>
          <w:szCs w:val="22"/>
        </w:rPr>
      </w:pPr>
      <w:r w:rsidRPr="00192102">
        <w:rPr>
          <w:rFonts w:ascii="Times New Roman" w:hAnsi="Times New Roman" w:cs="Times New Roman"/>
          <w:sz w:val="22"/>
          <w:szCs w:val="22"/>
        </w:rPr>
        <w:t>Procedura de selecție se desfășoară în conformitate cu:</w:t>
      </w:r>
    </w:p>
    <w:p w14:paraId="5E4D968B" w14:textId="77777777" w:rsidR="008A6085" w:rsidRPr="00192102" w:rsidRDefault="008A6085" w:rsidP="00192102">
      <w:pPr>
        <w:spacing w:before="0" w:after="0"/>
        <w:ind w:left="14"/>
        <w:rPr>
          <w:rFonts w:ascii="Times New Roman" w:hAnsi="Times New Roman" w:cs="Times New Roman"/>
          <w:sz w:val="22"/>
          <w:szCs w:val="22"/>
        </w:rPr>
      </w:pPr>
    </w:p>
    <w:p w14:paraId="6195334D" w14:textId="5C798E76" w:rsidR="008A6085" w:rsidRPr="00192102" w:rsidRDefault="00711CB7">
      <w:pPr>
        <w:numPr>
          <w:ilvl w:val="0"/>
          <w:numId w:val="7"/>
        </w:numPr>
        <w:spacing w:before="0" w:after="0"/>
        <w:ind w:firstLine="4"/>
        <w:jc w:val="both"/>
        <w:rPr>
          <w:rFonts w:ascii="Times New Roman" w:hAnsi="Times New Roman" w:cs="Times New Roman"/>
          <w:sz w:val="22"/>
          <w:szCs w:val="22"/>
        </w:rPr>
      </w:pPr>
      <w:r>
        <w:rPr>
          <w:rFonts w:ascii="Times New Roman" w:hAnsi="Times New Roman" w:cs="Times New Roman"/>
          <w:sz w:val="22"/>
          <w:szCs w:val="22"/>
        </w:rPr>
        <w:t>a</w:t>
      </w:r>
      <w:r w:rsidR="008A6085" w:rsidRPr="00192102">
        <w:rPr>
          <w:rFonts w:ascii="Times New Roman" w:hAnsi="Times New Roman" w:cs="Times New Roman"/>
          <w:sz w:val="22"/>
          <w:szCs w:val="22"/>
        </w:rPr>
        <w:t xml:space="preserve">rt. 11, 27 și 28 din </w:t>
      </w:r>
      <w:r>
        <w:rPr>
          <w:rFonts w:ascii="Times New Roman" w:hAnsi="Times New Roman" w:cs="Times New Roman"/>
          <w:sz w:val="22"/>
          <w:szCs w:val="22"/>
        </w:rPr>
        <w:t xml:space="preserve">Ordonanța de urgență a Guvernului </w:t>
      </w:r>
      <w:r w:rsidR="008A6085" w:rsidRPr="00192102">
        <w:rPr>
          <w:rFonts w:ascii="Times New Roman" w:hAnsi="Times New Roman" w:cs="Times New Roman"/>
          <w:sz w:val="22"/>
          <w:szCs w:val="22"/>
        </w:rPr>
        <w:t xml:space="preserve">nr.124/2021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w:t>
      </w:r>
      <w:r>
        <w:rPr>
          <w:rFonts w:ascii="Times New Roman" w:hAnsi="Times New Roman" w:cs="Times New Roman"/>
          <w:sz w:val="22"/>
          <w:szCs w:val="22"/>
        </w:rPr>
        <w:t xml:space="preserve">aprobată cu modificări și completări prin Legea nr.178/2022, </w:t>
      </w:r>
      <w:r w:rsidR="008A6085" w:rsidRPr="00192102">
        <w:rPr>
          <w:rFonts w:ascii="Times New Roman" w:hAnsi="Times New Roman" w:cs="Times New Roman"/>
          <w:sz w:val="22"/>
          <w:szCs w:val="22"/>
        </w:rPr>
        <w:t>cu modificările și completările ulterioare</w:t>
      </w:r>
      <w:r>
        <w:rPr>
          <w:rFonts w:ascii="Times New Roman" w:hAnsi="Times New Roman" w:cs="Times New Roman"/>
          <w:sz w:val="22"/>
          <w:szCs w:val="22"/>
        </w:rPr>
        <w:t>;</w:t>
      </w:r>
    </w:p>
    <w:p w14:paraId="33DE04E3" w14:textId="3E5B3689" w:rsidR="008A6085" w:rsidRPr="00192102" w:rsidRDefault="008A6085">
      <w:pPr>
        <w:numPr>
          <w:ilvl w:val="0"/>
          <w:numId w:val="7"/>
        </w:numPr>
        <w:spacing w:before="0" w:after="0"/>
        <w:ind w:firstLine="4"/>
        <w:jc w:val="both"/>
        <w:rPr>
          <w:rFonts w:ascii="Times New Roman" w:hAnsi="Times New Roman" w:cs="Times New Roman"/>
          <w:sz w:val="22"/>
          <w:szCs w:val="22"/>
        </w:rPr>
      </w:pPr>
      <w:r w:rsidRPr="00192102">
        <w:rPr>
          <w:rFonts w:ascii="Times New Roman" w:hAnsi="Times New Roman" w:cs="Times New Roman"/>
          <w:sz w:val="22"/>
          <w:szCs w:val="22"/>
        </w:rPr>
        <w:t xml:space="preserve"> </w:t>
      </w:r>
      <w:r w:rsidR="00711CB7">
        <w:rPr>
          <w:rFonts w:ascii="Times New Roman" w:hAnsi="Times New Roman" w:cs="Times New Roman"/>
          <w:sz w:val="22"/>
          <w:szCs w:val="22"/>
        </w:rPr>
        <w:t>a</w:t>
      </w:r>
      <w:r w:rsidR="00711CB7" w:rsidRPr="00192102">
        <w:rPr>
          <w:rFonts w:ascii="Times New Roman" w:hAnsi="Times New Roman" w:cs="Times New Roman"/>
          <w:sz w:val="22"/>
          <w:szCs w:val="22"/>
        </w:rPr>
        <w:t>rt</w:t>
      </w:r>
      <w:r w:rsidRPr="00192102">
        <w:rPr>
          <w:rFonts w:ascii="Times New Roman" w:hAnsi="Times New Roman" w:cs="Times New Roman"/>
          <w:sz w:val="22"/>
          <w:szCs w:val="22"/>
        </w:rPr>
        <w:t>. 23, 24 și 25 din Normele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din 14.02.2022 aprobate prin H</w:t>
      </w:r>
      <w:r w:rsidR="00711CB7">
        <w:rPr>
          <w:rFonts w:ascii="Times New Roman" w:hAnsi="Times New Roman" w:cs="Times New Roman"/>
          <w:sz w:val="22"/>
          <w:szCs w:val="22"/>
        </w:rPr>
        <w:t xml:space="preserve">otărârea </w:t>
      </w:r>
      <w:r w:rsidRPr="00192102">
        <w:rPr>
          <w:rFonts w:ascii="Times New Roman" w:hAnsi="Times New Roman" w:cs="Times New Roman"/>
          <w:sz w:val="22"/>
          <w:szCs w:val="22"/>
        </w:rPr>
        <w:t>G</w:t>
      </w:r>
      <w:r w:rsidR="00711CB7">
        <w:rPr>
          <w:rFonts w:ascii="Times New Roman" w:hAnsi="Times New Roman" w:cs="Times New Roman"/>
          <w:sz w:val="22"/>
          <w:szCs w:val="22"/>
        </w:rPr>
        <w:t>uvernului</w:t>
      </w:r>
      <w:r w:rsidRPr="00192102">
        <w:rPr>
          <w:rFonts w:ascii="Times New Roman" w:hAnsi="Times New Roman" w:cs="Times New Roman"/>
          <w:sz w:val="22"/>
          <w:szCs w:val="22"/>
        </w:rPr>
        <w:t xml:space="preserve"> nr. 209/2022, cu modificările și completările ulterioare</w:t>
      </w:r>
      <w:r w:rsidR="00711CB7">
        <w:rPr>
          <w:rFonts w:ascii="Times New Roman" w:hAnsi="Times New Roman" w:cs="Times New Roman"/>
          <w:sz w:val="22"/>
          <w:szCs w:val="22"/>
        </w:rPr>
        <w:t>;</w:t>
      </w:r>
    </w:p>
    <w:p w14:paraId="676E523A" w14:textId="7E8DD337" w:rsidR="008A6085" w:rsidRPr="00192102" w:rsidRDefault="008A6085">
      <w:pPr>
        <w:numPr>
          <w:ilvl w:val="0"/>
          <w:numId w:val="7"/>
        </w:numPr>
        <w:spacing w:before="0" w:after="0"/>
        <w:ind w:firstLine="4"/>
        <w:jc w:val="both"/>
        <w:rPr>
          <w:rFonts w:ascii="Times New Roman" w:hAnsi="Times New Roman" w:cs="Times New Roman"/>
          <w:sz w:val="22"/>
          <w:szCs w:val="22"/>
        </w:rPr>
      </w:pPr>
      <w:r w:rsidRPr="00192102">
        <w:rPr>
          <w:rFonts w:ascii="Times New Roman" w:hAnsi="Times New Roman" w:cs="Times New Roman"/>
          <w:sz w:val="22"/>
          <w:szCs w:val="22"/>
        </w:rPr>
        <w:t xml:space="preserve"> </w:t>
      </w:r>
      <w:r w:rsidR="00711CB7">
        <w:rPr>
          <w:rFonts w:ascii="Times New Roman" w:hAnsi="Times New Roman" w:cs="Times New Roman"/>
          <w:sz w:val="22"/>
          <w:szCs w:val="22"/>
        </w:rPr>
        <w:t>a</w:t>
      </w:r>
      <w:r w:rsidR="00711CB7" w:rsidRPr="00192102">
        <w:rPr>
          <w:rFonts w:ascii="Times New Roman" w:hAnsi="Times New Roman" w:cs="Times New Roman"/>
          <w:sz w:val="22"/>
          <w:szCs w:val="22"/>
        </w:rPr>
        <w:t>rt</w:t>
      </w:r>
      <w:r w:rsidRPr="00192102">
        <w:rPr>
          <w:rFonts w:ascii="Times New Roman" w:hAnsi="Times New Roman" w:cs="Times New Roman"/>
          <w:sz w:val="22"/>
          <w:szCs w:val="22"/>
        </w:rPr>
        <w:t>. 107 din Tratatul privind funcționarea uniunii europene (versiune consolidată), Jurnalul Oficial al Uniunii Europene (2012/C 326/47)</w:t>
      </w:r>
      <w:r w:rsidRPr="00192102">
        <w:rPr>
          <w:rStyle w:val="Referinnotdesubsol"/>
          <w:rFonts w:ascii="Times New Roman" w:hAnsi="Times New Roman" w:cs="Times New Roman"/>
          <w:sz w:val="22"/>
          <w:szCs w:val="22"/>
        </w:rPr>
        <w:footnoteReference w:id="1"/>
      </w:r>
      <w:r w:rsidR="00711CB7">
        <w:rPr>
          <w:rFonts w:ascii="Times New Roman" w:hAnsi="Times New Roman" w:cs="Times New Roman"/>
          <w:sz w:val="22"/>
          <w:szCs w:val="22"/>
        </w:rPr>
        <w:t>;</w:t>
      </w:r>
    </w:p>
    <w:p w14:paraId="0E556C24" w14:textId="177E4C15" w:rsidR="008A6085" w:rsidRPr="00192102" w:rsidRDefault="00711CB7">
      <w:pPr>
        <w:numPr>
          <w:ilvl w:val="0"/>
          <w:numId w:val="7"/>
        </w:numPr>
        <w:spacing w:before="0" w:after="0"/>
        <w:ind w:firstLine="4"/>
        <w:jc w:val="both"/>
        <w:rPr>
          <w:rFonts w:ascii="Times New Roman" w:hAnsi="Times New Roman" w:cs="Times New Roman"/>
          <w:sz w:val="22"/>
          <w:szCs w:val="22"/>
        </w:rPr>
      </w:pPr>
      <w:r>
        <w:rPr>
          <w:rFonts w:ascii="Times New Roman" w:hAnsi="Times New Roman" w:cs="Times New Roman"/>
          <w:sz w:val="22"/>
          <w:szCs w:val="22"/>
        </w:rPr>
        <w:t>i</w:t>
      </w:r>
      <w:r w:rsidRPr="00192102">
        <w:rPr>
          <w:rFonts w:ascii="Times New Roman" w:hAnsi="Times New Roman" w:cs="Times New Roman"/>
          <w:sz w:val="22"/>
          <w:szCs w:val="22"/>
        </w:rPr>
        <w:t xml:space="preserve">nformări </w:t>
      </w:r>
      <w:r w:rsidR="008A6085" w:rsidRPr="00192102">
        <w:rPr>
          <w:rFonts w:ascii="Times New Roman" w:hAnsi="Times New Roman" w:cs="Times New Roman"/>
          <w:sz w:val="22"/>
          <w:szCs w:val="22"/>
        </w:rPr>
        <w:t>provenind de la instituțiile, organele și organismele uniunii europene Comisia Europeană, Comunicare a Comisiei privind noțiunea de ajutor de stat astfel cum este menționată la articolul 107 alineatul (1) din Tratatul privind funcționarea Uniunii Europene (2016/C 262/01)</w:t>
      </w:r>
      <w:r w:rsidR="008A6085" w:rsidRPr="00192102">
        <w:rPr>
          <w:rStyle w:val="Referinnotdesubsol"/>
          <w:rFonts w:ascii="Times New Roman" w:hAnsi="Times New Roman" w:cs="Times New Roman"/>
          <w:sz w:val="22"/>
          <w:szCs w:val="22"/>
        </w:rPr>
        <w:footnoteReference w:id="2"/>
      </w:r>
      <w:r>
        <w:rPr>
          <w:rFonts w:ascii="Times New Roman" w:hAnsi="Times New Roman" w:cs="Times New Roman"/>
          <w:sz w:val="22"/>
          <w:szCs w:val="22"/>
        </w:rPr>
        <w:t>;</w:t>
      </w:r>
    </w:p>
    <w:p w14:paraId="7E225839" w14:textId="633983DD" w:rsidR="008A6085" w:rsidRPr="00192102" w:rsidRDefault="008A6085">
      <w:pPr>
        <w:numPr>
          <w:ilvl w:val="0"/>
          <w:numId w:val="7"/>
        </w:numPr>
        <w:spacing w:before="0" w:after="0"/>
        <w:ind w:firstLine="4"/>
        <w:jc w:val="both"/>
        <w:rPr>
          <w:rFonts w:ascii="Times New Roman" w:hAnsi="Times New Roman" w:cs="Times New Roman"/>
          <w:sz w:val="22"/>
          <w:szCs w:val="22"/>
        </w:rPr>
      </w:pPr>
      <w:r w:rsidRPr="00192102">
        <w:rPr>
          <w:rFonts w:ascii="Times New Roman" w:hAnsi="Times New Roman" w:cs="Times New Roman"/>
          <w:sz w:val="22"/>
          <w:szCs w:val="22"/>
        </w:rPr>
        <w:t xml:space="preserve"> </w:t>
      </w:r>
      <w:r w:rsidR="00711CB7">
        <w:rPr>
          <w:rFonts w:ascii="Times New Roman" w:hAnsi="Times New Roman" w:cs="Times New Roman"/>
          <w:sz w:val="22"/>
          <w:szCs w:val="22"/>
        </w:rPr>
        <w:t>p</w:t>
      </w:r>
      <w:r w:rsidR="00711CB7" w:rsidRPr="00192102">
        <w:rPr>
          <w:rFonts w:ascii="Times New Roman" w:hAnsi="Times New Roman" w:cs="Times New Roman"/>
          <w:sz w:val="22"/>
          <w:szCs w:val="22"/>
        </w:rPr>
        <w:t xml:space="preserve">revederile </w:t>
      </w:r>
      <w:r w:rsidRPr="00192102">
        <w:rPr>
          <w:rFonts w:ascii="Times New Roman" w:hAnsi="Times New Roman" w:cs="Times New Roman"/>
          <w:sz w:val="22"/>
          <w:szCs w:val="22"/>
        </w:rPr>
        <w:t xml:space="preserve">Ghidului specific privind regulile și condițiile aplicabile finanțării din fondurile europene aferente PNRR în cadrul apelului de proiecte – actualizarea planurilor de management aprobate; PNRR/2024/c2/3.1; Componenta c2 – Păduri și protecția biodiversității; Investiția 3: Actualizarea planurilor de management aprobate și identificarea zonelor potențiale de protecție strictă în habitate naturale terestre și marine în vederea punerii în aplicare a Strategiei UE privind biodiversitatea pentru 2030; </w:t>
      </w:r>
      <w:proofErr w:type="spellStart"/>
      <w:r w:rsidRPr="00192102">
        <w:rPr>
          <w:rFonts w:ascii="Times New Roman" w:hAnsi="Times New Roman" w:cs="Times New Roman"/>
          <w:sz w:val="22"/>
          <w:szCs w:val="22"/>
        </w:rPr>
        <w:t>Subinvestiția</w:t>
      </w:r>
      <w:proofErr w:type="spellEnd"/>
      <w:r w:rsidRPr="00192102">
        <w:rPr>
          <w:rFonts w:ascii="Times New Roman" w:hAnsi="Times New Roman" w:cs="Times New Roman"/>
          <w:sz w:val="22"/>
          <w:szCs w:val="22"/>
        </w:rPr>
        <w:t xml:space="preserve"> 3.1: Actualizarea planurilor de management aprobate;</w:t>
      </w:r>
    </w:p>
    <w:p w14:paraId="069F76ED" w14:textId="3084A501" w:rsidR="008A6085" w:rsidRPr="00192102" w:rsidRDefault="008A6085">
      <w:pPr>
        <w:numPr>
          <w:ilvl w:val="0"/>
          <w:numId w:val="7"/>
        </w:numPr>
        <w:spacing w:before="0" w:after="0"/>
        <w:ind w:firstLine="4"/>
        <w:jc w:val="both"/>
        <w:rPr>
          <w:rFonts w:ascii="Times New Roman" w:hAnsi="Times New Roman" w:cs="Times New Roman"/>
          <w:sz w:val="22"/>
          <w:szCs w:val="22"/>
        </w:rPr>
      </w:pPr>
      <w:r w:rsidRPr="00192102">
        <w:rPr>
          <w:rFonts w:ascii="Times New Roman" w:hAnsi="Times New Roman" w:cs="Times New Roman"/>
          <w:sz w:val="22"/>
          <w:szCs w:val="22"/>
        </w:rPr>
        <w:lastRenderedPageBreak/>
        <w:t xml:space="preserve"> </w:t>
      </w:r>
      <w:r w:rsidR="00711CB7">
        <w:rPr>
          <w:rFonts w:ascii="Times New Roman" w:hAnsi="Times New Roman" w:cs="Times New Roman"/>
          <w:sz w:val="22"/>
          <w:szCs w:val="22"/>
        </w:rPr>
        <w:t>e</w:t>
      </w:r>
      <w:r w:rsidR="00711CB7" w:rsidRPr="00192102">
        <w:rPr>
          <w:rFonts w:ascii="Times New Roman" w:hAnsi="Times New Roman" w:cs="Times New Roman"/>
          <w:sz w:val="22"/>
          <w:szCs w:val="22"/>
        </w:rPr>
        <w:t xml:space="preserve">xigențele </w:t>
      </w:r>
      <w:r w:rsidRPr="00192102">
        <w:rPr>
          <w:rFonts w:ascii="Times New Roman" w:hAnsi="Times New Roman" w:cs="Times New Roman"/>
          <w:sz w:val="22"/>
          <w:szCs w:val="22"/>
        </w:rPr>
        <w:t>de elaborare a Planurilor de management conform prevederilor Ghidului de elaborare a Planului de management al ariilor naturale protejate aprobat prin Ordinul nr. 901/2023;</w:t>
      </w:r>
    </w:p>
    <w:p w14:paraId="2EA20B16" w14:textId="159B8F85" w:rsidR="008A6085" w:rsidRPr="00192102" w:rsidRDefault="008A6085">
      <w:pPr>
        <w:numPr>
          <w:ilvl w:val="0"/>
          <w:numId w:val="7"/>
        </w:numPr>
        <w:spacing w:before="0" w:after="0"/>
        <w:ind w:firstLine="4"/>
        <w:jc w:val="both"/>
        <w:rPr>
          <w:rFonts w:ascii="Times New Roman" w:hAnsi="Times New Roman" w:cs="Times New Roman"/>
          <w:sz w:val="22"/>
          <w:szCs w:val="22"/>
        </w:rPr>
      </w:pPr>
      <w:r w:rsidRPr="00192102">
        <w:rPr>
          <w:rFonts w:ascii="Times New Roman" w:hAnsi="Times New Roman" w:cs="Times New Roman"/>
          <w:sz w:val="22"/>
          <w:szCs w:val="22"/>
        </w:rPr>
        <w:t xml:space="preserve"> </w:t>
      </w:r>
      <w:r w:rsidR="00711CB7">
        <w:rPr>
          <w:rFonts w:ascii="Times New Roman" w:hAnsi="Times New Roman" w:cs="Times New Roman"/>
          <w:sz w:val="22"/>
          <w:szCs w:val="22"/>
        </w:rPr>
        <w:t>o</w:t>
      </w:r>
      <w:r w:rsidR="00711CB7" w:rsidRPr="00192102">
        <w:rPr>
          <w:rFonts w:ascii="Times New Roman" w:hAnsi="Times New Roman" w:cs="Times New Roman"/>
          <w:sz w:val="22"/>
          <w:szCs w:val="22"/>
        </w:rPr>
        <w:t>biective</w:t>
      </w:r>
      <w:r w:rsidRPr="00192102">
        <w:rPr>
          <w:rFonts w:ascii="Times New Roman" w:hAnsi="Times New Roman" w:cs="Times New Roman"/>
          <w:sz w:val="22"/>
          <w:szCs w:val="22"/>
        </w:rPr>
        <w:t xml:space="preserve">/ </w:t>
      </w:r>
      <w:r w:rsidR="00711CB7">
        <w:rPr>
          <w:rFonts w:ascii="Times New Roman" w:hAnsi="Times New Roman" w:cs="Times New Roman"/>
          <w:sz w:val="22"/>
          <w:szCs w:val="22"/>
        </w:rPr>
        <w:t>m</w:t>
      </w:r>
      <w:r w:rsidR="00711CB7" w:rsidRPr="00192102">
        <w:rPr>
          <w:rFonts w:ascii="Times New Roman" w:hAnsi="Times New Roman" w:cs="Times New Roman"/>
          <w:sz w:val="22"/>
          <w:szCs w:val="22"/>
        </w:rPr>
        <w:t xml:space="preserve">ăsuri </w:t>
      </w:r>
      <w:r w:rsidRPr="00192102">
        <w:rPr>
          <w:rFonts w:ascii="Times New Roman" w:hAnsi="Times New Roman" w:cs="Times New Roman"/>
          <w:sz w:val="22"/>
          <w:szCs w:val="22"/>
        </w:rPr>
        <w:t>de conservare specifice habitatelor și speciilor de interes conservativ din siturile de importanță comunitară</w:t>
      </w:r>
      <w:r w:rsidR="00711CB7" w:rsidRPr="00192102">
        <w:rPr>
          <w:rStyle w:val="Referinnotdesubsol"/>
          <w:rFonts w:ascii="Times New Roman" w:hAnsi="Times New Roman" w:cs="Times New Roman"/>
          <w:sz w:val="22"/>
          <w:szCs w:val="22"/>
        </w:rPr>
        <w:footnoteReference w:id="3"/>
      </w:r>
      <w:r w:rsidR="00711CB7">
        <w:rPr>
          <w:rFonts w:ascii="Times New Roman" w:hAnsi="Times New Roman" w:cs="Times New Roman"/>
          <w:sz w:val="22"/>
          <w:szCs w:val="22"/>
        </w:rPr>
        <w:t>.</w:t>
      </w:r>
    </w:p>
    <w:p w14:paraId="19900C2F" w14:textId="77777777" w:rsidR="008A6085" w:rsidRPr="00192102" w:rsidRDefault="008A6085" w:rsidP="00192102">
      <w:pPr>
        <w:spacing w:before="0" w:after="0"/>
        <w:jc w:val="both"/>
        <w:rPr>
          <w:rFonts w:ascii="Times New Roman" w:hAnsi="Times New Roman" w:cs="Times New Roman"/>
          <w:sz w:val="22"/>
          <w:szCs w:val="22"/>
        </w:rPr>
      </w:pPr>
    </w:p>
    <w:p w14:paraId="46301B99" w14:textId="77777777" w:rsidR="008A6085" w:rsidRPr="00192102" w:rsidRDefault="008A6085" w:rsidP="00192102">
      <w:pPr>
        <w:spacing w:before="0" w:after="0"/>
        <w:jc w:val="both"/>
        <w:rPr>
          <w:rFonts w:ascii="Times New Roman" w:hAnsi="Times New Roman" w:cs="Times New Roman"/>
          <w:b/>
          <w:bCs/>
          <w:sz w:val="22"/>
          <w:szCs w:val="22"/>
        </w:rPr>
      </w:pPr>
      <w:r w:rsidRPr="00192102">
        <w:rPr>
          <w:rFonts w:ascii="Times New Roman" w:hAnsi="Times New Roman" w:cs="Times New Roman"/>
          <w:b/>
          <w:bCs/>
          <w:sz w:val="22"/>
          <w:szCs w:val="22"/>
        </w:rPr>
        <w:t>CONTEXTUL METODOLOGIEI DE SELECȚIE</w:t>
      </w:r>
    </w:p>
    <w:p w14:paraId="3E9FA316" w14:textId="77777777" w:rsidR="008A6085" w:rsidRPr="00192102" w:rsidRDefault="008A6085" w:rsidP="00192102">
      <w:pPr>
        <w:spacing w:before="0" w:after="0"/>
        <w:jc w:val="both"/>
        <w:rPr>
          <w:rFonts w:ascii="Times New Roman" w:hAnsi="Times New Roman" w:cs="Times New Roman"/>
          <w:sz w:val="22"/>
          <w:szCs w:val="22"/>
        </w:rPr>
      </w:pPr>
    </w:p>
    <w:p w14:paraId="0D40490E" w14:textId="77777777" w:rsidR="008A6085" w:rsidRPr="00192102" w:rsidRDefault="008A6085" w:rsidP="00192102">
      <w:pPr>
        <w:pStyle w:val="Titlu1"/>
        <w:spacing w:before="0" w:after="0"/>
        <w:rPr>
          <w:rFonts w:ascii="Times New Roman" w:hAnsi="Times New Roman" w:cs="Times New Roman"/>
          <w:bCs/>
          <w:sz w:val="22"/>
          <w:szCs w:val="22"/>
        </w:rPr>
      </w:pPr>
      <w:bookmarkStart w:id="0" w:name="_Toc176417845"/>
      <w:r w:rsidRPr="00192102">
        <w:rPr>
          <w:rFonts w:ascii="Times New Roman" w:hAnsi="Times New Roman" w:cs="Times New Roman"/>
          <w:bCs/>
          <w:sz w:val="22"/>
          <w:szCs w:val="22"/>
        </w:rPr>
        <w:t>INFORMAȚII OBIECTIV DE INVESTIȚII</w:t>
      </w:r>
      <w:bookmarkEnd w:id="0"/>
      <w:r w:rsidRPr="00192102">
        <w:rPr>
          <w:rFonts w:ascii="Times New Roman" w:hAnsi="Times New Roman" w:cs="Times New Roman"/>
          <w:bCs/>
          <w:sz w:val="22"/>
          <w:szCs w:val="22"/>
        </w:rPr>
        <w:t xml:space="preserve"> </w:t>
      </w:r>
    </w:p>
    <w:p w14:paraId="763F4B31" w14:textId="77777777" w:rsidR="008A6085" w:rsidRPr="008A6085" w:rsidRDefault="008A6085" w:rsidP="00192102">
      <w:pPr>
        <w:pStyle w:val="Titlu2"/>
        <w:spacing w:before="0" w:after="0"/>
        <w:rPr>
          <w:rFonts w:ascii="Times New Roman" w:hAnsi="Times New Roman" w:cs="Times New Roman"/>
          <w:bCs/>
          <w:sz w:val="22"/>
          <w:szCs w:val="22"/>
        </w:rPr>
      </w:pPr>
      <w:bookmarkStart w:id="1" w:name="_Toc176417846"/>
      <w:r w:rsidRPr="008A6085">
        <w:rPr>
          <w:rFonts w:ascii="Times New Roman" w:hAnsi="Times New Roman" w:cs="Times New Roman"/>
          <w:bCs/>
          <w:sz w:val="22"/>
          <w:szCs w:val="22"/>
        </w:rPr>
        <w:t>Pilonul, componenta, obiectivul general, definiții</w:t>
      </w:r>
      <w:bookmarkEnd w:id="1"/>
    </w:p>
    <w:p w14:paraId="75347DF9" w14:textId="77777777" w:rsidR="008A6085" w:rsidRPr="00192102" w:rsidRDefault="008A6085" w:rsidP="00192102">
      <w:pP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Pilonul I. Tranziția verde</w:t>
      </w:r>
    </w:p>
    <w:p w14:paraId="79D1BE4D" w14:textId="77777777" w:rsidR="008A6085" w:rsidRPr="00192102" w:rsidRDefault="008A6085" w:rsidP="00192102">
      <w:pP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Componenta C2 : PĂDURI ȘI PROTECȚIA BIODIVERSITĂȚII face parte din Pilonul I. Tranziție verde </w:t>
      </w:r>
    </w:p>
    <w:p w14:paraId="7E7E921F" w14:textId="77777777" w:rsidR="008A6085" w:rsidRPr="00192102" w:rsidRDefault="008A6085" w:rsidP="00192102">
      <w:pP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Obiectivul acestei componentei este de a armoniza practicile de management forestier cu cele privind conservarea biodiversității și protejarea mediului și asigurarea tranziției către o </w:t>
      </w:r>
      <w:proofErr w:type="spellStart"/>
      <w:r w:rsidRPr="00192102">
        <w:rPr>
          <w:rFonts w:ascii="Times New Roman" w:hAnsi="Times New Roman" w:cs="Times New Roman"/>
          <w:bCs/>
          <w:sz w:val="22"/>
          <w:szCs w:val="22"/>
        </w:rPr>
        <w:t>Europă</w:t>
      </w:r>
      <w:proofErr w:type="spellEnd"/>
      <w:r w:rsidRPr="00192102">
        <w:rPr>
          <w:rFonts w:ascii="Times New Roman" w:hAnsi="Times New Roman" w:cs="Times New Roman"/>
          <w:bCs/>
          <w:sz w:val="22"/>
          <w:szCs w:val="22"/>
        </w:rPr>
        <w:t xml:space="preserve"> neutră din punct de vedere climatic prin crearea de noi suprafețe acoperite cu păduri și refacerea habitatelor degradate. În special, componenta vizează: </w:t>
      </w:r>
    </w:p>
    <w:p w14:paraId="58B89CBB" w14:textId="0BDD9013" w:rsidR="008A6085" w:rsidRPr="00192102" w:rsidRDefault="00711CB7">
      <w:pPr>
        <w:pStyle w:val="Listparagraf"/>
        <w:numPr>
          <w:ilvl w:val="0"/>
          <w:numId w:val="8"/>
        </w:numPr>
        <w:spacing w:before="0" w:after="0"/>
        <w:jc w:val="both"/>
        <w:rPr>
          <w:rFonts w:ascii="Times New Roman" w:hAnsi="Times New Roman" w:cs="Times New Roman"/>
          <w:bCs/>
          <w:sz w:val="22"/>
          <w:szCs w:val="22"/>
        </w:rPr>
      </w:pPr>
      <w:r>
        <w:rPr>
          <w:rFonts w:ascii="Times New Roman" w:hAnsi="Times New Roman" w:cs="Times New Roman"/>
          <w:bCs/>
          <w:sz w:val="22"/>
          <w:szCs w:val="22"/>
        </w:rPr>
        <w:t>c</w:t>
      </w:r>
      <w:r w:rsidRPr="00192102">
        <w:rPr>
          <w:rFonts w:ascii="Times New Roman" w:hAnsi="Times New Roman" w:cs="Times New Roman"/>
          <w:bCs/>
          <w:sz w:val="22"/>
          <w:szCs w:val="22"/>
        </w:rPr>
        <w:t xml:space="preserve">ombaterea </w:t>
      </w:r>
      <w:r w:rsidR="008A6085" w:rsidRPr="00192102">
        <w:rPr>
          <w:rFonts w:ascii="Times New Roman" w:hAnsi="Times New Roman" w:cs="Times New Roman"/>
          <w:bCs/>
          <w:sz w:val="22"/>
          <w:szCs w:val="22"/>
        </w:rPr>
        <w:t xml:space="preserve">eficientă a tăierilor ilegale de arbori, creșterea suprafeței acoperite cu păduri și a contribuției sectorului forestier la atingerea țintelor europene privind clima și biodiversitatea, inclusiv prin reforma sistemului de management și a celui de guvernanță în domeniu, </w:t>
      </w:r>
    </w:p>
    <w:p w14:paraId="3D619A4F" w14:textId="4DECE991" w:rsidR="008A6085" w:rsidRPr="00192102" w:rsidRDefault="00711CB7">
      <w:pPr>
        <w:pStyle w:val="Listparagraf"/>
        <w:numPr>
          <w:ilvl w:val="0"/>
          <w:numId w:val="8"/>
        </w:numPr>
        <w:spacing w:before="0" w:after="0"/>
        <w:jc w:val="both"/>
        <w:rPr>
          <w:rFonts w:ascii="Times New Roman" w:hAnsi="Times New Roman" w:cs="Times New Roman"/>
          <w:bCs/>
          <w:sz w:val="22"/>
          <w:szCs w:val="22"/>
        </w:rPr>
      </w:pPr>
      <w:r>
        <w:rPr>
          <w:rFonts w:ascii="Times New Roman" w:hAnsi="Times New Roman" w:cs="Times New Roman"/>
          <w:bCs/>
          <w:sz w:val="22"/>
          <w:szCs w:val="22"/>
        </w:rPr>
        <w:t>c</w:t>
      </w:r>
      <w:r w:rsidRPr="00192102">
        <w:rPr>
          <w:rFonts w:ascii="Times New Roman" w:hAnsi="Times New Roman" w:cs="Times New Roman"/>
          <w:bCs/>
          <w:sz w:val="22"/>
          <w:szCs w:val="22"/>
        </w:rPr>
        <w:t xml:space="preserve">onsolidarea </w:t>
      </w:r>
      <w:r w:rsidR="008A6085" w:rsidRPr="00192102">
        <w:rPr>
          <w:rFonts w:ascii="Times New Roman" w:hAnsi="Times New Roman" w:cs="Times New Roman"/>
          <w:bCs/>
          <w:sz w:val="22"/>
          <w:szCs w:val="22"/>
        </w:rPr>
        <w:t>sistemului de management al ariilor naturale protejate în vederea facilitării implementării măsurilor active de conservare stabilite, prin raportare la obiective specifice de conservare pentru habitate și specii, precum și a Strategiei Europene privind biodiversitatea.</w:t>
      </w:r>
    </w:p>
    <w:p w14:paraId="6469A383" w14:textId="77777777" w:rsidR="008A6085" w:rsidRPr="00192102" w:rsidRDefault="008A6085" w:rsidP="00192102">
      <w:pP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Se preconizează că măsurile incluse în componentă vor aborda unele provocări evidențiate în recomandarea specifică țării de a concentra investițiile asupra tranziției verzi și a tranziției digitale, în special asupra infrastructurii de mediu, printre altele (Recomandarea specifică 4 din 2019 și Recomandarea specifică 3 din 2020). Se preconizează că nicio măsură din cadrul acestei componente nu prejudiciază în mod semnificativ obiectivele de mediu în sensul articolului 17 din Regulamentul (UE) 2020/852, ținând seama de descrierea măsurilor și a etapelor de atenuare prevăzute în planul de redresare și reziliență în conformitate cu Orientările tehnice DNSH (2021/C58/01). </w:t>
      </w:r>
    </w:p>
    <w:p w14:paraId="43B2B820" w14:textId="77777777" w:rsidR="008A6085" w:rsidRPr="00192102" w:rsidRDefault="008A6085" w:rsidP="00192102">
      <w:pP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Componenta 2 vizează 2 reforme și 5 investiții în conformitate cu prevederile PNRR, așa cum au fost prevăzute prin Decizia de punere în aplicare a Consiliului de aprobare a evaluării planului de redresare și reziliență al României Bruxelles, 27.9.2021 COM(2021) 608 final</w:t>
      </w:r>
      <w:r w:rsidRPr="00192102">
        <w:rPr>
          <w:rStyle w:val="Referinnotdesubsol"/>
          <w:rFonts w:ascii="Times New Roman" w:hAnsi="Times New Roman" w:cs="Times New Roman"/>
          <w:bCs/>
          <w:sz w:val="22"/>
          <w:szCs w:val="22"/>
        </w:rPr>
        <w:footnoteReference w:id="4"/>
      </w:r>
      <w:r w:rsidRPr="00192102">
        <w:rPr>
          <w:rFonts w:ascii="Times New Roman" w:hAnsi="Times New Roman" w:cs="Times New Roman"/>
          <w:bCs/>
          <w:sz w:val="22"/>
          <w:szCs w:val="22"/>
        </w:rPr>
        <w:t>, cu modificările și completările ulterioare</w:t>
      </w:r>
      <w:r w:rsidRPr="00192102">
        <w:rPr>
          <w:rStyle w:val="Referinnotdesubsol"/>
          <w:rFonts w:ascii="Times New Roman" w:hAnsi="Times New Roman" w:cs="Times New Roman"/>
          <w:bCs/>
          <w:sz w:val="22"/>
          <w:szCs w:val="22"/>
        </w:rPr>
        <w:footnoteReference w:id="5"/>
      </w:r>
      <w:r w:rsidRPr="00192102">
        <w:rPr>
          <w:rFonts w:ascii="Times New Roman" w:hAnsi="Times New Roman" w:cs="Times New Roman"/>
          <w:bCs/>
          <w:sz w:val="22"/>
          <w:szCs w:val="22"/>
        </w:rPr>
        <w:t>.</w:t>
      </w:r>
    </w:p>
    <w:p w14:paraId="3A4E6DCE" w14:textId="77777777" w:rsidR="008A6085" w:rsidRPr="00192102" w:rsidRDefault="008A6085" w:rsidP="00192102">
      <w:pPr>
        <w:spacing w:before="0" w:after="0"/>
        <w:jc w:val="both"/>
        <w:rPr>
          <w:rFonts w:ascii="Times New Roman" w:hAnsi="Times New Roman" w:cs="Times New Roman"/>
          <w:bCs/>
          <w:sz w:val="22"/>
          <w:szCs w:val="22"/>
        </w:rPr>
      </w:pPr>
    </w:p>
    <w:p w14:paraId="6DD74AEE" w14:textId="77777777" w:rsidR="008A6085" w:rsidRPr="00192102" w:rsidRDefault="008A6085" w:rsidP="00192102">
      <w:pPr>
        <w:spacing w:before="0" w:after="0"/>
        <w:jc w:val="both"/>
        <w:rPr>
          <w:rFonts w:ascii="Times New Roman" w:hAnsi="Times New Roman" w:cs="Times New Roman"/>
          <w:b/>
          <w:sz w:val="22"/>
          <w:szCs w:val="22"/>
        </w:rPr>
      </w:pPr>
      <w:r w:rsidRPr="00192102">
        <w:rPr>
          <w:rFonts w:ascii="Times New Roman" w:hAnsi="Times New Roman" w:cs="Times New Roman"/>
          <w:b/>
          <w:sz w:val="22"/>
          <w:szCs w:val="22"/>
        </w:rPr>
        <w:t>Reforma 2. Reforma sistemului de management al ariilor naturale protejate în vederea implementării coerente și eficace a Strategiei Europene privind biodiversitatea</w:t>
      </w:r>
    </w:p>
    <w:p w14:paraId="77627728" w14:textId="77777777" w:rsidR="008A6085" w:rsidRPr="00192102" w:rsidRDefault="008A6085" w:rsidP="00192102">
      <w:pP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Obiectivul acestei reforme este de a operaționaliza cadrul actual de desemnare a ariilor naturale protejate, în special prin instituirea unui mecanism de corelare a legislației specifice diferitelor sectoare de activitate cu impact asupra biodiversității, respectiv educație, agricultură, silvicultură, cinegetică, turism, organizarea teritoriului, transporturi și energie, astfel încât prevederile sectoriale specifice să nu afecteze / restricționeze punerea în aplicare a măsurilor de conservare prevăzute în planurile de gestionare a ariilor naturale protejate.</w:t>
      </w:r>
    </w:p>
    <w:p w14:paraId="17822C8D" w14:textId="77777777" w:rsidR="008A6085" w:rsidRPr="00192102" w:rsidRDefault="008A6085" w:rsidP="00192102">
      <w:pP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lastRenderedPageBreak/>
        <w:t>În vederea implementării acestei măsuri, este necesară realizarea unei baze de date naționale aferentă distribuției spațiale, stării și parametrilor de conservare pentru speciile și habitatele din ariile naturale protejate pe baza actualizării datelor din planurile de management.</w:t>
      </w:r>
    </w:p>
    <w:p w14:paraId="77F3C9CD" w14:textId="77777777" w:rsidR="008A6085" w:rsidRPr="008A6085" w:rsidRDefault="008A6085" w:rsidP="008A6085">
      <w:pPr>
        <w:pStyle w:val="spar"/>
        <w:tabs>
          <w:tab w:val="left" w:pos="284"/>
        </w:tabs>
        <w:ind w:left="284"/>
        <w:jc w:val="both"/>
        <w:rPr>
          <w:bCs/>
          <w:sz w:val="22"/>
          <w:szCs w:val="22"/>
          <w:shd w:val="clear" w:color="auto" w:fill="FFFFFF"/>
        </w:rPr>
      </w:pPr>
    </w:p>
    <w:p w14:paraId="5E91C098" w14:textId="77777777" w:rsidR="008A6085" w:rsidRPr="00192102" w:rsidRDefault="008A6085" w:rsidP="00192102">
      <w:pPr>
        <w:spacing w:before="0" w:after="0"/>
        <w:jc w:val="both"/>
        <w:rPr>
          <w:rFonts w:ascii="Times New Roman" w:hAnsi="Times New Roman" w:cs="Times New Roman"/>
          <w:b/>
          <w:sz w:val="22"/>
          <w:szCs w:val="22"/>
        </w:rPr>
      </w:pPr>
      <w:r w:rsidRPr="00192102">
        <w:rPr>
          <w:rFonts w:ascii="Times New Roman" w:hAnsi="Times New Roman" w:cs="Times New Roman"/>
          <w:b/>
          <w:sz w:val="22"/>
          <w:szCs w:val="22"/>
        </w:rPr>
        <w:t xml:space="preserve">Reforma 2 cuprinde 3 investiții. Prin prezentul ghid specific se acordă finanțare pentru realizarea țintelor cuprinse  în Investiția 3, </w:t>
      </w:r>
      <w:proofErr w:type="spellStart"/>
      <w:r w:rsidRPr="00192102">
        <w:rPr>
          <w:rFonts w:ascii="Times New Roman" w:hAnsi="Times New Roman" w:cs="Times New Roman"/>
          <w:b/>
          <w:sz w:val="22"/>
          <w:szCs w:val="22"/>
        </w:rPr>
        <w:t>Subinvestiția</w:t>
      </w:r>
      <w:proofErr w:type="spellEnd"/>
      <w:r w:rsidRPr="00192102">
        <w:rPr>
          <w:rFonts w:ascii="Times New Roman" w:hAnsi="Times New Roman" w:cs="Times New Roman"/>
          <w:b/>
          <w:sz w:val="22"/>
          <w:szCs w:val="22"/>
        </w:rPr>
        <w:t xml:space="preserve"> 3.1.</w:t>
      </w:r>
    </w:p>
    <w:p w14:paraId="189682A1"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611E142E"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
          <w:sz w:val="22"/>
          <w:szCs w:val="22"/>
        </w:rPr>
      </w:pPr>
      <w:r w:rsidRPr="00192102">
        <w:rPr>
          <w:rFonts w:ascii="Times New Roman" w:hAnsi="Times New Roman" w:cs="Times New Roman"/>
          <w:b/>
          <w:sz w:val="22"/>
          <w:szCs w:val="22"/>
        </w:rPr>
        <w:t>Investiția 3. Actualizarea planurilor de management aprobate și identificarea zonelor potențiale de protecție strictă în habitate naturale terestre și marine în vederea punerii în aplicare a Strategiei UE privind biodiversitatea pentru 2030</w:t>
      </w:r>
    </w:p>
    <w:p w14:paraId="59F923AB"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
          <w:sz w:val="22"/>
          <w:szCs w:val="22"/>
        </w:rPr>
      </w:pPr>
    </w:p>
    <w:p w14:paraId="45DA33BC"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
          <w:sz w:val="22"/>
          <w:szCs w:val="22"/>
        </w:rPr>
      </w:pPr>
      <w:proofErr w:type="spellStart"/>
      <w:r w:rsidRPr="00192102">
        <w:rPr>
          <w:rFonts w:ascii="Times New Roman" w:hAnsi="Times New Roman" w:cs="Times New Roman"/>
          <w:b/>
          <w:sz w:val="22"/>
          <w:szCs w:val="22"/>
        </w:rPr>
        <w:t>Subinvestiția</w:t>
      </w:r>
      <w:proofErr w:type="spellEnd"/>
      <w:r w:rsidRPr="00192102">
        <w:rPr>
          <w:rFonts w:ascii="Times New Roman" w:hAnsi="Times New Roman" w:cs="Times New Roman"/>
          <w:b/>
          <w:sz w:val="22"/>
          <w:szCs w:val="22"/>
        </w:rPr>
        <w:t xml:space="preserve"> 3.1. Actualizarea planurilor de management aprobate</w:t>
      </w:r>
    </w:p>
    <w:p w14:paraId="5EFF7A41" w14:textId="77777777" w:rsidR="008A6085" w:rsidRPr="00192102" w:rsidRDefault="008A6085" w:rsidP="00192102">
      <w:pP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Obiectiv general: Consolidarea sistemului de management al ariilor naturale protejate în vederea facilitării implementării măsurilor active de conservare stabilite, prin raportare la obiective specifice de conservare pentru habitate și specii.</w:t>
      </w:r>
    </w:p>
    <w:p w14:paraId="0A01E9FB" w14:textId="77777777" w:rsidR="008A6085" w:rsidRPr="00192102" w:rsidRDefault="008A6085" w:rsidP="00192102">
      <w:pP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Obiectiv specific: actualizarea planurilor de management aprobate pentru cel puțin 250 de  arii naturale protejate. </w:t>
      </w:r>
    </w:p>
    <w:p w14:paraId="0679F7E9" w14:textId="14C9302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Planurile de management vor fi actualizate în conformitate cu Ghidul de elaborare a planurilor de management și cadrul metodologic agreat cu CE în 2020 pentru detalierea obiectivelor specifice de conservare pentru habitate și specii, aspecte integrate în Ghidul de elaborare a Planului de management al ariilor naturale protejate, aprobat prin Ordinul ministrului </w:t>
      </w:r>
      <w:r w:rsidR="00711CB7" w:rsidRPr="00192102">
        <w:rPr>
          <w:rFonts w:ascii="Times New Roman" w:hAnsi="Times New Roman" w:cs="Times New Roman"/>
          <w:bCs/>
          <w:sz w:val="22"/>
          <w:szCs w:val="22"/>
        </w:rPr>
        <w:t xml:space="preserve">mediului, apelor și pădurilor </w:t>
      </w:r>
      <w:r w:rsidRPr="00192102">
        <w:rPr>
          <w:rFonts w:ascii="Times New Roman" w:hAnsi="Times New Roman" w:cs="Times New Roman"/>
          <w:bCs/>
          <w:sz w:val="22"/>
          <w:szCs w:val="22"/>
        </w:rPr>
        <w:t>nr. 901/2023</w:t>
      </w:r>
      <w:r w:rsidR="00711CB7">
        <w:rPr>
          <w:rFonts w:ascii="Times New Roman" w:hAnsi="Times New Roman" w:cs="Times New Roman"/>
          <w:bCs/>
          <w:sz w:val="22"/>
          <w:szCs w:val="22"/>
        </w:rPr>
        <w:t>.</w:t>
      </w:r>
    </w:p>
    <w:p w14:paraId="10286231"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Se va acorda prioritate ariilor naturale protejate potențial afectate de proiectele de infrastructură pentru care România s-a angajat, în conformitate cu legislația UE relevantă, să colecteze în continuare date în vederea detalierii obiectivelor de conservare pentru habitate și specii, inclusiv specii de păsări migratoare. </w:t>
      </w:r>
    </w:p>
    <w:p w14:paraId="784B9C48"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07B775FD"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Contextul apelului: </w:t>
      </w:r>
    </w:p>
    <w:p w14:paraId="243619E4"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Planul de management al unei arii naturale protejate reprezintă documentul care descrie și evaluează situația actuală a ariei naturale protejate, definește obiectivele, precizează acțiunile și măsurile de conservare necesare și reglementează activitățile care se pot desfășura pe teritoriul ariilor naturale protejate, în conformitate cu obiectivele de management. </w:t>
      </w:r>
    </w:p>
    <w:p w14:paraId="4A8C1565"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7B1DAE29"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Realizarea unui plan de management prevede existența măsurilor de conservare și de management care se vor aplica sau implementa în aria naturală protejată, precum și principalele consecințe </w:t>
      </w:r>
      <w:proofErr w:type="spellStart"/>
      <w:r w:rsidRPr="00192102">
        <w:rPr>
          <w:rFonts w:ascii="Times New Roman" w:hAnsi="Times New Roman" w:cs="Times New Roman"/>
          <w:bCs/>
          <w:sz w:val="22"/>
          <w:szCs w:val="22"/>
        </w:rPr>
        <w:t>socio</w:t>
      </w:r>
      <w:proofErr w:type="spellEnd"/>
      <w:r w:rsidRPr="00192102">
        <w:rPr>
          <w:rFonts w:ascii="Times New Roman" w:hAnsi="Times New Roman" w:cs="Times New Roman"/>
          <w:bCs/>
          <w:sz w:val="22"/>
          <w:szCs w:val="22"/>
        </w:rPr>
        <w:t>-economice ale măsurilor de conservare implementate.</w:t>
      </w:r>
    </w:p>
    <w:p w14:paraId="3CAF5F5E"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Astfel, procesul de elaborare a unui plan de management presupune realizarea meticuloasă, precisă și completă a mai multor studii, respectiv:</w:t>
      </w:r>
    </w:p>
    <w:p w14:paraId="2EEA7862" w14:textId="0548FECB" w:rsidR="008A6085" w:rsidRPr="00192102" w:rsidRDefault="00711CB7">
      <w:pPr>
        <w:pStyle w:val="Listparagraf"/>
        <w:numPr>
          <w:ilvl w:val="0"/>
          <w:numId w:val="9"/>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s</w:t>
      </w:r>
      <w:r w:rsidRPr="00192102">
        <w:rPr>
          <w:rFonts w:ascii="Times New Roman" w:hAnsi="Times New Roman" w:cs="Times New Roman"/>
          <w:bCs/>
          <w:sz w:val="22"/>
          <w:szCs w:val="22"/>
        </w:rPr>
        <w:t xml:space="preserve">tudiu </w:t>
      </w:r>
      <w:r w:rsidR="008A6085" w:rsidRPr="00192102">
        <w:rPr>
          <w:rFonts w:ascii="Times New Roman" w:hAnsi="Times New Roman" w:cs="Times New Roman"/>
          <w:bCs/>
          <w:sz w:val="22"/>
          <w:szCs w:val="22"/>
        </w:rPr>
        <w:t>de cartare, inventariere și evaluare a speciilor și habitatele de interes conservativ; interrelații între specii/habitate;</w:t>
      </w:r>
    </w:p>
    <w:p w14:paraId="74191C45" w14:textId="5C63752E" w:rsidR="008A6085" w:rsidRPr="00192102" w:rsidRDefault="00711CB7">
      <w:pPr>
        <w:pStyle w:val="Listparagraf"/>
        <w:numPr>
          <w:ilvl w:val="0"/>
          <w:numId w:val="9"/>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s</w:t>
      </w:r>
      <w:r w:rsidRPr="00192102">
        <w:rPr>
          <w:rFonts w:ascii="Times New Roman" w:hAnsi="Times New Roman" w:cs="Times New Roman"/>
          <w:bCs/>
          <w:sz w:val="22"/>
          <w:szCs w:val="22"/>
        </w:rPr>
        <w:t xml:space="preserve">tudiu </w:t>
      </w:r>
      <w:r w:rsidR="008A6085" w:rsidRPr="00192102">
        <w:rPr>
          <w:rFonts w:ascii="Times New Roman" w:hAnsi="Times New Roman" w:cs="Times New Roman"/>
          <w:bCs/>
          <w:sz w:val="22"/>
          <w:szCs w:val="22"/>
        </w:rPr>
        <w:t>privind identificarea presiunilor și amenințărilor asupra speciilor și habitatelor de interes conservativ</w:t>
      </w:r>
      <w:r w:rsidR="008A6085" w:rsidRPr="00192102">
        <w:rPr>
          <w:rFonts w:ascii="Times New Roman" w:hAnsi="Times New Roman" w:cs="Times New Roman"/>
          <w:bCs/>
          <w:sz w:val="22"/>
          <w:szCs w:val="22"/>
          <w:lang w:val="pt-PT"/>
        </w:rPr>
        <w:t>;</w:t>
      </w:r>
    </w:p>
    <w:p w14:paraId="025E66A6" w14:textId="6E9351D4" w:rsidR="008A6085" w:rsidRPr="00192102" w:rsidRDefault="00711CB7">
      <w:pPr>
        <w:pStyle w:val="Listparagraf"/>
        <w:numPr>
          <w:ilvl w:val="0"/>
          <w:numId w:val="9"/>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s</w:t>
      </w:r>
      <w:r w:rsidRPr="00192102">
        <w:rPr>
          <w:rFonts w:ascii="Times New Roman" w:hAnsi="Times New Roman" w:cs="Times New Roman"/>
          <w:bCs/>
          <w:sz w:val="22"/>
          <w:szCs w:val="22"/>
        </w:rPr>
        <w:t xml:space="preserve">tudiu </w:t>
      </w:r>
      <w:r w:rsidR="008A6085" w:rsidRPr="00192102">
        <w:rPr>
          <w:rFonts w:ascii="Times New Roman" w:hAnsi="Times New Roman" w:cs="Times New Roman"/>
          <w:bCs/>
          <w:sz w:val="22"/>
          <w:szCs w:val="22"/>
        </w:rPr>
        <w:t>privind evaluarea stării de conservare a speciilor și habitatelor de interes conservativ ;</w:t>
      </w:r>
    </w:p>
    <w:p w14:paraId="7A94B136" w14:textId="24B73657" w:rsidR="008A6085" w:rsidRPr="00192102" w:rsidRDefault="00711CB7">
      <w:pPr>
        <w:pStyle w:val="Listparagraf"/>
        <w:numPr>
          <w:ilvl w:val="0"/>
          <w:numId w:val="9"/>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s</w:t>
      </w:r>
      <w:r w:rsidRPr="00192102">
        <w:rPr>
          <w:rFonts w:ascii="Times New Roman" w:hAnsi="Times New Roman" w:cs="Times New Roman"/>
          <w:bCs/>
          <w:sz w:val="22"/>
          <w:szCs w:val="22"/>
        </w:rPr>
        <w:t xml:space="preserve">tudiu </w:t>
      </w:r>
      <w:r w:rsidR="008A6085" w:rsidRPr="00192102">
        <w:rPr>
          <w:rFonts w:ascii="Times New Roman" w:hAnsi="Times New Roman" w:cs="Times New Roman"/>
          <w:bCs/>
          <w:sz w:val="22"/>
          <w:szCs w:val="22"/>
        </w:rPr>
        <w:t>privind stabilirea obiectivelor și/sau măsurilor de conservare și de management (trebuie să țină cont de studiile de mai sus);</w:t>
      </w:r>
    </w:p>
    <w:p w14:paraId="355F6CB1" w14:textId="23AC790E" w:rsidR="008A6085" w:rsidRPr="00192102" w:rsidRDefault="00711CB7">
      <w:pPr>
        <w:pStyle w:val="Listparagraf"/>
        <w:numPr>
          <w:ilvl w:val="0"/>
          <w:numId w:val="9"/>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h</w:t>
      </w:r>
      <w:r w:rsidRPr="00192102">
        <w:rPr>
          <w:rFonts w:ascii="Times New Roman" w:hAnsi="Times New Roman" w:cs="Times New Roman"/>
          <w:bCs/>
          <w:sz w:val="22"/>
          <w:szCs w:val="22"/>
        </w:rPr>
        <w:t xml:space="preserve">ărți </w:t>
      </w:r>
      <w:r w:rsidR="008A6085" w:rsidRPr="00192102">
        <w:rPr>
          <w:rFonts w:ascii="Times New Roman" w:hAnsi="Times New Roman" w:cs="Times New Roman"/>
          <w:bCs/>
          <w:sz w:val="22"/>
          <w:szCs w:val="22"/>
        </w:rPr>
        <w:t xml:space="preserve">/seturi de date geospațiale (GIS): ecosistemelor, distribuției speciilor, habitatelor, UAT-urilor, utilizării terenurilor. </w:t>
      </w:r>
    </w:p>
    <w:p w14:paraId="28D98776"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3C2E8672" w14:textId="1E9EE1E4"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Pornind de la principiile conservării diversității biologice, ameliorării și refacerii ecosistemelor și peisajelor degradate, conservării și valorificării calității mediilor naturale, dezvoltării durabile, ameliorării calității vieții și asigurării coerenței managementului, dezvoltării armonioase a ecosistemelor naturale, opiniei generale unitare, respectării autonomiei locale, integrării și informării populației în acțiunile desfășurate trebuie menționat că lipsa unui plan de management sau elaborarea sau actualizarea sa defectu</w:t>
      </w:r>
      <w:r w:rsidR="00711CB7">
        <w:rPr>
          <w:rFonts w:ascii="Times New Roman" w:hAnsi="Times New Roman" w:cs="Times New Roman"/>
          <w:bCs/>
          <w:sz w:val="22"/>
          <w:szCs w:val="22"/>
        </w:rPr>
        <w:t>o</w:t>
      </w:r>
      <w:r w:rsidRPr="00192102">
        <w:rPr>
          <w:rFonts w:ascii="Times New Roman" w:hAnsi="Times New Roman" w:cs="Times New Roman"/>
          <w:bCs/>
          <w:sz w:val="22"/>
          <w:szCs w:val="22"/>
        </w:rPr>
        <w:t>asă poate conduce la posibilitatea degradării sau pierderii valorilor ariei naturale protejate și totodată, prin raportarea unor date inexacte sau incomplete, la pierderea sau blocarea unor proiecte majore de investiții necesare dezvoltării durabile a comunităților concomitent cu pierderea unor veritabile active naturale specifice biodiversității.</w:t>
      </w:r>
    </w:p>
    <w:p w14:paraId="5FE88F51"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77CEF056"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Astfel, contextul realizării de către diverși elaboratori ai planurilor de management din ultimii 10 ani arată vulnerabilități majore în ceea ce privește măsurile de conservare propuse, studii insuficient fundamentate, sau elaborate fără cercetări extinse în teren, o aplecare axată în special pe aspecte cantitative de paginație excesivă a planurilor de management și nu asupra unor aspecte calitative care țin de fidelitatea informației. Astfel de planuri de management au un impact direct asupra perpetuării lipsei informațiilor precise privind mărimea populațiilor speciilor de plante și animale de interes conservativ, precum și localizarea lor precisă ceea ce conduce la elaborarea unor măsuri de conservare neadecvate speciilor sau habitatelor aflate în faze sezoniere. Totodată, într-un astfel de context, nu poate fi asigurată gestionarea durabilă a habitatelor, mai ales pentru cele care nu se află în stare favorabilă de conservare și pe cale de consecință nu pot fi stabilite măsuri eficiente de administrare, îngrijire, exploatare rațională și regenerare.</w:t>
      </w:r>
    </w:p>
    <w:p w14:paraId="58E7123F"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Concret, lipsa planurilor de management pentru arii naturale protejate dar și întocmirea defectuoasă a acestora de către diverse entități private a condus România aproape de a pierde finanțări de ordinul miliardelor de euro pentru investiții majore de infrastructură. </w:t>
      </w:r>
    </w:p>
    <w:p w14:paraId="33B3D03B"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Deși au avut la dispoziție o sumă de peste 190 milioane de euro prin  Programul Operațional Sectorial Mediu și peste 50 de milioane de euro prin Programul Operațional Infrastructură Mare entitățile private nu au avut capacitatea de a elabora planuri de management pentru arii naturale protejate aflate în administrarea/custodia lor iar cele elaborate nu au fost în concordanță cu exigențele solicitate de către Comisia Europeană - DG </w:t>
      </w:r>
      <w:proofErr w:type="spellStart"/>
      <w:r w:rsidRPr="00192102">
        <w:rPr>
          <w:rFonts w:ascii="Times New Roman" w:hAnsi="Times New Roman" w:cs="Times New Roman"/>
          <w:bCs/>
          <w:sz w:val="22"/>
          <w:szCs w:val="22"/>
        </w:rPr>
        <w:t>Environment</w:t>
      </w:r>
      <w:proofErr w:type="spellEnd"/>
      <w:r w:rsidRPr="00192102">
        <w:rPr>
          <w:rFonts w:ascii="Times New Roman" w:hAnsi="Times New Roman" w:cs="Times New Roman"/>
          <w:bCs/>
          <w:sz w:val="22"/>
          <w:szCs w:val="22"/>
        </w:rPr>
        <w:t>.</w:t>
      </w:r>
    </w:p>
    <w:p w14:paraId="14483D01"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Astfel, din cauza acestor inadvertențe și lipsei obiectivelor de conservare pentru ariile naturale protejate cu sau fără plan de management care  era în obligațiile administratorilor/custozilor de a fi elaborate, la sfârșitul anului 2019, România s-a aflat în riscul major de a pierde finanțarea pentru cel mai important proiect rutier al țării și anume Autostradă Sibiu-Pitești, estimată la o valoare de 3,3 miliarde de euro, fiind transmisă o scrisoare de clarificare pentru aceste aspecte din partea CE.</w:t>
      </w:r>
    </w:p>
    <w:p w14:paraId="32591379"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Având în vedere solicitările transmise de către membri Comisiei Europene cu privire la aplicarea Directivei Habitate în proiectele de investiții din România referitor la proiectul de infrastructură Autostrada Sibiu-Pitești, în care Membrii Comisiei au solicitat din  partea României un Plan de acțiune privind aprobarea normelor de implementare a obiectivelor de conservare pentru ariile  naturale protejate care au plan de management aprobat și de elaborare a setului de masuri minime de conservare / obiective specifice premergătoare aprobării planului de management pentru ariile naturale protejate.</w:t>
      </w:r>
    </w:p>
    <w:p w14:paraId="1E4CE712"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Astfel, ca urmare a obiectivelor asumate de către ANANP/ANEMAP cu reprezentanții CE, este necesară stabilirea unui cadru comun privind luarea deciziilor la nivel instituțional pentru evitarea blocării proiectelor finanțate din fonduri europene, reieșind necesitatea evaluării calitative a planurilor de management, precum și lipsa feedback-ului din partea elaboratorilor. </w:t>
      </w:r>
    </w:p>
    <w:p w14:paraId="0749566A"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Ținând seama de situația în care ne aflăm  în ceea ce privește întârzierea elaborării și aprobării planurilor de management, majoritatea termenelor de avizare sunt prelungite, amânate sau chiar  blocate din cauza lipsei de </w:t>
      </w:r>
      <w:r w:rsidRPr="00192102">
        <w:rPr>
          <w:rFonts w:ascii="Times New Roman" w:hAnsi="Times New Roman" w:cs="Times New Roman"/>
          <w:bCs/>
          <w:sz w:val="22"/>
          <w:szCs w:val="22"/>
        </w:rPr>
        <w:lastRenderedPageBreak/>
        <w:t xml:space="preserve">cooperare și comunicare a elaboratorilor/beneficiarilor, în mare parte entități private. Concret, elaborarea de către entitățile private a planurilor de management comportă o serie de neajunsuri dintre care amintim: </w:t>
      </w:r>
    </w:p>
    <w:p w14:paraId="2384CED1" w14:textId="431705A1" w:rsidR="008A6085" w:rsidRPr="00192102" w:rsidRDefault="00711CB7">
      <w:pPr>
        <w:pStyle w:val="Listparagraf"/>
        <w:numPr>
          <w:ilvl w:val="0"/>
          <w:numId w:val="10"/>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n</w:t>
      </w:r>
      <w:r w:rsidRPr="00192102">
        <w:rPr>
          <w:rFonts w:ascii="Times New Roman" w:hAnsi="Times New Roman" w:cs="Times New Roman"/>
          <w:bCs/>
          <w:sz w:val="22"/>
          <w:szCs w:val="22"/>
        </w:rPr>
        <w:t xml:space="preserve">u </w:t>
      </w:r>
      <w:r w:rsidR="008A6085" w:rsidRPr="00192102">
        <w:rPr>
          <w:rFonts w:ascii="Times New Roman" w:hAnsi="Times New Roman" w:cs="Times New Roman"/>
          <w:bCs/>
          <w:sz w:val="22"/>
          <w:szCs w:val="22"/>
        </w:rPr>
        <w:t xml:space="preserve">există un control, sancțiuni pentru lipsa calității livrabilelor consultanților/experților, nu există cerințe clare pentru  experți atunci când firmele private îi </w:t>
      </w:r>
      <w:proofErr w:type="spellStart"/>
      <w:r w:rsidR="008A6085" w:rsidRPr="00192102">
        <w:rPr>
          <w:rFonts w:ascii="Times New Roman" w:hAnsi="Times New Roman" w:cs="Times New Roman"/>
          <w:bCs/>
          <w:sz w:val="22"/>
          <w:szCs w:val="22"/>
        </w:rPr>
        <w:t>contractează</w:t>
      </w:r>
      <w:proofErr w:type="spellEnd"/>
      <w:r>
        <w:rPr>
          <w:rFonts w:ascii="Times New Roman" w:hAnsi="Times New Roman" w:cs="Times New Roman"/>
          <w:bCs/>
          <w:sz w:val="22"/>
          <w:szCs w:val="22"/>
        </w:rPr>
        <w:t>;</w:t>
      </w:r>
    </w:p>
    <w:p w14:paraId="38FEE525" w14:textId="5920A170" w:rsidR="008A6085" w:rsidRPr="00192102" w:rsidRDefault="00711CB7">
      <w:pPr>
        <w:pStyle w:val="Listparagraf"/>
        <w:numPr>
          <w:ilvl w:val="0"/>
          <w:numId w:val="10"/>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c</w:t>
      </w:r>
      <w:r w:rsidRPr="00192102">
        <w:rPr>
          <w:rFonts w:ascii="Times New Roman" w:hAnsi="Times New Roman" w:cs="Times New Roman"/>
          <w:bCs/>
          <w:sz w:val="22"/>
          <w:szCs w:val="22"/>
        </w:rPr>
        <w:t xml:space="preserve">alitatea </w:t>
      </w:r>
      <w:r w:rsidR="008A6085" w:rsidRPr="00192102">
        <w:rPr>
          <w:rFonts w:ascii="Times New Roman" w:hAnsi="Times New Roman" w:cs="Times New Roman"/>
          <w:bCs/>
          <w:sz w:val="22"/>
          <w:szCs w:val="22"/>
        </w:rPr>
        <w:t>informației/datelor colectate de pe teren este insuficientă sau tratată superficial</w:t>
      </w:r>
      <w:r>
        <w:rPr>
          <w:rFonts w:ascii="Times New Roman" w:hAnsi="Times New Roman" w:cs="Times New Roman"/>
          <w:bCs/>
          <w:sz w:val="22"/>
          <w:szCs w:val="22"/>
        </w:rPr>
        <w:t>;</w:t>
      </w:r>
    </w:p>
    <w:p w14:paraId="25A97F48" w14:textId="10BDD3C4" w:rsidR="008A6085" w:rsidRPr="00192102" w:rsidRDefault="00711CB7">
      <w:pPr>
        <w:pStyle w:val="Listparagraf"/>
        <w:numPr>
          <w:ilvl w:val="0"/>
          <w:numId w:val="10"/>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m</w:t>
      </w:r>
      <w:r w:rsidRPr="00192102">
        <w:rPr>
          <w:rFonts w:ascii="Times New Roman" w:hAnsi="Times New Roman" w:cs="Times New Roman"/>
          <w:bCs/>
          <w:sz w:val="22"/>
          <w:szCs w:val="22"/>
        </w:rPr>
        <w:t xml:space="preserve">ulte </w:t>
      </w:r>
      <w:r w:rsidR="008A6085" w:rsidRPr="00192102">
        <w:rPr>
          <w:rFonts w:ascii="Times New Roman" w:hAnsi="Times New Roman" w:cs="Times New Roman"/>
          <w:bCs/>
          <w:sz w:val="22"/>
          <w:szCs w:val="22"/>
        </w:rPr>
        <w:t>situații de plagiat (ex: habitate și specii care se sunt precizate într-un plan de management din nordul României, se regăsesc într-un plan de management din sud-estul țării, care în mod normal nu au cum să existe, nefiind specifice zonei de câmpie etc)</w:t>
      </w:r>
      <w:r>
        <w:rPr>
          <w:rFonts w:ascii="Times New Roman" w:hAnsi="Times New Roman" w:cs="Times New Roman"/>
          <w:bCs/>
          <w:sz w:val="22"/>
          <w:szCs w:val="22"/>
        </w:rPr>
        <w:t>;</w:t>
      </w:r>
    </w:p>
    <w:p w14:paraId="7284A187" w14:textId="707CA7E7" w:rsidR="008A6085" w:rsidRPr="00192102" w:rsidRDefault="00711CB7">
      <w:pPr>
        <w:pStyle w:val="Listparagraf"/>
        <w:numPr>
          <w:ilvl w:val="0"/>
          <w:numId w:val="10"/>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i</w:t>
      </w:r>
      <w:r w:rsidR="008A6085" w:rsidRPr="00192102">
        <w:rPr>
          <w:rFonts w:ascii="Times New Roman" w:hAnsi="Times New Roman" w:cs="Times New Roman"/>
          <w:bCs/>
          <w:sz w:val="22"/>
          <w:szCs w:val="22"/>
        </w:rPr>
        <w:t>nsuficienta competență a experților</w:t>
      </w:r>
      <w:r>
        <w:rPr>
          <w:rFonts w:ascii="Times New Roman" w:hAnsi="Times New Roman" w:cs="Times New Roman"/>
          <w:bCs/>
          <w:sz w:val="22"/>
          <w:szCs w:val="22"/>
        </w:rPr>
        <w:t>;</w:t>
      </w:r>
    </w:p>
    <w:p w14:paraId="6535B6F8" w14:textId="79424B4A" w:rsidR="008A6085" w:rsidRPr="00192102" w:rsidRDefault="00711CB7">
      <w:pPr>
        <w:pStyle w:val="Listparagraf"/>
        <w:numPr>
          <w:ilvl w:val="0"/>
          <w:numId w:val="10"/>
        </w:numPr>
        <w:pBdr>
          <w:top w:val="nil"/>
          <w:left w:val="nil"/>
          <w:bottom w:val="nil"/>
          <w:right w:val="nil"/>
          <w:between w:val="nil"/>
        </w:pBdr>
        <w:spacing w:before="0" w:after="0"/>
        <w:jc w:val="both"/>
        <w:rPr>
          <w:rFonts w:ascii="Times New Roman" w:hAnsi="Times New Roman" w:cs="Times New Roman"/>
          <w:bCs/>
          <w:sz w:val="22"/>
          <w:szCs w:val="22"/>
        </w:rPr>
      </w:pPr>
      <w:r>
        <w:rPr>
          <w:rFonts w:ascii="Times New Roman" w:hAnsi="Times New Roman" w:cs="Times New Roman"/>
          <w:bCs/>
          <w:sz w:val="22"/>
          <w:szCs w:val="22"/>
        </w:rPr>
        <w:t>î</w:t>
      </w:r>
      <w:r w:rsidRPr="00192102">
        <w:rPr>
          <w:rFonts w:ascii="Times New Roman" w:hAnsi="Times New Roman" w:cs="Times New Roman"/>
          <w:bCs/>
          <w:sz w:val="22"/>
          <w:szCs w:val="22"/>
        </w:rPr>
        <w:t xml:space="preserve">ntârzieri </w:t>
      </w:r>
      <w:r w:rsidR="008A6085" w:rsidRPr="00192102">
        <w:rPr>
          <w:rFonts w:ascii="Times New Roman" w:hAnsi="Times New Roman" w:cs="Times New Roman"/>
          <w:bCs/>
          <w:sz w:val="22"/>
          <w:szCs w:val="22"/>
        </w:rPr>
        <w:t xml:space="preserve">nejustificate în raportări/livrabile/corecturi/răspunsuri în cadrul procedurii de avizare care duc la nerespectarea termenelor legale pe care autoritățile implicate trebuie sa le respecte. </w:t>
      </w:r>
    </w:p>
    <w:p w14:paraId="58B93CE8"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556270F0"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Necesitatea și oportunitatea apelului: Având în vedere dificultățile întâmpinate în decursul anilor cu entitățile private în ceea ce privește calitatea planurilor de management elaborate de către acestea, lipsa sub aspect calitativ și cantitativ a experților/angajaților acestor entități, îngreunarea sau blocarea totală a procedurilor de avizare a unor planuri de management defectuos întocmite, arată un pseudo-eșec al pieței în ceea ce privește obligațiile României în domeniul conservării biodiversității.  </w:t>
      </w:r>
    </w:p>
    <w:p w14:paraId="3C938D2A"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039B6645"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Date fiind aceste evoluții nefaste sub aspect calitativ al planurilor de management, se urmărește schimbarea paradigmei realizării planurilor de management prin aducerea în procesul de elaborare a unor instituții publice unanim recunoscute ca deținătoare de competențe, know-how, expertiză, experiențe și rezultate în domeniul cercetării respectiv, universități, Academia Română, Academia de Științe, Agricole și Silvice și institute de cercetare, muzee pentru a contribui la buna dezvoltare a activității în domeniul biodiversității și elaborării planurilor de management sau a actualizării acestora în contextul dat. </w:t>
      </w:r>
    </w:p>
    <w:p w14:paraId="7BAF08A7"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04EBF997"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Entitățile private cu rezultate recunoscute în domeniul conservării biodiversității sunt încurajate să se alăture acestui demers de </w:t>
      </w:r>
      <w:proofErr w:type="spellStart"/>
      <w:r w:rsidRPr="00192102">
        <w:rPr>
          <w:rFonts w:ascii="Times New Roman" w:hAnsi="Times New Roman" w:cs="Times New Roman"/>
          <w:bCs/>
          <w:sz w:val="22"/>
          <w:szCs w:val="22"/>
        </w:rPr>
        <w:t>restartare</w:t>
      </w:r>
      <w:proofErr w:type="spellEnd"/>
      <w:r w:rsidRPr="00192102">
        <w:rPr>
          <w:rFonts w:ascii="Times New Roman" w:hAnsi="Times New Roman" w:cs="Times New Roman"/>
          <w:bCs/>
          <w:sz w:val="22"/>
          <w:szCs w:val="22"/>
        </w:rPr>
        <w:t xml:space="preserve"> a procesului de actualizare a planurilor de management, urmărindu-se astfel, ca prin activități specifice aferente monitorizării și raportării parametrilor de biodiversitate referitori la identificarea și monitorizarea stării de conservare a habitatelor naturale și a speciilor de interes conservativ cu prioritate în ariile naturale protejate să se implementeze eficient proiecte de dezvoltare </w:t>
      </w:r>
      <w:proofErr w:type="spellStart"/>
      <w:r w:rsidRPr="00192102">
        <w:rPr>
          <w:rFonts w:ascii="Times New Roman" w:hAnsi="Times New Roman" w:cs="Times New Roman"/>
          <w:bCs/>
          <w:sz w:val="22"/>
          <w:szCs w:val="22"/>
        </w:rPr>
        <w:t>socio</w:t>
      </w:r>
      <w:proofErr w:type="spellEnd"/>
      <w:r w:rsidRPr="00192102">
        <w:rPr>
          <w:rFonts w:ascii="Times New Roman" w:hAnsi="Times New Roman" w:cs="Times New Roman"/>
          <w:bCs/>
          <w:sz w:val="22"/>
          <w:szCs w:val="22"/>
        </w:rPr>
        <w:t>-economică cu finanțare rambursabilă sau nerambursabilă.</w:t>
      </w:r>
    </w:p>
    <w:p w14:paraId="6BD2C056"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0F29A313" w14:textId="7F4F582E"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În concluzie: În acest moment, având în vedere că realizarea sau actualizarea unui plan de management se finanțează prin programe de finanțare nerambursabilă (PDD) sau rambursabilă (PNRR) gestionate de MMAP, în calitate de ordonator principal de credite și coordonator de reformă, sau de către instituțiile subordonate MMAP, piața serviciilor de elaborare a planurilor de management este una situată într-un context de piață imperfectă și arătând simptomele clare ale unui eșec evident al pieței atât pe partea de cerere, cât și pe partea de ofertă, respectiv: situația de monopson al MMAP, fiind singura entitate care </w:t>
      </w:r>
      <w:proofErr w:type="spellStart"/>
      <w:r w:rsidRPr="00192102">
        <w:rPr>
          <w:rFonts w:ascii="Times New Roman" w:hAnsi="Times New Roman" w:cs="Times New Roman"/>
          <w:bCs/>
          <w:sz w:val="22"/>
          <w:szCs w:val="22"/>
        </w:rPr>
        <w:t>contractează</w:t>
      </w:r>
      <w:proofErr w:type="spellEnd"/>
      <w:r w:rsidRPr="00192102">
        <w:rPr>
          <w:rFonts w:ascii="Times New Roman" w:hAnsi="Times New Roman" w:cs="Times New Roman"/>
          <w:bCs/>
          <w:sz w:val="22"/>
          <w:szCs w:val="22"/>
        </w:rPr>
        <w:t xml:space="preserve"> servicii de elaborare sau actualizare a planurilor de management, iar pe partea de ofertă, un număr redus de operatori economici cu o capacitate redusă de a oferi în timp util (data de 30.06.2026, este data limită pentru implementarea PNRR) actualizarea planurilor de management aprobate pentru 250 de arii naturale protejate. </w:t>
      </w:r>
    </w:p>
    <w:p w14:paraId="4B61BEE2"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Cs/>
          <w:sz w:val="22"/>
          <w:szCs w:val="22"/>
        </w:rPr>
      </w:pPr>
    </w:p>
    <w:p w14:paraId="7FE4B9AB" w14:textId="77777777" w:rsidR="008A6085" w:rsidRPr="00192102" w:rsidRDefault="008A6085" w:rsidP="00192102">
      <w:pPr>
        <w:pBdr>
          <w:top w:val="single" w:sz="4" w:space="1" w:color="auto"/>
          <w:left w:val="single" w:sz="4" w:space="1" w:color="auto"/>
          <w:bottom w:val="single" w:sz="4" w:space="1" w:color="auto"/>
          <w:right w:val="single" w:sz="4" w:space="1" w:color="auto"/>
          <w:between w:val="nil"/>
        </w:pBdr>
        <w:spacing w:before="0" w:after="0"/>
        <w:jc w:val="both"/>
        <w:rPr>
          <w:rFonts w:ascii="Times New Roman" w:hAnsi="Times New Roman" w:cs="Times New Roman"/>
          <w:bCs/>
          <w:sz w:val="22"/>
          <w:szCs w:val="22"/>
        </w:rPr>
      </w:pPr>
      <w:r w:rsidRPr="00192102">
        <w:rPr>
          <w:rFonts w:ascii="Times New Roman" w:hAnsi="Times New Roman" w:cs="Times New Roman"/>
          <w:bCs/>
          <w:sz w:val="22"/>
          <w:szCs w:val="22"/>
        </w:rPr>
        <w:t xml:space="preserve">Având în vedere constrângerile, evoluțiile nefavorabile recente, eșecul pieței, blocajele generate în circuitul de elaborare/actualizare și avizare, precum și riscul major de pierdere a finanțării prin PNRR, precum și riscul de a pierde finanțarea pentru o serie de proiecte majore de infrastructură, este nevoie de schimbarea paradigmei </w:t>
      </w:r>
      <w:r w:rsidRPr="00192102">
        <w:rPr>
          <w:rFonts w:ascii="Times New Roman" w:hAnsi="Times New Roman" w:cs="Times New Roman"/>
          <w:bCs/>
          <w:sz w:val="22"/>
          <w:szCs w:val="22"/>
        </w:rPr>
        <w:lastRenderedPageBreak/>
        <w:t>prin introducerea unor actori instituționali unanim recunoscuți ca deținători de know-how/expertiză și personal calificat în procesul de actualizare a planurilor de management.</w:t>
      </w:r>
    </w:p>
    <w:p w14:paraId="04B3BF99"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
          <w:sz w:val="22"/>
          <w:szCs w:val="22"/>
        </w:rPr>
      </w:pPr>
    </w:p>
    <w:p w14:paraId="7ECA0866" w14:textId="77777777" w:rsidR="008A6085" w:rsidRPr="00192102" w:rsidRDefault="008A6085" w:rsidP="00192102">
      <w:pPr>
        <w:spacing w:before="0" w:after="0"/>
        <w:rPr>
          <w:rFonts w:ascii="Times New Roman" w:hAnsi="Times New Roman" w:cs="Times New Roman"/>
          <w:b/>
          <w:bCs/>
          <w:sz w:val="22"/>
          <w:szCs w:val="22"/>
        </w:rPr>
      </w:pPr>
      <w:r w:rsidRPr="00192102">
        <w:rPr>
          <w:rFonts w:ascii="Times New Roman" w:hAnsi="Times New Roman" w:cs="Times New Roman"/>
          <w:b/>
          <w:bCs/>
          <w:sz w:val="22"/>
          <w:szCs w:val="22"/>
        </w:rPr>
        <w:t>OBIECTIVUL METODOLOGIEI</w:t>
      </w:r>
    </w:p>
    <w:p w14:paraId="5595CD4F"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 xml:space="preserve">Selecția de către liderul solicitant a unui/unor partener/i public/i sau privat/ți, în vederea dezvoltării capacității de elaborare și implementare a propuneri de proiect dedicată actualizării planurilor de management dintr-o zonă de proiect, așa cum este definită prin Ghidul specific privind regulile și condițiile aplicabile finanțării din fondurile europene aferente PNRR în cadrul apelului de proiecte – actualizarea planurilor de management aprobate; PNRR/2024/c2/3.1; Componenta C2 – Păduri și protecția biodiversității; Investiția 3: Actualizarea planurilor de management aprobate și identificarea zonelor potențiale de protecție strictă în habitate naturale terestre și marine în vederea punerii în aplicare a Strategiei UE privind biodiversitatea pentru 2030; </w:t>
      </w:r>
      <w:proofErr w:type="spellStart"/>
      <w:r w:rsidRPr="00192102">
        <w:rPr>
          <w:rFonts w:ascii="Times New Roman" w:hAnsi="Times New Roman" w:cs="Times New Roman"/>
          <w:sz w:val="22"/>
          <w:szCs w:val="22"/>
        </w:rPr>
        <w:t>Subinvestiția</w:t>
      </w:r>
      <w:proofErr w:type="spellEnd"/>
      <w:r w:rsidRPr="00192102">
        <w:rPr>
          <w:rFonts w:ascii="Times New Roman" w:hAnsi="Times New Roman" w:cs="Times New Roman"/>
          <w:sz w:val="22"/>
          <w:szCs w:val="22"/>
        </w:rPr>
        <w:t xml:space="preserve"> 3.1: Actualizarea planurilor de management aprobate;.</w:t>
      </w:r>
    </w:p>
    <w:p w14:paraId="6EF233A7"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Prin derularea procedurii de selecție a parterului / partenerilor, solicitantul eligibil, trebuie să se asigure și să demonstreze faptul că prin parteneriat, deține toate competențele și expertiza necesară pentru finalizarea proiectului aferent actualizării planurilor din management dintr-o zonă de proiect, așa cum este definită prin Ghid.</w:t>
      </w:r>
    </w:p>
    <w:p w14:paraId="5CB47358"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Elaborarea și aplicarea procedurii de selecție a partenerului se realizează de către liderul solicitant și trebuie să fie deschisă, respectiv să respecte și să demonstreze respectarea și aplicarea principiilor și normelor de:</w:t>
      </w:r>
    </w:p>
    <w:p w14:paraId="11B9E38B" w14:textId="21F6D81F" w:rsidR="008A6085" w:rsidRPr="00192102" w:rsidRDefault="00711CB7">
      <w:pPr>
        <w:pStyle w:val="Listparagraf"/>
        <w:numPr>
          <w:ilvl w:val="0"/>
          <w:numId w:val="11"/>
        </w:numPr>
        <w:spacing w:before="0" w:after="0"/>
        <w:jc w:val="both"/>
        <w:rPr>
          <w:rFonts w:ascii="Times New Roman" w:hAnsi="Times New Roman" w:cs="Times New Roman"/>
          <w:sz w:val="22"/>
          <w:szCs w:val="22"/>
        </w:rPr>
      </w:pPr>
      <w:r>
        <w:rPr>
          <w:rFonts w:ascii="Times New Roman" w:hAnsi="Times New Roman" w:cs="Times New Roman"/>
          <w:sz w:val="22"/>
          <w:szCs w:val="22"/>
        </w:rPr>
        <w:t>c</w:t>
      </w:r>
      <w:r w:rsidRPr="00192102">
        <w:rPr>
          <w:rFonts w:ascii="Times New Roman" w:hAnsi="Times New Roman" w:cs="Times New Roman"/>
          <w:sz w:val="22"/>
          <w:szCs w:val="22"/>
        </w:rPr>
        <w:t>ompetitivitate</w:t>
      </w:r>
      <w:r>
        <w:rPr>
          <w:rFonts w:ascii="Times New Roman" w:hAnsi="Times New Roman" w:cs="Times New Roman"/>
          <w:sz w:val="22"/>
          <w:szCs w:val="22"/>
        </w:rPr>
        <w:t>;</w:t>
      </w:r>
    </w:p>
    <w:p w14:paraId="235B068B" w14:textId="15CDD709" w:rsidR="008A6085" w:rsidRPr="00192102" w:rsidRDefault="00711CB7">
      <w:pPr>
        <w:pStyle w:val="Listparagraf"/>
        <w:numPr>
          <w:ilvl w:val="0"/>
          <w:numId w:val="11"/>
        </w:numPr>
        <w:spacing w:before="0" w:after="0"/>
        <w:jc w:val="both"/>
        <w:rPr>
          <w:rFonts w:ascii="Times New Roman" w:hAnsi="Times New Roman" w:cs="Times New Roman"/>
          <w:sz w:val="22"/>
          <w:szCs w:val="22"/>
        </w:rPr>
      </w:pPr>
      <w:r>
        <w:rPr>
          <w:rFonts w:ascii="Times New Roman" w:hAnsi="Times New Roman" w:cs="Times New Roman"/>
          <w:sz w:val="22"/>
          <w:szCs w:val="22"/>
        </w:rPr>
        <w:t>t</w:t>
      </w:r>
      <w:r w:rsidRPr="00192102">
        <w:rPr>
          <w:rFonts w:ascii="Times New Roman" w:hAnsi="Times New Roman" w:cs="Times New Roman"/>
          <w:sz w:val="22"/>
          <w:szCs w:val="22"/>
        </w:rPr>
        <w:t>ransparență</w:t>
      </w:r>
      <w:r>
        <w:rPr>
          <w:rFonts w:ascii="Times New Roman" w:hAnsi="Times New Roman" w:cs="Times New Roman"/>
          <w:sz w:val="22"/>
          <w:szCs w:val="22"/>
        </w:rPr>
        <w:t>;</w:t>
      </w:r>
    </w:p>
    <w:p w14:paraId="7616BB10" w14:textId="0B174854" w:rsidR="008A6085" w:rsidRPr="00192102" w:rsidRDefault="00711CB7">
      <w:pPr>
        <w:pStyle w:val="Listparagraf"/>
        <w:numPr>
          <w:ilvl w:val="0"/>
          <w:numId w:val="11"/>
        </w:numPr>
        <w:spacing w:before="0" w:after="0"/>
        <w:jc w:val="both"/>
        <w:rPr>
          <w:rFonts w:ascii="Times New Roman" w:hAnsi="Times New Roman" w:cs="Times New Roman"/>
          <w:sz w:val="22"/>
          <w:szCs w:val="22"/>
        </w:rPr>
      </w:pPr>
      <w:r>
        <w:rPr>
          <w:rFonts w:ascii="Times New Roman" w:hAnsi="Times New Roman" w:cs="Times New Roman"/>
          <w:sz w:val="22"/>
          <w:szCs w:val="22"/>
        </w:rPr>
        <w:t>n</w:t>
      </w:r>
      <w:r w:rsidRPr="00192102">
        <w:rPr>
          <w:rFonts w:ascii="Times New Roman" w:hAnsi="Times New Roman" w:cs="Times New Roman"/>
          <w:sz w:val="22"/>
          <w:szCs w:val="22"/>
        </w:rPr>
        <w:t>econdiționare</w:t>
      </w:r>
      <w:r>
        <w:rPr>
          <w:rFonts w:ascii="Times New Roman" w:hAnsi="Times New Roman" w:cs="Times New Roman"/>
          <w:sz w:val="22"/>
          <w:szCs w:val="22"/>
        </w:rPr>
        <w:t>;</w:t>
      </w:r>
    </w:p>
    <w:p w14:paraId="61135A55" w14:textId="173E6EFF" w:rsidR="008A6085" w:rsidRPr="00192102" w:rsidRDefault="00711CB7">
      <w:pPr>
        <w:pStyle w:val="Listparagraf"/>
        <w:numPr>
          <w:ilvl w:val="0"/>
          <w:numId w:val="11"/>
        </w:numPr>
        <w:spacing w:before="0" w:after="0"/>
        <w:jc w:val="both"/>
        <w:rPr>
          <w:rFonts w:ascii="Times New Roman" w:hAnsi="Times New Roman" w:cs="Times New Roman"/>
          <w:sz w:val="22"/>
          <w:szCs w:val="22"/>
        </w:rPr>
      </w:pPr>
      <w:r>
        <w:rPr>
          <w:rFonts w:ascii="Times New Roman" w:hAnsi="Times New Roman" w:cs="Times New Roman"/>
          <w:sz w:val="22"/>
          <w:szCs w:val="22"/>
        </w:rPr>
        <w:t>n</w:t>
      </w:r>
      <w:r w:rsidRPr="00192102">
        <w:rPr>
          <w:rFonts w:ascii="Times New Roman" w:hAnsi="Times New Roman" w:cs="Times New Roman"/>
          <w:sz w:val="22"/>
          <w:szCs w:val="22"/>
        </w:rPr>
        <w:t>ediscriminare</w:t>
      </w:r>
      <w:r>
        <w:rPr>
          <w:rFonts w:ascii="Times New Roman" w:hAnsi="Times New Roman" w:cs="Times New Roman"/>
          <w:sz w:val="22"/>
          <w:szCs w:val="22"/>
        </w:rPr>
        <w:t>.</w:t>
      </w:r>
    </w:p>
    <w:p w14:paraId="3E7D6318" w14:textId="77777777" w:rsidR="008A6085" w:rsidRPr="00192102" w:rsidRDefault="008A6085" w:rsidP="00192102">
      <w:pPr>
        <w:spacing w:before="0" w:after="0"/>
        <w:jc w:val="both"/>
        <w:rPr>
          <w:rFonts w:ascii="Times New Roman" w:hAnsi="Times New Roman" w:cs="Times New Roman"/>
          <w:sz w:val="22"/>
          <w:szCs w:val="22"/>
        </w:rPr>
      </w:pPr>
    </w:p>
    <w:p w14:paraId="6B4F5EFE" w14:textId="77777777" w:rsidR="008A6085" w:rsidRPr="00192102" w:rsidRDefault="008A6085" w:rsidP="00192102">
      <w:pPr>
        <w:spacing w:before="0" w:after="0"/>
        <w:rPr>
          <w:rFonts w:ascii="Times New Roman" w:hAnsi="Times New Roman" w:cs="Times New Roman"/>
          <w:b/>
          <w:bCs/>
          <w:sz w:val="22"/>
          <w:szCs w:val="22"/>
        </w:rPr>
      </w:pPr>
      <w:r w:rsidRPr="00192102">
        <w:rPr>
          <w:rFonts w:ascii="Times New Roman" w:hAnsi="Times New Roman" w:cs="Times New Roman"/>
          <w:b/>
          <w:bCs/>
          <w:sz w:val="22"/>
          <w:szCs w:val="22"/>
        </w:rPr>
        <w:t>PUBLICITATE Șl TRANSPARENTĂ - LANSAREA SELECȚIEI</w:t>
      </w:r>
    </w:p>
    <w:p w14:paraId="0805AEA5"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 xml:space="preserve">În vederea lansării procedurii de selecție a partenerului public pentru elaborarea și implementarea propuneri de proiect dedicată actualizării planurilor de management dintr-o zonă de proiect, așa cum este definită prin Ghidul specific privind regulile și condițiile aplicabile finanțării din fondurile europene aferente PNRR în cadrul apelului de proiecte – actualizarea planurilor de management aprobate; PNRR/2024/c2/3.1; Componenta c2 – Păduri și protecția biodiversității; Investiția 3: Actualizarea planurilor de management aprobate și identificarea zonelor potențiale de protecție strictă în habitate naturale terestre și marine în vederea punerii în aplicare a Strategiei UE privind biodiversitatea pentru 2030; </w:t>
      </w:r>
      <w:proofErr w:type="spellStart"/>
      <w:r w:rsidRPr="00192102">
        <w:rPr>
          <w:rFonts w:ascii="Times New Roman" w:hAnsi="Times New Roman" w:cs="Times New Roman"/>
          <w:sz w:val="22"/>
          <w:szCs w:val="22"/>
        </w:rPr>
        <w:t>Subinvestiția</w:t>
      </w:r>
      <w:proofErr w:type="spellEnd"/>
      <w:r w:rsidRPr="00192102">
        <w:rPr>
          <w:rFonts w:ascii="Times New Roman" w:hAnsi="Times New Roman" w:cs="Times New Roman"/>
          <w:sz w:val="22"/>
          <w:szCs w:val="22"/>
        </w:rPr>
        <w:t xml:space="preserve"> 3.1: Actualizarea planurilor de management aprobate se inițiază prin publicarea pe site-ul propriu al solicitantului lider al unui anunț.</w:t>
      </w:r>
    </w:p>
    <w:p w14:paraId="5D09B6AC"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sz w:val="22"/>
          <w:szCs w:val="22"/>
        </w:rPr>
        <w:t xml:space="preserve">Anunțul privind selecția partenerului/partenerilor, cuprinde cel puțin următoarele date: </w:t>
      </w:r>
    </w:p>
    <w:p w14:paraId="58B1D04E" w14:textId="5134F41E" w:rsidR="008A6085" w:rsidRPr="00192102" w:rsidRDefault="008A6085">
      <w:pPr>
        <w:pStyle w:val="Listparagraf"/>
        <w:numPr>
          <w:ilvl w:val="0"/>
          <w:numId w:val="12"/>
        </w:numPr>
        <w:spacing w:before="0" w:after="0"/>
        <w:rPr>
          <w:rFonts w:ascii="Times New Roman" w:hAnsi="Times New Roman" w:cs="Times New Roman"/>
          <w:sz w:val="22"/>
          <w:szCs w:val="22"/>
        </w:rPr>
      </w:pPr>
      <w:r w:rsidRPr="00192102">
        <w:rPr>
          <w:rFonts w:ascii="Times New Roman" w:hAnsi="Times New Roman" w:cs="Times New Roman"/>
          <w:sz w:val="22"/>
          <w:szCs w:val="22"/>
        </w:rPr>
        <w:t>informații despre procedura de selecție</w:t>
      </w:r>
      <w:r w:rsidR="00711CB7">
        <w:rPr>
          <w:rFonts w:ascii="Times New Roman" w:hAnsi="Times New Roman" w:cs="Times New Roman"/>
          <w:sz w:val="22"/>
          <w:szCs w:val="22"/>
        </w:rPr>
        <w:t>;</w:t>
      </w:r>
      <w:r w:rsidR="00711CB7" w:rsidRPr="00192102">
        <w:rPr>
          <w:rFonts w:ascii="Times New Roman" w:hAnsi="Times New Roman" w:cs="Times New Roman"/>
          <w:sz w:val="22"/>
          <w:szCs w:val="22"/>
        </w:rPr>
        <w:t xml:space="preserve"> </w:t>
      </w:r>
    </w:p>
    <w:p w14:paraId="389128C9" w14:textId="778607AD" w:rsidR="008A6085" w:rsidRPr="00192102" w:rsidRDefault="008A6085">
      <w:pPr>
        <w:pStyle w:val="Listparagraf"/>
        <w:numPr>
          <w:ilvl w:val="0"/>
          <w:numId w:val="12"/>
        </w:numPr>
        <w:spacing w:before="0" w:after="0"/>
        <w:rPr>
          <w:rFonts w:ascii="Times New Roman" w:hAnsi="Times New Roman" w:cs="Times New Roman"/>
          <w:sz w:val="22"/>
          <w:szCs w:val="22"/>
        </w:rPr>
      </w:pPr>
      <w:r w:rsidRPr="00192102">
        <w:rPr>
          <w:rFonts w:ascii="Times New Roman" w:hAnsi="Times New Roman" w:cs="Times New Roman"/>
          <w:sz w:val="22"/>
          <w:szCs w:val="22"/>
        </w:rPr>
        <w:t>activitățile și sau acțiunile dedicate parteneriatului</w:t>
      </w:r>
      <w:r w:rsidR="00711CB7">
        <w:rPr>
          <w:rFonts w:ascii="Times New Roman" w:hAnsi="Times New Roman" w:cs="Times New Roman"/>
          <w:sz w:val="22"/>
          <w:szCs w:val="22"/>
        </w:rPr>
        <w:t>;</w:t>
      </w:r>
    </w:p>
    <w:p w14:paraId="33D688CD" w14:textId="6BE15D73" w:rsidR="008A6085" w:rsidRPr="00192102" w:rsidRDefault="008A6085">
      <w:pPr>
        <w:pStyle w:val="Listparagraf"/>
        <w:numPr>
          <w:ilvl w:val="0"/>
          <w:numId w:val="12"/>
        </w:numPr>
        <w:spacing w:before="0" w:after="0"/>
        <w:rPr>
          <w:rFonts w:ascii="Times New Roman" w:hAnsi="Times New Roman" w:cs="Times New Roman"/>
          <w:sz w:val="22"/>
          <w:szCs w:val="22"/>
        </w:rPr>
      </w:pPr>
      <w:r w:rsidRPr="00192102">
        <w:rPr>
          <w:rFonts w:ascii="Times New Roman" w:hAnsi="Times New Roman" w:cs="Times New Roman"/>
          <w:sz w:val="22"/>
          <w:szCs w:val="22"/>
        </w:rPr>
        <w:t>criterii minime de eligibilitate</w:t>
      </w:r>
      <w:r w:rsidR="00711CB7">
        <w:rPr>
          <w:rFonts w:ascii="Times New Roman" w:hAnsi="Times New Roman" w:cs="Times New Roman"/>
          <w:sz w:val="22"/>
          <w:szCs w:val="22"/>
        </w:rPr>
        <w:t>;</w:t>
      </w:r>
    </w:p>
    <w:p w14:paraId="484AFBE3" w14:textId="3FCAEA4E" w:rsidR="008A6085" w:rsidRPr="00192102" w:rsidRDefault="008A6085">
      <w:pPr>
        <w:pStyle w:val="Listparagraf"/>
        <w:numPr>
          <w:ilvl w:val="0"/>
          <w:numId w:val="12"/>
        </w:numPr>
        <w:spacing w:before="0" w:after="0"/>
        <w:rPr>
          <w:rFonts w:ascii="Times New Roman" w:hAnsi="Times New Roman" w:cs="Times New Roman"/>
          <w:sz w:val="22"/>
          <w:szCs w:val="22"/>
        </w:rPr>
      </w:pPr>
      <w:r w:rsidRPr="00192102">
        <w:rPr>
          <w:rFonts w:ascii="Times New Roman" w:hAnsi="Times New Roman" w:cs="Times New Roman"/>
          <w:sz w:val="22"/>
          <w:szCs w:val="22"/>
        </w:rPr>
        <w:t>termenul de depunere a dosarelor de participare</w:t>
      </w:r>
      <w:r w:rsidR="00711CB7">
        <w:rPr>
          <w:rFonts w:ascii="Times New Roman" w:hAnsi="Times New Roman" w:cs="Times New Roman"/>
          <w:sz w:val="22"/>
          <w:szCs w:val="22"/>
        </w:rPr>
        <w:t>;</w:t>
      </w:r>
      <w:r w:rsidRPr="00192102">
        <w:rPr>
          <w:rFonts w:ascii="Times New Roman" w:hAnsi="Times New Roman" w:cs="Times New Roman"/>
          <w:sz w:val="22"/>
          <w:szCs w:val="22"/>
        </w:rPr>
        <w:t xml:space="preserve"> </w:t>
      </w:r>
    </w:p>
    <w:p w14:paraId="7FADFE04" w14:textId="77777777" w:rsidR="008A6085" w:rsidRPr="00192102" w:rsidRDefault="008A6085">
      <w:pPr>
        <w:pStyle w:val="Listparagraf"/>
        <w:numPr>
          <w:ilvl w:val="0"/>
          <w:numId w:val="12"/>
        </w:numPr>
        <w:spacing w:before="0" w:after="0"/>
        <w:rPr>
          <w:rFonts w:ascii="Times New Roman" w:hAnsi="Times New Roman" w:cs="Times New Roman"/>
          <w:sz w:val="22"/>
          <w:szCs w:val="22"/>
        </w:rPr>
      </w:pPr>
      <w:r w:rsidRPr="00192102">
        <w:rPr>
          <w:rFonts w:ascii="Times New Roman" w:hAnsi="Times New Roman" w:cs="Times New Roman"/>
          <w:sz w:val="22"/>
          <w:szCs w:val="22"/>
        </w:rPr>
        <w:t>termenul de comunicare a rezultatelor.</w:t>
      </w:r>
    </w:p>
    <w:p w14:paraId="50F6D564"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
          <w:sz w:val="22"/>
          <w:szCs w:val="22"/>
        </w:rPr>
      </w:pPr>
    </w:p>
    <w:p w14:paraId="28653393" w14:textId="77777777" w:rsidR="008A6085" w:rsidRPr="00192102" w:rsidRDefault="008A6085" w:rsidP="00192102">
      <w:pPr>
        <w:spacing w:before="0" w:after="0"/>
        <w:rPr>
          <w:rFonts w:ascii="Times New Roman" w:hAnsi="Times New Roman" w:cs="Times New Roman"/>
          <w:b/>
          <w:bCs/>
          <w:sz w:val="22"/>
          <w:szCs w:val="22"/>
        </w:rPr>
      </w:pPr>
      <w:r w:rsidRPr="00192102">
        <w:rPr>
          <w:rFonts w:ascii="Times New Roman" w:hAnsi="Times New Roman" w:cs="Times New Roman"/>
          <w:b/>
          <w:bCs/>
          <w:sz w:val="22"/>
          <w:szCs w:val="22"/>
        </w:rPr>
        <w:t>PROFILUL PARTENERULUI</w:t>
      </w:r>
    </w:p>
    <w:p w14:paraId="19E8C1E3" w14:textId="25D755ED"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 xml:space="preserve">Partenerul este o persoană juridică eligibilă, înregistrată în România, cu experiență în domeniul activităților descrise în Ghidul specific privind regulile și condițiile aplicabile finanțării din fondurile europene aferente PNRR în cadrul apelului de proiecte – actualizarea planurilor de management aprobate; PNRR/2024/c2/3.1; Componenta c2 – Păduri și protecția biodiversității; Investiția 3: Actualizarea planurilor de management aprobate și identificarea zonelor potențiale de protecție strictă în habitate naturale terestre și marine în vederea </w:t>
      </w:r>
      <w:r w:rsidRPr="00192102">
        <w:rPr>
          <w:rFonts w:ascii="Times New Roman" w:hAnsi="Times New Roman" w:cs="Times New Roman"/>
          <w:sz w:val="22"/>
          <w:szCs w:val="22"/>
        </w:rPr>
        <w:lastRenderedPageBreak/>
        <w:t xml:space="preserve">punerii în aplicare a Strategiei UE privind biodiversitatea pentru 2030; </w:t>
      </w:r>
      <w:proofErr w:type="spellStart"/>
      <w:r w:rsidRPr="00192102">
        <w:rPr>
          <w:rFonts w:ascii="Times New Roman" w:hAnsi="Times New Roman" w:cs="Times New Roman"/>
          <w:sz w:val="22"/>
          <w:szCs w:val="22"/>
        </w:rPr>
        <w:t>Subinvestiția</w:t>
      </w:r>
      <w:proofErr w:type="spellEnd"/>
      <w:r w:rsidRPr="00192102">
        <w:rPr>
          <w:rFonts w:ascii="Times New Roman" w:hAnsi="Times New Roman" w:cs="Times New Roman"/>
          <w:sz w:val="22"/>
          <w:szCs w:val="22"/>
        </w:rPr>
        <w:t xml:space="preserve"> 3.1: Actualizarea planurilor de management aprobate</w:t>
      </w:r>
      <w:r w:rsidR="00C2067D">
        <w:rPr>
          <w:rFonts w:ascii="Times New Roman" w:hAnsi="Times New Roman" w:cs="Times New Roman"/>
          <w:sz w:val="22"/>
          <w:szCs w:val="22"/>
        </w:rPr>
        <w:t>.</w:t>
      </w:r>
    </w:p>
    <w:p w14:paraId="1162DDB6"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Partenerul demonstrează experiență în implementarea activității/lor și sau acțiunii/lor dedicate parteneriatului prin participarea în cadrul unor programe/proiecte de cercetare, dezvoltare, inovare, cu finanțare publică națională și/sau internațională, precum și altele asemenea, pe bază de act administrativ, contract de finanțare, protocol de colaborare, acord de parteneriat, acord de delegare și altele asemenea.</w:t>
      </w:r>
    </w:p>
    <w:p w14:paraId="18E04418"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Partenerul deține personal suficient și cu competențe dovedite, fiind capabil să gestioneze implementarea activității/lor și sau acțiunii/lor dedicate parteneriatului, respectiv demonstrează capacitatea de a optimiza soluțiile de implementare, cât și a timpilor de lucru, având în vedere angajamentul României față de Comisia Europeană pentru respectarea calendarului de monitorizare și implementare a PNRR.</w:t>
      </w:r>
    </w:p>
    <w:p w14:paraId="6EA1104D" w14:textId="77777777" w:rsidR="008A6085" w:rsidRPr="00192102" w:rsidRDefault="008A6085" w:rsidP="00192102">
      <w:pPr>
        <w:spacing w:before="0" w:after="0"/>
        <w:jc w:val="both"/>
        <w:rPr>
          <w:rFonts w:ascii="Times New Roman" w:hAnsi="Times New Roman" w:cs="Times New Roman"/>
          <w:sz w:val="22"/>
          <w:szCs w:val="22"/>
        </w:rPr>
      </w:pPr>
    </w:p>
    <w:p w14:paraId="33FB5408" w14:textId="77777777" w:rsidR="008A6085" w:rsidRPr="00192102" w:rsidRDefault="008A6085" w:rsidP="00192102">
      <w:pPr>
        <w:spacing w:before="0" w:after="0"/>
        <w:jc w:val="both"/>
        <w:rPr>
          <w:rFonts w:ascii="Times New Roman" w:hAnsi="Times New Roman" w:cs="Times New Roman"/>
          <w:b/>
          <w:bCs/>
          <w:sz w:val="22"/>
          <w:szCs w:val="22"/>
        </w:rPr>
      </w:pPr>
      <w:r w:rsidRPr="00192102">
        <w:rPr>
          <w:rFonts w:ascii="Times New Roman" w:hAnsi="Times New Roman" w:cs="Times New Roman"/>
          <w:b/>
          <w:bCs/>
          <w:sz w:val="22"/>
          <w:szCs w:val="22"/>
        </w:rPr>
        <w:t>ACTIVITĂTILE PARTENERULUI</w:t>
      </w:r>
    </w:p>
    <w:p w14:paraId="0DC9880C"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Solicitantul lider, inițiator al procedurii de selecție al partenerului/partenerilor definește prin anunțul de selecție activitățile și sau acțiunile dedicate parteneriatului.</w:t>
      </w:r>
    </w:p>
    <w:p w14:paraId="0774DFBF"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sz w:val="22"/>
          <w:szCs w:val="22"/>
        </w:rPr>
        <w:t>Nu pot face obiectul activității partenerului următoarele:</w:t>
      </w:r>
    </w:p>
    <w:p w14:paraId="29B85C62" w14:textId="4B13A433" w:rsidR="008A6085" w:rsidRPr="00192102" w:rsidRDefault="008A6085">
      <w:pPr>
        <w:pStyle w:val="Listparagraf"/>
        <w:numPr>
          <w:ilvl w:val="0"/>
          <w:numId w:val="13"/>
        </w:numPr>
        <w:spacing w:before="0" w:after="0"/>
        <w:rPr>
          <w:rFonts w:ascii="Times New Roman" w:hAnsi="Times New Roman" w:cs="Times New Roman"/>
          <w:sz w:val="22"/>
          <w:szCs w:val="22"/>
        </w:rPr>
      </w:pPr>
      <w:r w:rsidRPr="00192102">
        <w:rPr>
          <w:rFonts w:ascii="Times New Roman" w:hAnsi="Times New Roman" w:cs="Times New Roman"/>
          <w:sz w:val="22"/>
          <w:szCs w:val="22"/>
        </w:rPr>
        <w:t>elaborarea propunerii de proiect</w:t>
      </w:r>
      <w:r w:rsidR="00C2067D">
        <w:rPr>
          <w:rFonts w:ascii="Times New Roman" w:hAnsi="Times New Roman" w:cs="Times New Roman"/>
          <w:sz w:val="22"/>
          <w:szCs w:val="22"/>
        </w:rPr>
        <w:t>;</w:t>
      </w:r>
    </w:p>
    <w:p w14:paraId="20BCE5B5" w14:textId="0CF284C8" w:rsidR="008A6085" w:rsidRPr="00192102" w:rsidRDefault="008A6085">
      <w:pPr>
        <w:pStyle w:val="Listparagraf"/>
        <w:numPr>
          <w:ilvl w:val="0"/>
          <w:numId w:val="13"/>
        </w:numPr>
        <w:spacing w:before="0" w:after="0"/>
        <w:rPr>
          <w:rFonts w:ascii="Times New Roman" w:hAnsi="Times New Roman" w:cs="Times New Roman"/>
          <w:sz w:val="22"/>
          <w:szCs w:val="22"/>
        </w:rPr>
      </w:pPr>
      <w:r w:rsidRPr="00192102">
        <w:rPr>
          <w:rFonts w:ascii="Times New Roman" w:hAnsi="Times New Roman" w:cs="Times New Roman"/>
          <w:sz w:val="22"/>
          <w:szCs w:val="22"/>
        </w:rPr>
        <w:t>managementul de proiect (inclusiv managementul financiar)</w:t>
      </w:r>
      <w:r w:rsidR="00C2067D">
        <w:rPr>
          <w:rFonts w:ascii="Times New Roman" w:hAnsi="Times New Roman" w:cs="Times New Roman"/>
          <w:sz w:val="22"/>
          <w:szCs w:val="22"/>
        </w:rPr>
        <w:t>;</w:t>
      </w:r>
    </w:p>
    <w:p w14:paraId="09C51CE2" w14:textId="1FBCAE8B" w:rsidR="008A6085" w:rsidRPr="00192102" w:rsidRDefault="008A6085">
      <w:pPr>
        <w:pStyle w:val="Listparagraf"/>
        <w:numPr>
          <w:ilvl w:val="0"/>
          <w:numId w:val="13"/>
        </w:numPr>
        <w:spacing w:before="0" w:after="0"/>
        <w:rPr>
          <w:rFonts w:ascii="Times New Roman" w:hAnsi="Times New Roman" w:cs="Times New Roman"/>
          <w:sz w:val="22"/>
          <w:szCs w:val="22"/>
        </w:rPr>
      </w:pPr>
      <w:r w:rsidRPr="00192102">
        <w:rPr>
          <w:rFonts w:ascii="Times New Roman" w:hAnsi="Times New Roman" w:cs="Times New Roman"/>
          <w:sz w:val="22"/>
          <w:szCs w:val="22"/>
        </w:rPr>
        <w:t>parcurgerea procedurii de elaborare și aprobare a planului/planurilor de management</w:t>
      </w:r>
      <w:r w:rsidR="00C2067D">
        <w:rPr>
          <w:rFonts w:ascii="Times New Roman" w:hAnsi="Times New Roman" w:cs="Times New Roman"/>
          <w:sz w:val="22"/>
          <w:szCs w:val="22"/>
        </w:rPr>
        <w:t>;</w:t>
      </w:r>
    </w:p>
    <w:p w14:paraId="69F1D28E" w14:textId="0BC175B3" w:rsidR="008A6085" w:rsidRPr="00192102" w:rsidRDefault="008A6085">
      <w:pPr>
        <w:pStyle w:val="Listparagraf"/>
        <w:numPr>
          <w:ilvl w:val="0"/>
          <w:numId w:val="13"/>
        </w:numPr>
        <w:spacing w:before="0" w:after="0"/>
        <w:rPr>
          <w:rFonts w:ascii="Times New Roman" w:hAnsi="Times New Roman" w:cs="Times New Roman"/>
          <w:sz w:val="22"/>
          <w:szCs w:val="22"/>
        </w:rPr>
      </w:pPr>
      <w:r w:rsidRPr="00192102">
        <w:rPr>
          <w:rFonts w:ascii="Times New Roman" w:hAnsi="Times New Roman" w:cs="Times New Roman"/>
          <w:sz w:val="22"/>
          <w:szCs w:val="22"/>
        </w:rPr>
        <w:t>desfășurarea procedurilor de achiziții din perspectiva autorității contractante</w:t>
      </w:r>
      <w:r w:rsidRPr="00192102">
        <w:rPr>
          <w:rStyle w:val="Referinnotdesubsol"/>
          <w:rFonts w:ascii="Times New Roman" w:hAnsi="Times New Roman" w:cs="Times New Roman"/>
          <w:sz w:val="22"/>
          <w:szCs w:val="22"/>
        </w:rPr>
        <w:footnoteReference w:id="6"/>
      </w:r>
      <w:r w:rsidR="00C2067D">
        <w:rPr>
          <w:rFonts w:ascii="Times New Roman" w:hAnsi="Times New Roman" w:cs="Times New Roman"/>
          <w:sz w:val="22"/>
          <w:szCs w:val="22"/>
        </w:rPr>
        <w:t>.</w:t>
      </w:r>
    </w:p>
    <w:p w14:paraId="7D278439" w14:textId="77777777" w:rsidR="008A6085" w:rsidRPr="00192102" w:rsidRDefault="008A6085" w:rsidP="00192102">
      <w:pPr>
        <w:pStyle w:val="Listparagraf"/>
        <w:spacing w:before="0" w:after="0"/>
        <w:ind w:left="0"/>
        <w:rPr>
          <w:rFonts w:ascii="Times New Roman" w:hAnsi="Times New Roman" w:cs="Times New Roman"/>
          <w:sz w:val="22"/>
          <w:szCs w:val="22"/>
        </w:rPr>
      </w:pPr>
    </w:p>
    <w:p w14:paraId="70087B76" w14:textId="77777777" w:rsidR="008A6085" w:rsidRPr="00192102" w:rsidRDefault="008A6085" w:rsidP="00192102">
      <w:pPr>
        <w:spacing w:before="0" w:after="0"/>
        <w:jc w:val="both"/>
        <w:rPr>
          <w:rFonts w:ascii="Times New Roman" w:hAnsi="Times New Roman" w:cs="Times New Roman"/>
          <w:b/>
          <w:bCs/>
          <w:sz w:val="22"/>
          <w:szCs w:val="22"/>
        </w:rPr>
      </w:pPr>
      <w:r w:rsidRPr="00192102">
        <w:rPr>
          <w:rFonts w:ascii="Times New Roman" w:hAnsi="Times New Roman" w:cs="Times New Roman"/>
          <w:b/>
          <w:bCs/>
          <w:sz w:val="22"/>
          <w:szCs w:val="22"/>
        </w:rPr>
        <w:t>PLATA ACTIVITĂȚII</w:t>
      </w:r>
    </w:p>
    <w:p w14:paraId="7E650FC9"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Cheltuielile pentru implementarea activității/lor și sau acțiunii/lor dedicate parteneriatului se realizează de către liderul parteneriatului, în conformitate cu prevederile propunerii de proiect.</w:t>
      </w:r>
    </w:p>
    <w:p w14:paraId="061B9E97" w14:textId="4F371AE8"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Pentru activitatea/</w:t>
      </w:r>
      <w:r w:rsidR="00C2067D">
        <w:rPr>
          <w:rFonts w:ascii="Times New Roman" w:hAnsi="Times New Roman" w:cs="Times New Roman"/>
          <w:sz w:val="22"/>
          <w:szCs w:val="22"/>
        </w:rPr>
        <w:t>activită</w:t>
      </w:r>
      <w:r w:rsidRPr="00192102">
        <w:rPr>
          <w:rFonts w:ascii="Times New Roman" w:hAnsi="Times New Roman" w:cs="Times New Roman"/>
          <w:sz w:val="22"/>
          <w:szCs w:val="22"/>
        </w:rPr>
        <w:t>țile și sau acțiunea/</w:t>
      </w:r>
      <w:r w:rsidR="00C2067D">
        <w:rPr>
          <w:rFonts w:ascii="Times New Roman" w:hAnsi="Times New Roman" w:cs="Times New Roman"/>
          <w:sz w:val="22"/>
          <w:szCs w:val="22"/>
        </w:rPr>
        <w:t>acțiun</w:t>
      </w:r>
      <w:r w:rsidRPr="00192102">
        <w:rPr>
          <w:rFonts w:ascii="Times New Roman" w:hAnsi="Times New Roman" w:cs="Times New Roman"/>
          <w:sz w:val="22"/>
          <w:szCs w:val="22"/>
        </w:rPr>
        <w:t xml:space="preserve">ile desfășurate, liderul angajează cheltuieli maximale în conformitate cu prevederile Ghidului specific privind regulile și condițiile aplicabile finanțării din fondurile europene aferente PNRR în cadrul apelului de proiecte – actualizarea planurilor de management aprobate; PNRR/2024/c2/3.1; Componenta c2 – Păduri și protecția biodiversității; Investiția 3: Actualizarea planurilor de management aprobate și identificarea zonelor potențiale de protecție strictă în habitate naturale terestre și marine în vederea punerii în aplicare a Strategiei UE privind biodiversitatea pentru 2030; </w:t>
      </w:r>
      <w:proofErr w:type="spellStart"/>
      <w:r w:rsidRPr="00192102">
        <w:rPr>
          <w:rFonts w:ascii="Times New Roman" w:hAnsi="Times New Roman" w:cs="Times New Roman"/>
          <w:sz w:val="22"/>
          <w:szCs w:val="22"/>
        </w:rPr>
        <w:t>Subinvestiția</w:t>
      </w:r>
      <w:proofErr w:type="spellEnd"/>
      <w:r w:rsidRPr="00192102">
        <w:rPr>
          <w:rFonts w:ascii="Times New Roman" w:hAnsi="Times New Roman" w:cs="Times New Roman"/>
          <w:sz w:val="22"/>
          <w:szCs w:val="22"/>
        </w:rPr>
        <w:t xml:space="preserve"> 3.1: Actualizarea planurilor de management aprobate.</w:t>
      </w:r>
    </w:p>
    <w:p w14:paraId="6C9FB10A"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Defalcarea cheltuielilor pe categorii bugetare este propusă liderului de către partener pentru a asigura implementarea optimă a activităților.</w:t>
      </w:r>
    </w:p>
    <w:p w14:paraId="4557B096"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Perioada de desfășurare a activităților / acțiunilor care fac obiectul parteneriatului este cuprinsă în interiorul perioadei de implementare conform PNRR.</w:t>
      </w:r>
    </w:p>
    <w:p w14:paraId="501E5052" w14:textId="77777777" w:rsidR="008A6085" w:rsidRPr="00192102" w:rsidRDefault="008A6085" w:rsidP="00192102">
      <w:pPr>
        <w:pBdr>
          <w:top w:val="nil"/>
          <w:left w:val="nil"/>
          <w:bottom w:val="nil"/>
          <w:right w:val="nil"/>
          <w:between w:val="nil"/>
        </w:pBdr>
        <w:spacing w:before="0" w:after="0"/>
        <w:jc w:val="both"/>
        <w:rPr>
          <w:rFonts w:ascii="Times New Roman" w:hAnsi="Times New Roman" w:cs="Times New Roman"/>
          <w:b/>
          <w:sz w:val="22"/>
          <w:szCs w:val="22"/>
        </w:rPr>
      </w:pPr>
    </w:p>
    <w:p w14:paraId="35FC2DDC" w14:textId="77777777" w:rsidR="008A6085" w:rsidRPr="00192102" w:rsidRDefault="008A6085" w:rsidP="00192102">
      <w:pPr>
        <w:spacing w:before="0" w:after="0"/>
        <w:rPr>
          <w:rFonts w:ascii="Times New Roman" w:hAnsi="Times New Roman" w:cs="Times New Roman"/>
          <w:b/>
          <w:bCs/>
          <w:sz w:val="22"/>
          <w:szCs w:val="22"/>
        </w:rPr>
      </w:pPr>
      <w:r w:rsidRPr="00192102">
        <w:rPr>
          <w:rFonts w:ascii="Times New Roman" w:hAnsi="Times New Roman" w:cs="Times New Roman"/>
          <w:b/>
          <w:bCs/>
          <w:sz w:val="22"/>
          <w:szCs w:val="22"/>
        </w:rPr>
        <w:t>DOSARUL DE PARTICIPARE</w:t>
      </w:r>
    </w:p>
    <w:p w14:paraId="69E819B3"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 xml:space="preserve">Solicitantul lider, inițiator al procedurii de selecție a parterului/partenerilor prin anunțul privind selecția partenerului/partenerilor, în secțiunea dedicată </w:t>
      </w:r>
      <w:r w:rsidRPr="00192102">
        <w:rPr>
          <w:rFonts w:ascii="Times New Roman" w:hAnsi="Times New Roman" w:cs="Times New Roman"/>
          <w:sz w:val="22"/>
          <w:szCs w:val="22"/>
        </w:rPr>
        <w:tab/>
        <w:t>informațiilor despre procedura de selecție, definește conținutul, anexele și modalitatea de transmitere a dosarului de participare.</w:t>
      </w:r>
    </w:p>
    <w:p w14:paraId="082EE623"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Minimal, dosarul de participare trebuie să cuprindă:</w:t>
      </w:r>
    </w:p>
    <w:p w14:paraId="0A3F74BB" w14:textId="668B90F8" w:rsidR="008A6085" w:rsidRPr="00192102" w:rsidRDefault="00C2067D">
      <w:pPr>
        <w:numPr>
          <w:ilvl w:val="0"/>
          <w:numId w:val="14"/>
        </w:numPr>
        <w:spacing w:before="0" w:after="0"/>
        <w:ind w:left="567" w:hanging="355"/>
        <w:jc w:val="both"/>
        <w:rPr>
          <w:rFonts w:ascii="Times New Roman" w:hAnsi="Times New Roman" w:cs="Times New Roman"/>
          <w:sz w:val="22"/>
          <w:szCs w:val="22"/>
        </w:rPr>
      </w:pPr>
      <w:r>
        <w:rPr>
          <w:rFonts w:ascii="Times New Roman" w:hAnsi="Times New Roman" w:cs="Times New Roman"/>
          <w:sz w:val="22"/>
          <w:szCs w:val="22"/>
        </w:rPr>
        <w:lastRenderedPageBreak/>
        <w:t>o</w:t>
      </w:r>
      <w:r w:rsidRPr="00192102">
        <w:rPr>
          <w:rFonts w:ascii="Times New Roman" w:hAnsi="Times New Roman" w:cs="Times New Roman"/>
          <w:sz w:val="22"/>
          <w:szCs w:val="22"/>
        </w:rPr>
        <w:t xml:space="preserve"> </w:t>
      </w:r>
      <w:r w:rsidR="008A6085" w:rsidRPr="00192102">
        <w:rPr>
          <w:rFonts w:ascii="Times New Roman" w:hAnsi="Times New Roman" w:cs="Times New Roman"/>
          <w:sz w:val="22"/>
          <w:szCs w:val="22"/>
        </w:rPr>
        <w:t>prezentare succintă a activității din care să rezulte atribuțiile partenerului în contextul obiectului prezentei metodologii, însoțită de acte doveditoare din care să rezulte calitatea legală de a desfășura activitățile asumate (act constitutiv și/sau statut, precum și orice alt act de înființare);</w:t>
      </w:r>
    </w:p>
    <w:p w14:paraId="3F6DDD43" w14:textId="134563BF" w:rsidR="008A6085" w:rsidRPr="00192102" w:rsidRDefault="00C2067D">
      <w:pPr>
        <w:numPr>
          <w:ilvl w:val="0"/>
          <w:numId w:val="14"/>
        </w:numPr>
        <w:spacing w:before="0" w:after="0"/>
        <w:ind w:left="567" w:hanging="355"/>
        <w:jc w:val="both"/>
        <w:rPr>
          <w:rFonts w:ascii="Times New Roman" w:hAnsi="Times New Roman" w:cs="Times New Roman"/>
          <w:sz w:val="22"/>
          <w:szCs w:val="22"/>
        </w:rPr>
      </w:pPr>
      <w:r>
        <w:rPr>
          <w:rFonts w:ascii="Times New Roman" w:hAnsi="Times New Roman" w:cs="Times New Roman"/>
          <w:sz w:val="22"/>
          <w:szCs w:val="22"/>
        </w:rPr>
        <w:t>p</w:t>
      </w:r>
      <w:r w:rsidRPr="00192102">
        <w:rPr>
          <w:rFonts w:ascii="Times New Roman" w:hAnsi="Times New Roman" w:cs="Times New Roman"/>
          <w:sz w:val="22"/>
          <w:szCs w:val="22"/>
        </w:rPr>
        <w:t xml:space="preserve">rezentarea </w:t>
      </w:r>
      <w:r w:rsidR="008A6085" w:rsidRPr="00192102">
        <w:rPr>
          <w:rFonts w:ascii="Times New Roman" w:hAnsi="Times New Roman" w:cs="Times New Roman"/>
          <w:sz w:val="22"/>
          <w:szCs w:val="22"/>
        </w:rPr>
        <w:t>modului prin care partenerul realizează activitățile prevăzute în prezenta metodologie, la standardele de calitate dorite - max. 15 pagini;</w:t>
      </w:r>
    </w:p>
    <w:p w14:paraId="74CE1712" w14:textId="68104E35" w:rsidR="008A6085" w:rsidRPr="00192102" w:rsidRDefault="00C2067D">
      <w:pPr>
        <w:numPr>
          <w:ilvl w:val="0"/>
          <w:numId w:val="14"/>
        </w:numPr>
        <w:spacing w:before="0" w:after="0"/>
        <w:ind w:left="567" w:hanging="355"/>
        <w:jc w:val="both"/>
        <w:rPr>
          <w:rFonts w:ascii="Times New Roman" w:hAnsi="Times New Roman" w:cs="Times New Roman"/>
          <w:sz w:val="22"/>
          <w:szCs w:val="22"/>
        </w:rPr>
      </w:pPr>
      <w:r>
        <w:rPr>
          <w:rFonts w:ascii="Times New Roman" w:hAnsi="Times New Roman" w:cs="Times New Roman"/>
          <w:sz w:val="22"/>
          <w:szCs w:val="22"/>
        </w:rPr>
        <w:t>p</w:t>
      </w:r>
      <w:r w:rsidRPr="00192102">
        <w:rPr>
          <w:rFonts w:ascii="Times New Roman" w:hAnsi="Times New Roman" w:cs="Times New Roman"/>
          <w:sz w:val="22"/>
          <w:szCs w:val="22"/>
        </w:rPr>
        <w:t xml:space="preserve">rezentarea </w:t>
      </w:r>
      <w:r w:rsidR="008A6085" w:rsidRPr="00192102">
        <w:rPr>
          <w:rFonts w:ascii="Times New Roman" w:hAnsi="Times New Roman" w:cs="Times New Roman"/>
          <w:sz w:val="22"/>
          <w:szCs w:val="22"/>
        </w:rPr>
        <w:t xml:space="preserve">programelor CDI pentru organizarea unor competiții de proiecte de cercetare organizate în ultimii 5 ani (se va preciza: numărul de proiecte evaluate, bugetul competiției, modalitatea de dezvoltare, administrare și întreținere a modulelor) – pentru tipurile de activități și/sau </w:t>
      </w:r>
      <w:proofErr w:type="spellStart"/>
      <w:r w:rsidR="008A6085" w:rsidRPr="00192102">
        <w:rPr>
          <w:rFonts w:ascii="Times New Roman" w:hAnsi="Times New Roman" w:cs="Times New Roman"/>
          <w:sz w:val="22"/>
          <w:szCs w:val="22"/>
        </w:rPr>
        <w:t>aplicanți</w:t>
      </w:r>
      <w:proofErr w:type="spellEnd"/>
      <w:r w:rsidR="008A6085" w:rsidRPr="00192102">
        <w:rPr>
          <w:rFonts w:ascii="Times New Roman" w:hAnsi="Times New Roman" w:cs="Times New Roman"/>
          <w:sz w:val="22"/>
          <w:szCs w:val="22"/>
        </w:rPr>
        <w:t xml:space="preserve"> la parteneriat care au astfel de activități. Inițiatorul procedurii de selecție a parterului specifică în mod clar necesitatea, respectiv modul de evaluare;</w:t>
      </w:r>
    </w:p>
    <w:p w14:paraId="21581589" w14:textId="54952D75" w:rsidR="008A6085" w:rsidRPr="00192102" w:rsidRDefault="00C2067D">
      <w:pPr>
        <w:numPr>
          <w:ilvl w:val="0"/>
          <w:numId w:val="14"/>
        </w:numPr>
        <w:spacing w:before="0" w:after="0"/>
        <w:ind w:left="567" w:hanging="355"/>
        <w:jc w:val="both"/>
        <w:rPr>
          <w:rFonts w:ascii="Times New Roman" w:hAnsi="Times New Roman" w:cs="Times New Roman"/>
          <w:sz w:val="22"/>
          <w:szCs w:val="22"/>
        </w:rPr>
      </w:pPr>
      <w:r>
        <w:rPr>
          <w:rFonts w:ascii="Times New Roman" w:hAnsi="Times New Roman" w:cs="Times New Roman"/>
          <w:sz w:val="22"/>
          <w:szCs w:val="22"/>
        </w:rPr>
        <w:t>l</w:t>
      </w:r>
      <w:r w:rsidRPr="00192102">
        <w:rPr>
          <w:rFonts w:ascii="Times New Roman" w:hAnsi="Times New Roman" w:cs="Times New Roman"/>
          <w:sz w:val="22"/>
          <w:szCs w:val="22"/>
        </w:rPr>
        <w:t xml:space="preserve">ista </w:t>
      </w:r>
      <w:r w:rsidR="008A6085" w:rsidRPr="00192102">
        <w:rPr>
          <w:rFonts w:ascii="Times New Roman" w:hAnsi="Times New Roman" w:cs="Times New Roman"/>
          <w:sz w:val="22"/>
          <w:szCs w:val="22"/>
        </w:rPr>
        <w:t>experților cheie și echipa de coordonatoare, ce vor fi implicate în realizarea activităților (se atașează CV-ul și declarațiile de disponibilitate);</w:t>
      </w:r>
    </w:p>
    <w:p w14:paraId="4B3EF652" w14:textId="79FDB20C" w:rsidR="008A6085" w:rsidRPr="00192102" w:rsidRDefault="00C2067D">
      <w:pPr>
        <w:numPr>
          <w:ilvl w:val="0"/>
          <w:numId w:val="14"/>
        </w:numPr>
        <w:spacing w:before="0" w:after="0"/>
        <w:ind w:left="567" w:hanging="355"/>
        <w:jc w:val="both"/>
        <w:rPr>
          <w:rFonts w:ascii="Times New Roman" w:hAnsi="Times New Roman" w:cs="Times New Roman"/>
          <w:sz w:val="22"/>
          <w:szCs w:val="22"/>
        </w:rPr>
      </w:pPr>
      <w:r>
        <w:rPr>
          <w:rFonts w:ascii="Times New Roman" w:hAnsi="Times New Roman" w:cs="Times New Roman"/>
          <w:sz w:val="22"/>
          <w:szCs w:val="22"/>
        </w:rPr>
        <w:t>b</w:t>
      </w:r>
      <w:r w:rsidRPr="00192102">
        <w:rPr>
          <w:rFonts w:ascii="Times New Roman" w:hAnsi="Times New Roman" w:cs="Times New Roman"/>
          <w:sz w:val="22"/>
          <w:szCs w:val="22"/>
        </w:rPr>
        <w:t xml:space="preserve">ugetul </w:t>
      </w:r>
      <w:r w:rsidR="008A6085" w:rsidRPr="00192102">
        <w:rPr>
          <w:rFonts w:ascii="Times New Roman" w:hAnsi="Times New Roman" w:cs="Times New Roman"/>
          <w:sz w:val="22"/>
          <w:szCs w:val="22"/>
        </w:rPr>
        <w:t>estimativ</w:t>
      </w:r>
    </w:p>
    <w:p w14:paraId="497C818E" w14:textId="14A480AE" w:rsidR="008A6085" w:rsidRPr="00192102" w:rsidRDefault="00C2067D">
      <w:pPr>
        <w:numPr>
          <w:ilvl w:val="0"/>
          <w:numId w:val="14"/>
        </w:numPr>
        <w:spacing w:before="0" w:after="0"/>
        <w:ind w:left="567" w:hanging="355"/>
        <w:jc w:val="both"/>
        <w:rPr>
          <w:rFonts w:ascii="Times New Roman" w:hAnsi="Times New Roman" w:cs="Times New Roman"/>
          <w:sz w:val="22"/>
          <w:szCs w:val="22"/>
        </w:rPr>
      </w:pPr>
      <w:r>
        <w:rPr>
          <w:rFonts w:ascii="Times New Roman" w:hAnsi="Times New Roman" w:cs="Times New Roman"/>
          <w:sz w:val="22"/>
          <w:szCs w:val="22"/>
        </w:rPr>
        <w:t>d</w:t>
      </w:r>
      <w:r w:rsidRPr="00192102">
        <w:rPr>
          <w:rFonts w:ascii="Times New Roman" w:hAnsi="Times New Roman" w:cs="Times New Roman"/>
          <w:sz w:val="22"/>
          <w:szCs w:val="22"/>
        </w:rPr>
        <w:t xml:space="preserve">eclarația </w:t>
      </w:r>
      <w:r w:rsidR="008A6085" w:rsidRPr="00192102">
        <w:rPr>
          <w:rFonts w:ascii="Times New Roman" w:hAnsi="Times New Roman" w:cs="Times New Roman"/>
          <w:sz w:val="22"/>
          <w:szCs w:val="22"/>
        </w:rPr>
        <w:t>prin care entitatea juridică nu se află în:</w:t>
      </w:r>
    </w:p>
    <w:p w14:paraId="4882EF4A" w14:textId="77777777" w:rsidR="008A6085" w:rsidRPr="00192102" w:rsidRDefault="008A6085">
      <w:pPr>
        <w:pStyle w:val="Listparagraf"/>
        <w:numPr>
          <w:ilvl w:val="0"/>
          <w:numId w:val="6"/>
        </w:numPr>
        <w:spacing w:before="0" w:after="0"/>
        <w:ind w:left="709"/>
        <w:jc w:val="both"/>
        <w:rPr>
          <w:rFonts w:ascii="Times New Roman" w:hAnsi="Times New Roman" w:cs="Times New Roman"/>
          <w:sz w:val="22"/>
          <w:szCs w:val="22"/>
        </w:rPr>
      </w:pPr>
      <w:r w:rsidRPr="00192102">
        <w:rPr>
          <w:rFonts w:ascii="Times New Roman" w:hAnsi="Times New Roman" w:cs="Times New Roman"/>
          <w:sz w:val="22"/>
          <w:szCs w:val="22"/>
        </w:rPr>
        <w:t>să se afle în stare de faliment/ insolvență sau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p>
    <w:p w14:paraId="6222C764" w14:textId="77777777" w:rsidR="008A6085" w:rsidRPr="00192102" w:rsidRDefault="008A6085">
      <w:pPr>
        <w:pStyle w:val="Listparagraf"/>
        <w:numPr>
          <w:ilvl w:val="0"/>
          <w:numId w:val="6"/>
        </w:numPr>
        <w:spacing w:before="0" w:after="0"/>
        <w:ind w:left="709"/>
        <w:jc w:val="both"/>
        <w:rPr>
          <w:rFonts w:ascii="Times New Roman" w:hAnsi="Times New Roman" w:cs="Times New Roman"/>
          <w:sz w:val="22"/>
          <w:szCs w:val="22"/>
        </w:rPr>
      </w:pPr>
      <w:r w:rsidRPr="00192102">
        <w:rPr>
          <w:rFonts w:ascii="Times New Roman" w:hAnsi="Times New Roman" w:cs="Times New Roman"/>
          <w:sz w:val="22"/>
          <w:szCs w:val="22"/>
        </w:rPr>
        <w:t>să facă obiectul unei proceduri legale pentru declararea sa într-una din situațiile de la punctul a);</w:t>
      </w:r>
    </w:p>
    <w:p w14:paraId="6B483B8A" w14:textId="77777777" w:rsidR="008A6085" w:rsidRPr="00192102" w:rsidRDefault="008A6085">
      <w:pPr>
        <w:pStyle w:val="Listparagraf"/>
        <w:numPr>
          <w:ilvl w:val="0"/>
          <w:numId w:val="6"/>
        </w:numPr>
        <w:spacing w:before="0" w:after="0"/>
        <w:ind w:left="709"/>
        <w:jc w:val="both"/>
        <w:rPr>
          <w:rFonts w:ascii="Times New Roman" w:hAnsi="Times New Roman" w:cs="Times New Roman"/>
          <w:sz w:val="22"/>
          <w:szCs w:val="22"/>
        </w:rPr>
      </w:pPr>
      <w:r w:rsidRPr="00192102">
        <w:rPr>
          <w:rFonts w:ascii="Times New Roman" w:hAnsi="Times New Roman" w:cs="Times New Roman"/>
          <w:sz w:val="22"/>
          <w:szCs w:val="22"/>
        </w:rPr>
        <w:t>înregistrat cu fapte sancționate de legislația financiară, vamală și nici cu fapte care privesc disciplina financiară</w:t>
      </w:r>
    </w:p>
    <w:p w14:paraId="4D2112C5" w14:textId="77777777" w:rsidR="008A6085" w:rsidRPr="00192102" w:rsidRDefault="008A6085">
      <w:pPr>
        <w:pStyle w:val="Listparagraf"/>
        <w:numPr>
          <w:ilvl w:val="0"/>
          <w:numId w:val="6"/>
        </w:numPr>
        <w:spacing w:before="0" w:after="0"/>
        <w:ind w:left="709"/>
        <w:jc w:val="both"/>
        <w:rPr>
          <w:rFonts w:ascii="Times New Roman" w:hAnsi="Times New Roman" w:cs="Times New Roman"/>
          <w:sz w:val="22"/>
          <w:szCs w:val="22"/>
        </w:rPr>
      </w:pPr>
      <w:r w:rsidRPr="00192102">
        <w:rPr>
          <w:rFonts w:ascii="Times New Roman" w:hAnsi="Times New Roman" w:cs="Times New Roman"/>
          <w:sz w:val="22"/>
          <w:szCs w:val="22"/>
        </w:rPr>
        <w:t xml:space="preserve">sponsorizează activități cu efect negativ asupra mediului, respectiv a ariilor naturale protejate; </w:t>
      </w:r>
    </w:p>
    <w:p w14:paraId="08D9F04D" w14:textId="77777777" w:rsidR="008A6085" w:rsidRPr="00192102" w:rsidRDefault="008A6085">
      <w:pPr>
        <w:pStyle w:val="Listparagraf"/>
        <w:numPr>
          <w:ilvl w:val="0"/>
          <w:numId w:val="6"/>
        </w:numPr>
        <w:spacing w:before="0" w:after="0"/>
        <w:ind w:left="709"/>
        <w:jc w:val="both"/>
        <w:rPr>
          <w:rFonts w:ascii="Times New Roman" w:hAnsi="Times New Roman" w:cs="Times New Roman"/>
          <w:sz w:val="22"/>
          <w:szCs w:val="22"/>
        </w:rPr>
      </w:pPr>
      <w:r w:rsidRPr="00192102">
        <w:rPr>
          <w:rFonts w:ascii="Times New Roman" w:hAnsi="Times New Roman" w:cs="Times New Roman"/>
          <w:sz w:val="22"/>
          <w:szCs w:val="22"/>
        </w:rPr>
        <w:t>în dificultate, în conformitate cu prevederile Regulamentului (UE) nr. 651/2014 al Comisiei din 17 iunie 2014 de declarare a anumitor categorii de ajutoare compatibile cu piața internă în aplicarea articolelor 107 și 108 din tratat;</w:t>
      </w:r>
    </w:p>
    <w:p w14:paraId="2BE4808F" w14:textId="4C7F2B91" w:rsidR="008A6085" w:rsidRPr="00192102" w:rsidRDefault="008A6085">
      <w:pPr>
        <w:pStyle w:val="Listparagraf"/>
        <w:numPr>
          <w:ilvl w:val="0"/>
          <w:numId w:val="6"/>
        </w:numPr>
        <w:spacing w:before="0" w:after="0"/>
        <w:ind w:left="709"/>
        <w:jc w:val="both"/>
        <w:rPr>
          <w:rFonts w:ascii="Times New Roman" w:hAnsi="Times New Roman" w:cs="Times New Roman"/>
          <w:sz w:val="22"/>
          <w:szCs w:val="22"/>
        </w:rPr>
      </w:pPr>
      <w:r w:rsidRPr="00192102">
        <w:rPr>
          <w:rFonts w:ascii="Times New Roman" w:hAnsi="Times New Roman" w:cs="Times New Roman"/>
          <w:sz w:val="22"/>
          <w:szCs w:val="22"/>
        </w:rPr>
        <w:t>să fie găsit vinovat, printr-o hotărâre judecătorească definitivă, pentru comiterea unei fraude/infracțiuni referitoare la obținerea și utilizarea fondurilor europene și/sau a fondurilor publice naționale aferente acestora, în conformitate cu prevederile Leg</w:t>
      </w:r>
      <w:r w:rsidR="00F43174">
        <w:rPr>
          <w:rFonts w:ascii="Times New Roman" w:hAnsi="Times New Roman" w:cs="Times New Roman"/>
          <w:sz w:val="22"/>
          <w:szCs w:val="22"/>
        </w:rPr>
        <w:t>ii</w:t>
      </w:r>
      <w:r w:rsidRPr="00192102">
        <w:rPr>
          <w:rFonts w:ascii="Times New Roman" w:hAnsi="Times New Roman" w:cs="Times New Roman"/>
          <w:sz w:val="22"/>
          <w:szCs w:val="22"/>
        </w:rPr>
        <w:t xml:space="preserve"> nr.286/2009</w:t>
      </w:r>
      <w:r w:rsidR="00F43174" w:rsidRPr="00F43174">
        <w:t xml:space="preserve"> </w:t>
      </w:r>
      <w:r w:rsidR="00F43174" w:rsidRPr="00F43174">
        <w:rPr>
          <w:rFonts w:ascii="Times New Roman" w:hAnsi="Times New Roman" w:cs="Times New Roman"/>
          <w:sz w:val="22"/>
          <w:szCs w:val="22"/>
        </w:rPr>
        <w:t>privind Codul penal</w:t>
      </w:r>
      <w:r w:rsidRPr="00192102">
        <w:rPr>
          <w:rFonts w:ascii="Times New Roman" w:hAnsi="Times New Roman" w:cs="Times New Roman"/>
          <w:sz w:val="22"/>
          <w:szCs w:val="22"/>
        </w:rPr>
        <w:t>, cu modificările și completările ulterioare;</w:t>
      </w:r>
    </w:p>
    <w:p w14:paraId="7824A578" w14:textId="77777777" w:rsidR="008A6085" w:rsidRPr="00192102" w:rsidRDefault="008A6085">
      <w:pPr>
        <w:pStyle w:val="Listparagraf"/>
        <w:numPr>
          <w:ilvl w:val="0"/>
          <w:numId w:val="6"/>
        </w:numPr>
        <w:spacing w:before="0" w:after="0"/>
        <w:ind w:left="709"/>
        <w:jc w:val="both"/>
        <w:rPr>
          <w:rFonts w:ascii="Times New Roman" w:hAnsi="Times New Roman" w:cs="Times New Roman"/>
          <w:sz w:val="22"/>
          <w:szCs w:val="22"/>
        </w:rPr>
      </w:pPr>
      <w:r w:rsidRPr="00192102">
        <w:rPr>
          <w:rFonts w:ascii="Times New Roman" w:hAnsi="Times New Roman" w:cs="Times New Roman"/>
          <w:sz w:val="22"/>
          <w:szCs w:val="22"/>
        </w:rPr>
        <w:t>(Unde e cazul) să nu dețină dreptul legal de a desfășura activitățile prevăzute în cadrul proiectului.</w:t>
      </w:r>
    </w:p>
    <w:p w14:paraId="30ECDD4A" w14:textId="704E6F6F" w:rsidR="008A6085" w:rsidRPr="00192102" w:rsidRDefault="008A6085">
      <w:pPr>
        <w:numPr>
          <w:ilvl w:val="0"/>
          <w:numId w:val="14"/>
        </w:numPr>
        <w:spacing w:before="0" w:after="0"/>
        <w:ind w:left="567" w:hanging="355"/>
        <w:jc w:val="both"/>
        <w:rPr>
          <w:rFonts w:ascii="Times New Roman" w:hAnsi="Times New Roman" w:cs="Times New Roman"/>
          <w:sz w:val="22"/>
          <w:szCs w:val="22"/>
        </w:rPr>
      </w:pPr>
      <w:r w:rsidRPr="00192102">
        <w:rPr>
          <w:rFonts w:ascii="Times New Roman" w:hAnsi="Times New Roman" w:cs="Times New Roman"/>
          <w:sz w:val="22"/>
          <w:szCs w:val="22"/>
        </w:rPr>
        <w:t>Declarația prin care reprezentantul legal care își exercită atribuțiile de drept</w:t>
      </w:r>
      <w:r w:rsidR="00F43174">
        <w:rPr>
          <w:rFonts w:ascii="Times New Roman" w:hAnsi="Times New Roman" w:cs="Times New Roman"/>
          <w:sz w:val="22"/>
          <w:szCs w:val="22"/>
        </w:rPr>
        <w:t>:</w:t>
      </w:r>
    </w:p>
    <w:p w14:paraId="09F21A8E" w14:textId="77777777" w:rsidR="008A6085" w:rsidRPr="00192102" w:rsidRDefault="008A6085">
      <w:pPr>
        <w:numPr>
          <w:ilvl w:val="1"/>
          <w:numId w:val="5"/>
        </w:numPr>
        <w:spacing w:before="0" w:after="0"/>
        <w:jc w:val="both"/>
        <w:rPr>
          <w:rFonts w:ascii="Times New Roman" w:hAnsi="Times New Roman" w:cs="Times New Roman"/>
          <w:sz w:val="22"/>
          <w:szCs w:val="22"/>
        </w:rPr>
      </w:pPr>
      <w:r w:rsidRPr="00192102">
        <w:rPr>
          <w:rFonts w:ascii="Times New Roman" w:hAnsi="Times New Roman" w:cs="Times New Roman"/>
          <w:sz w:val="22"/>
          <w:szCs w:val="22"/>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27F175AE" w14:textId="77777777" w:rsidR="008A6085" w:rsidRPr="00192102" w:rsidRDefault="008A6085">
      <w:pPr>
        <w:numPr>
          <w:ilvl w:val="1"/>
          <w:numId w:val="5"/>
        </w:numPr>
        <w:spacing w:before="0" w:after="0"/>
        <w:jc w:val="both"/>
        <w:rPr>
          <w:rFonts w:ascii="Times New Roman" w:hAnsi="Times New Roman" w:cs="Times New Roman"/>
          <w:sz w:val="22"/>
          <w:szCs w:val="22"/>
        </w:rPr>
      </w:pPr>
      <w:r w:rsidRPr="00192102">
        <w:rPr>
          <w:rFonts w:ascii="Times New Roman" w:hAnsi="Times New Roman" w:cs="Times New Roman"/>
          <w:sz w:val="22"/>
          <w:szCs w:val="22"/>
        </w:rPr>
        <w:t>să se afle în situația de a induce în eroare ANANP/MMAP, prin furnizarea de informații incorecte  în cadrul prezentului apel de proiecte sau a altor apeluri de proiecte derulate în cadrul PNRR, în scopul obținerii finanțării;</w:t>
      </w:r>
    </w:p>
    <w:p w14:paraId="753C619C" w14:textId="77777777" w:rsidR="008A6085" w:rsidRPr="00192102" w:rsidRDefault="008A6085">
      <w:pPr>
        <w:numPr>
          <w:ilvl w:val="1"/>
          <w:numId w:val="5"/>
        </w:numPr>
        <w:spacing w:before="0" w:after="0"/>
        <w:jc w:val="both"/>
        <w:rPr>
          <w:rFonts w:ascii="Times New Roman" w:hAnsi="Times New Roman" w:cs="Times New Roman"/>
          <w:sz w:val="22"/>
          <w:szCs w:val="22"/>
        </w:rPr>
      </w:pPr>
      <w:r w:rsidRPr="00192102">
        <w:rPr>
          <w:rFonts w:ascii="Times New Roman" w:hAnsi="Times New Roman" w:cs="Times New Roman"/>
          <w:sz w:val="22"/>
          <w:szCs w:val="22"/>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28798FDD" w14:textId="77777777" w:rsidR="008A6085" w:rsidRPr="00192102" w:rsidRDefault="008A6085">
      <w:pPr>
        <w:numPr>
          <w:ilvl w:val="1"/>
          <w:numId w:val="5"/>
        </w:numPr>
        <w:spacing w:before="0" w:after="0"/>
        <w:jc w:val="both"/>
        <w:rPr>
          <w:rFonts w:ascii="Times New Roman" w:hAnsi="Times New Roman" w:cs="Times New Roman"/>
          <w:sz w:val="22"/>
          <w:szCs w:val="22"/>
        </w:rPr>
      </w:pPr>
      <w:r w:rsidRPr="00192102">
        <w:rPr>
          <w:rFonts w:ascii="Times New Roman" w:hAnsi="Times New Roman" w:cs="Times New Roman"/>
          <w:sz w:val="22"/>
          <w:szCs w:val="22"/>
        </w:rPr>
        <w:t>să fi suferit condamnări definitive în cauze referitoare la obținerea și utilizarea fondurilor europene și/sau a fondurilor publice naționale aferente acestora.</w:t>
      </w:r>
    </w:p>
    <w:p w14:paraId="5A90E43B" w14:textId="45B73D7B" w:rsidR="008A6085" w:rsidRPr="00192102" w:rsidRDefault="008A6085">
      <w:pPr>
        <w:numPr>
          <w:ilvl w:val="0"/>
          <w:numId w:val="14"/>
        </w:numPr>
        <w:spacing w:before="0" w:after="0"/>
        <w:ind w:left="567" w:hanging="355"/>
        <w:jc w:val="both"/>
        <w:rPr>
          <w:rFonts w:ascii="Times New Roman" w:hAnsi="Times New Roman" w:cs="Times New Roman"/>
          <w:sz w:val="22"/>
          <w:szCs w:val="22"/>
        </w:rPr>
      </w:pPr>
      <w:r w:rsidRPr="00192102">
        <w:rPr>
          <w:rFonts w:ascii="Times New Roman" w:hAnsi="Times New Roman" w:cs="Times New Roman"/>
          <w:sz w:val="22"/>
          <w:szCs w:val="22"/>
        </w:rPr>
        <w:t>Acord privind utilizarea datelor personale</w:t>
      </w:r>
      <w:r w:rsidR="00F43174">
        <w:rPr>
          <w:rFonts w:ascii="Times New Roman" w:hAnsi="Times New Roman" w:cs="Times New Roman"/>
          <w:sz w:val="22"/>
          <w:szCs w:val="22"/>
        </w:rPr>
        <w:t>.</w:t>
      </w:r>
    </w:p>
    <w:p w14:paraId="03908833" w14:textId="77777777" w:rsidR="008A6085" w:rsidRPr="00192102" w:rsidRDefault="008A6085" w:rsidP="00192102">
      <w:pPr>
        <w:spacing w:before="0" w:after="0"/>
        <w:jc w:val="both"/>
        <w:rPr>
          <w:rFonts w:ascii="Times New Roman" w:hAnsi="Times New Roman" w:cs="Times New Roman"/>
          <w:sz w:val="22"/>
          <w:szCs w:val="22"/>
        </w:rPr>
      </w:pPr>
    </w:p>
    <w:p w14:paraId="5AC5BB0E"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lastRenderedPageBreak/>
        <w:t>Depunerea dosarelor de participare după termenul limită anunțat nu este luată în considerare. Dosarele de participare trebuie să fie complete la momentul depunerii, nefiind admise completări ulterioare. Dosarele incomplete la momentul depunerii sunt declarate ca fiind neeligibile.</w:t>
      </w:r>
    </w:p>
    <w:p w14:paraId="6EA60091" w14:textId="77777777" w:rsidR="008A6085" w:rsidRPr="00192102" w:rsidRDefault="008A6085" w:rsidP="00192102">
      <w:pPr>
        <w:spacing w:before="0" w:after="0"/>
        <w:jc w:val="both"/>
        <w:rPr>
          <w:rFonts w:ascii="Times New Roman" w:hAnsi="Times New Roman" w:cs="Times New Roman"/>
          <w:sz w:val="22"/>
          <w:szCs w:val="22"/>
        </w:rPr>
      </w:pPr>
    </w:p>
    <w:p w14:paraId="7170BDDF" w14:textId="77777777" w:rsidR="008A6085" w:rsidRPr="00192102" w:rsidRDefault="008A6085" w:rsidP="00192102">
      <w:pPr>
        <w:spacing w:before="0" w:after="0"/>
        <w:jc w:val="both"/>
        <w:rPr>
          <w:rFonts w:ascii="Times New Roman" w:hAnsi="Times New Roman" w:cs="Times New Roman"/>
          <w:b/>
          <w:bCs/>
          <w:sz w:val="22"/>
          <w:szCs w:val="22"/>
        </w:rPr>
      </w:pPr>
      <w:r w:rsidRPr="00192102">
        <w:rPr>
          <w:rFonts w:ascii="Times New Roman" w:hAnsi="Times New Roman" w:cs="Times New Roman"/>
          <w:b/>
          <w:bCs/>
          <w:sz w:val="22"/>
          <w:szCs w:val="22"/>
        </w:rPr>
        <w:t>COMISIA DE EVALUARE Șl COMISIA DE SOLUȚIONARE A CONTESTAȚIILOR</w:t>
      </w:r>
    </w:p>
    <w:p w14:paraId="2F31D01C"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Solicitantul lider, inițiator al procedurii de selecție a parterului/partenerilor numește prin act administrativ Comisia de evaluare a dosarelor de participare și Comisia de soluționare a contestațiilor, care se vor constituii în baza prezentei metodologii, cu scopul exclusiv de a analiza și evalua dosarele de participare, respectiv contestațiile primite din partea potențialilor parteneri eligibili.</w:t>
      </w:r>
    </w:p>
    <w:p w14:paraId="25097BDE" w14:textId="77777777" w:rsidR="008A6085" w:rsidRPr="00192102" w:rsidRDefault="008A6085" w:rsidP="00192102">
      <w:pPr>
        <w:spacing w:before="0" w:after="0"/>
        <w:jc w:val="both"/>
        <w:rPr>
          <w:rFonts w:ascii="Times New Roman" w:hAnsi="Times New Roman" w:cs="Times New Roman"/>
          <w:sz w:val="22"/>
          <w:szCs w:val="22"/>
        </w:rPr>
      </w:pPr>
    </w:p>
    <w:p w14:paraId="77E1C83D" w14:textId="77777777" w:rsidR="008A6085" w:rsidRPr="00192102" w:rsidRDefault="008A6085" w:rsidP="00192102">
      <w:pPr>
        <w:spacing w:before="0" w:after="0"/>
        <w:jc w:val="both"/>
        <w:rPr>
          <w:rFonts w:ascii="Times New Roman" w:hAnsi="Times New Roman" w:cs="Times New Roman"/>
          <w:b/>
          <w:bCs/>
          <w:sz w:val="22"/>
          <w:szCs w:val="22"/>
        </w:rPr>
      </w:pPr>
      <w:r w:rsidRPr="00192102">
        <w:rPr>
          <w:rFonts w:ascii="Times New Roman" w:hAnsi="Times New Roman" w:cs="Times New Roman"/>
          <w:b/>
          <w:bCs/>
          <w:sz w:val="22"/>
          <w:szCs w:val="22"/>
        </w:rPr>
        <w:t>EVALUAREA DOSARELOR DE PARTICIPARE DECLARATE ELIGIBILE</w:t>
      </w:r>
    </w:p>
    <w:p w14:paraId="44D638AC"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 xml:space="preserve">Evaluarea dosarelor de participare declarate eligibile (care conțin toate documentele menționate de solicitantul lider) se face conform grilei de evaluare a Participantului - Anexa elaborată de solicitant lider. Dosarele vor fi punctate de la 1 la 100. Vor fi declarați „admiși” participanții care întrunesc un punctaj mai mare sau egal cu punctajul minim, anterior anunțat de către solicitantul lider. </w:t>
      </w:r>
    </w:p>
    <w:p w14:paraId="6948F8D8"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 xml:space="preserve">Vor fi declarați „respinși” solicitanții care întrunesc punctaj mai mic decât punctajul minim anterior anunțat de către solicitantul lider. </w:t>
      </w:r>
    </w:p>
    <w:p w14:paraId="2F7F78EC"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Va fi declarat câștigător participantul „admis” care întrunește numărul cel mai mare de puncte.</w:t>
      </w:r>
    </w:p>
    <w:p w14:paraId="484EB247"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Solicitantul lider trebuie să prevadă și să anunțe criterii de evaluare suplimentare aplicabile în cazul în care punctajele participanților clasați pe primul loc sunt egale.</w:t>
      </w:r>
    </w:p>
    <w:p w14:paraId="0E1A1EA5"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Solicitantul lider trebuie să prevadă modalități de selecție în cazul retragerii participantului declarat câștigător declarat „admis".</w:t>
      </w:r>
    </w:p>
    <w:p w14:paraId="1B16530C" w14:textId="77777777" w:rsidR="008A6085" w:rsidRPr="00192102" w:rsidRDefault="008A6085" w:rsidP="00192102">
      <w:pPr>
        <w:spacing w:before="0" w:after="0"/>
        <w:jc w:val="both"/>
        <w:rPr>
          <w:rFonts w:ascii="Times New Roman" w:hAnsi="Times New Roman" w:cs="Times New Roman"/>
          <w:sz w:val="22"/>
          <w:szCs w:val="22"/>
        </w:rPr>
      </w:pPr>
    </w:p>
    <w:p w14:paraId="427CA231" w14:textId="77777777" w:rsidR="008A6085" w:rsidRPr="00192102" w:rsidRDefault="008A6085" w:rsidP="00192102">
      <w:pPr>
        <w:spacing w:before="0" w:after="0"/>
        <w:jc w:val="both"/>
        <w:rPr>
          <w:rFonts w:ascii="Times New Roman" w:hAnsi="Times New Roman" w:cs="Times New Roman"/>
          <w:b/>
          <w:bCs/>
          <w:sz w:val="22"/>
          <w:szCs w:val="22"/>
        </w:rPr>
      </w:pPr>
      <w:r w:rsidRPr="00192102">
        <w:rPr>
          <w:rFonts w:ascii="Times New Roman" w:hAnsi="Times New Roman" w:cs="Times New Roman"/>
          <w:b/>
          <w:bCs/>
          <w:sz w:val="22"/>
          <w:szCs w:val="22"/>
        </w:rPr>
        <w:t>ANUNȚAREA Șl PUBLICAREA REZULTATELOR</w:t>
      </w:r>
    </w:p>
    <w:p w14:paraId="037BE3AE"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Anunțarea rezultatelor procesului de evaluare și selecție a dosarelor de participare va fi comunicată participanților, pe site-ul solicitantului lider.</w:t>
      </w:r>
    </w:p>
    <w:p w14:paraId="42DA4135" w14:textId="77777777" w:rsidR="008A6085" w:rsidRPr="00192102" w:rsidRDefault="008A6085" w:rsidP="00192102">
      <w:pPr>
        <w:spacing w:before="0" w:after="0"/>
        <w:jc w:val="both"/>
        <w:rPr>
          <w:rFonts w:ascii="Times New Roman" w:hAnsi="Times New Roman" w:cs="Times New Roman"/>
          <w:sz w:val="22"/>
          <w:szCs w:val="22"/>
        </w:rPr>
      </w:pPr>
    </w:p>
    <w:p w14:paraId="4A047488" w14:textId="77777777" w:rsidR="008A6085" w:rsidRPr="00192102" w:rsidRDefault="008A6085" w:rsidP="00192102">
      <w:pPr>
        <w:spacing w:before="0" w:after="0"/>
        <w:jc w:val="both"/>
        <w:rPr>
          <w:rFonts w:ascii="Times New Roman" w:hAnsi="Times New Roman" w:cs="Times New Roman"/>
          <w:b/>
          <w:bCs/>
          <w:sz w:val="22"/>
          <w:szCs w:val="22"/>
        </w:rPr>
      </w:pPr>
      <w:r w:rsidRPr="00192102">
        <w:rPr>
          <w:rFonts w:ascii="Times New Roman" w:hAnsi="Times New Roman" w:cs="Times New Roman"/>
          <w:b/>
          <w:bCs/>
          <w:sz w:val="22"/>
          <w:szCs w:val="22"/>
        </w:rPr>
        <w:t>SOLUTIONAREA CONTESTAȚIILOR</w:t>
      </w:r>
    </w:p>
    <w:p w14:paraId="57B4A991" w14:textId="77777777" w:rsidR="008A6085" w:rsidRPr="00192102" w:rsidRDefault="008A6085" w:rsidP="00192102">
      <w:pPr>
        <w:spacing w:before="0" w:after="0"/>
        <w:jc w:val="both"/>
        <w:rPr>
          <w:rFonts w:ascii="Times New Roman" w:hAnsi="Times New Roman" w:cs="Times New Roman"/>
          <w:sz w:val="22"/>
          <w:szCs w:val="22"/>
        </w:rPr>
      </w:pPr>
      <w:r w:rsidRPr="00192102">
        <w:rPr>
          <w:rFonts w:ascii="Times New Roman" w:hAnsi="Times New Roman" w:cs="Times New Roman"/>
          <w:sz w:val="22"/>
          <w:szCs w:val="22"/>
        </w:rPr>
        <w:t>Alături de termenul de soluționare, solicitantul lider trebuie să prevadă trebuie să prevadă termenul, locul și modalitatea în care se pot depune eventualele contestații. Rezultatele finale după analizarea contestațiilor vor fi comunicate participanților în termen de maximum o zi lucrătoare de la data soluționării acestora, prin email.</w:t>
      </w:r>
    </w:p>
    <w:p w14:paraId="48DA05BA" w14:textId="77777777" w:rsidR="008A6085" w:rsidRPr="00192102" w:rsidRDefault="008A6085" w:rsidP="00192102">
      <w:pPr>
        <w:spacing w:before="0" w:after="0"/>
        <w:rPr>
          <w:rFonts w:ascii="Times New Roman" w:hAnsi="Times New Roman" w:cs="Times New Roman"/>
          <w:sz w:val="22"/>
          <w:szCs w:val="22"/>
        </w:rPr>
      </w:pPr>
    </w:p>
    <w:p w14:paraId="6F1A998B"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b/>
          <w:bCs/>
          <w:sz w:val="22"/>
          <w:szCs w:val="22"/>
        </w:rPr>
        <w:t>CALENDARUL COMPETIȚIEI</w:t>
      </w:r>
      <w:r w:rsidRPr="00192102">
        <w:rPr>
          <w:rStyle w:val="Referinnotdesubsol"/>
          <w:rFonts w:ascii="Times New Roman" w:hAnsi="Times New Roman" w:cs="Times New Roman"/>
          <w:b/>
          <w:bCs/>
          <w:sz w:val="22"/>
          <w:szCs w:val="22"/>
        </w:rPr>
        <w:footnoteReference w:id="7"/>
      </w:r>
    </w:p>
    <w:p w14:paraId="7EC14C3A"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sz w:val="22"/>
          <w:szCs w:val="22"/>
        </w:rPr>
        <w:t>Publicare anunț</w:t>
      </w:r>
    </w:p>
    <w:p w14:paraId="5896409C"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sz w:val="22"/>
          <w:szCs w:val="22"/>
        </w:rPr>
        <w:t>Depunerea dosarelor de participare</w:t>
      </w:r>
    </w:p>
    <w:p w14:paraId="17397E1C"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sz w:val="22"/>
          <w:szCs w:val="22"/>
        </w:rPr>
        <w:t>Evaluarea dosarelor de participare</w:t>
      </w:r>
    </w:p>
    <w:p w14:paraId="13A7BF0F"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sz w:val="22"/>
          <w:szCs w:val="22"/>
        </w:rPr>
        <w:t>Publicarea rezultatelor</w:t>
      </w:r>
    </w:p>
    <w:p w14:paraId="25594F7C"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sz w:val="22"/>
          <w:szCs w:val="22"/>
        </w:rPr>
        <w:t>Primirea contestațiilor</w:t>
      </w:r>
    </w:p>
    <w:p w14:paraId="6E4B01E4"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sz w:val="22"/>
          <w:szCs w:val="22"/>
        </w:rPr>
        <w:t>Publicarea rezultatelor finale</w:t>
      </w:r>
    </w:p>
    <w:p w14:paraId="4E946A5C" w14:textId="77777777" w:rsidR="008A6085" w:rsidRPr="00192102" w:rsidRDefault="008A6085" w:rsidP="00192102">
      <w:pPr>
        <w:spacing w:before="0" w:after="0"/>
        <w:rPr>
          <w:rFonts w:ascii="Times New Roman" w:hAnsi="Times New Roman" w:cs="Times New Roman"/>
          <w:sz w:val="22"/>
          <w:szCs w:val="22"/>
        </w:rPr>
      </w:pPr>
      <w:r w:rsidRPr="00192102">
        <w:rPr>
          <w:rFonts w:ascii="Times New Roman" w:hAnsi="Times New Roman" w:cs="Times New Roman"/>
          <w:sz w:val="22"/>
          <w:szCs w:val="22"/>
        </w:rPr>
        <w:t>Semnarea acordului de parteneriat (conform model anexat Ghid)</w:t>
      </w:r>
    </w:p>
    <w:p w14:paraId="2EC11FDE" w14:textId="77777777" w:rsidR="008A6085" w:rsidRPr="00192102" w:rsidRDefault="008A6085" w:rsidP="00192102">
      <w:pPr>
        <w:spacing w:before="0" w:after="0"/>
        <w:rPr>
          <w:rFonts w:ascii="Times New Roman" w:hAnsi="Times New Roman" w:cs="Times New Roman"/>
          <w:sz w:val="22"/>
          <w:szCs w:val="22"/>
        </w:rPr>
      </w:pPr>
    </w:p>
    <w:p w14:paraId="43849495" w14:textId="77777777" w:rsidR="005F28D5" w:rsidRPr="008A6085" w:rsidRDefault="005F28D5" w:rsidP="008A6085">
      <w:pPr>
        <w:spacing w:before="0" w:after="0"/>
        <w:jc w:val="both"/>
        <w:rPr>
          <w:rFonts w:ascii="Times New Roman" w:eastAsia="Calibri" w:hAnsi="Times New Roman" w:cs="Times New Roman"/>
          <w:sz w:val="22"/>
          <w:szCs w:val="22"/>
        </w:rPr>
      </w:pPr>
    </w:p>
    <w:sectPr w:rsidR="005F28D5" w:rsidRPr="008A6085" w:rsidSect="00D6050E">
      <w:headerReference w:type="even" r:id="rId8"/>
      <w:headerReference w:type="default" r:id="rId9"/>
      <w:footerReference w:type="default" r:id="rId10"/>
      <w:headerReference w:type="first" r:id="rId11"/>
      <w:pgSz w:w="12240" w:h="15840"/>
      <w:pgMar w:top="1440" w:right="1041"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815EE" w14:textId="77777777" w:rsidR="008E6FCE" w:rsidRDefault="008E6FCE">
      <w:pPr>
        <w:spacing w:before="0" w:after="0"/>
      </w:pPr>
      <w:r>
        <w:separator/>
      </w:r>
    </w:p>
  </w:endnote>
  <w:endnote w:type="continuationSeparator" w:id="0">
    <w:p w14:paraId="11B5B3B4" w14:textId="77777777" w:rsidR="008E6FCE" w:rsidRDefault="008E6FC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opazFEF">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D359" w14:textId="77777777" w:rsidR="006A7096" w:rsidRDefault="006A7096">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noProof/>
        <w:color w:val="000000"/>
      </w:rPr>
      <w:t>6</w:t>
    </w:r>
    <w:r>
      <w:rPr>
        <w:color w:val="000000"/>
      </w:rPr>
      <w:fldChar w:fldCharType="end"/>
    </w:r>
  </w:p>
  <w:p w14:paraId="0972F752"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w:t>
    </w:r>
    <w:proofErr w:type="spellStart"/>
    <w:r>
      <w:rPr>
        <w:rFonts w:ascii="Calibri" w:eastAsia="Calibri" w:hAnsi="Calibri" w:cs="Calibri"/>
        <w:b/>
        <w:color w:val="000000"/>
      </w:rPr>
      <w:t>UrmătoareaGenerațieUE</w:t>
    </w:r>
    <w:proofErr w:type="spellEnd"/>
    <w:r>
      <w:rPr>
        <w:rFonts w:ascii="Calibri" w:eastAsia="Calibri" w:hAnsi="Calibri" w:cs="Calibri"/>
        <w:b/>
        <w:color w:val="000000"/>
      </w:rPr>
      <w:t xml:space="preserve"> </w:t>
    </w:r>
  </w:p>
  <w:p w14:paraId="3BAE6D84"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6A7096" w:rsidRDefault="006A7096">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B0CD7" w14:textId="77777777" w:rsidR="008E6FCE" w:rsidRDefault="008E6FCE">
      <w:pPr>
        <w:spacing w:before="0" w:after="0"/>
      </w:pPr>
      <w:r>
        <w:separator/>
      </w:r>
    </w:p>
  </w:footnote>
  <w:footnote w:type="continuationSeparator" w:id="0">
    <w:p w14:paraId="5AE674B9" w14:textId="77777777" w:rsidR="008E6FCE" w:rsidRDefault="008E6FCE">
      <w:pPr>
        <w:spacing w:before="0" w:after="0"/>
      </w:pPr>
      <w:r>
        <w:continuationSeparator/>
      </w:r>
    </w:p>
  </w:footnote>
  <w:footnote w:id="1">
    <w:p w14:paraId="41F05653" w14:textId="77777777" w:rsidR="008A6085" w:rsidRPr="001A6B60" w:rsidRDefault="008A6085" w:rsidP="008A6085">
      <w:pPr>
        <w:pStyle w:val="Textnotdesubsol"/>
        <w:rPr>
          <w:rFonts w:ascii="Times New Roman" w:hAnsi="Times New Roman"/>
          <w:sz w:val="18"/>
          <w:szCs w:val="18"/>
        </w:rPr>
      </w:pPr>
      <w:r w:rsidRPr="001A6B60">
        <w:rPr>
          <w:rStyle w:val="Referinnotdesubsol"/>
          <w:rFonts w:ascii="Times New Roman" w:hAnsi="Times New Roman"/>
          <w:sz w:val="18"/>
          <w:szCs w:val="18"/>
        </w:rPr>
        <w:footnoteRef/>
      </w:r>
      <w:r w:rsidRPr="001A6B60">
        <w:rPr>
          <w:rFonts w:ascii="Times New Roman" w:hAnsi="Times New Roman"/>
          <w:sz w:val="18"/>
          <w:szCs w:val="18"/>
        </w:rPr>
        <w:t xml:space="preserve"> </w:t>
      </w:r>
      <w:hyperlink r:id="rId1" w:history="1">
        <w:r w:rsidRPr="001A6B60">
          <w:rPr>
            <w:rStyle w:val="Hyperlink"/>
            <w:rFonts w:ascii="Times New Roman" w:hAnsi="Times New Roman"/>
            <w:sz w:val="18"/>
            <w:szCs w:val="18"/>
          </w:rPr>
          <w:t>https://eur-lex.europa.eu/resource.html?uri=cellar:2bf140bf-a3f8-4ab2-b506-fd71826e6da6.0001.02/DOC_2&amp;format=PDF</w:t>
        </w:r>
      </w:hyperlink>
      <w:r w:rsidRPr="001A6B60">
        <w:rPr>
          <w:rFonts w:ascii="Times New Roman" w:hAnsi="Times New Roman"/>
          <w:sz w:val="18"/>
          <w:szCs w:val="18"/>
        </w:rPr>
        <w:t>; versiune accesată la data de 07.10.2024</w:t>
      </w:r>
    </w:p>
  </w:footnote>
  <w:footnote w:id="2">
    <w:p w14:paraId="3C2C7D5A" w14:textId="77777777" w:rsidR="008A6085" w:rsidRPr="001A6B60" w:rsidRDefault="008A6085" w:rsidP="008A6085">
      <w:pPr>
        <w:pStyle w:val="Textnotdesubsol"/>
        <w:rPr>
          <w:rFonts w:ascii="Times New Roman" w:hAnsi="Times New Roman"/>
          <w:sz w:val="18"/>
          <w:szCs w:val="18"/>
        </w:rPr>
      </w:pPr>
      <w:r w:rsidRPr="001A6B60">
        <w:rPr>
          <w:rStyle w:val="Referinnotdesubsol"/>
          <w:rFonts w:ascii="Times New Roman" w:hAnsi="Times New Roman"/>
          <w:sz w:val="18"/>
          <w:szCs w:val="18"/>
        </w:rPr>
        <w:footnoteRef/>
      </w:r>
      <w:r w:rsidRPr="001A6B60">
        <w:rPr>
          <w:rFonts w:ascii="Times New Roman" w:hAnsi="Times New Roman"/>
          <w:sz w:val="18"/>
          <w:szCs w:val="18"/>
        </w:rPr>
        <w:t xml:space="preserve"> </w:t>
      </w:r>
      <w:hyperlink r:id="rId2" w:history="1">
        <w:r w:rsidRPr="001A6B60">
          <w:rPr>
            <w:rStyle w:val="Hyperlink"/>
            <w:rFonts w:ascii="Times New Roman" w:hAnsi="Times New Roman"/>
            <w:sz w:val="18"/>
            <w:szCs w:val="18"/>
          </w:rPr>
          <w:t>https://eur-lex.europa.eu/resource.html?uri=cellar:2bf140bf-a3f8-4ab2-b506-fd71826e6da6.0001.02/DOC_2&amp;format=PDF</w:t>
        </w:r>
      </w:hyperlink>
      <w:r w:rsidRPr="001A6B60">
        <w:rPr>
          <w:rFonts w:ascii="Times New Roman" w:hAnsi="Times New Roman"/>
          <w:sz w:val="18"/>
          <w:szCs w:val="18"/>
        </w:rPr>
        <w:t>; versiune accesată la data de 07.10.2024</w:t>
      </w:r>
    </w:p>
  </w:footnote>
  <w:footnote w:id="3">
    <w:p w14:paraId="0DBB5B3B" w14:textId="77777777" w:rsidR="00711CB7" w:rsidRPr="001A6B60" w:rsidRDefault="00711CB7" w:rsidP="008A6085">
      <w:pPr>
        <w:pStyle w:val="Textnotdesubsol"/>
        <w:rPr>
          <w:rFonts w:ascii="Times New Roman" w:hAnsi="Times New Roman"/>
          <w:sz w:val="18"/>
          <w:szCs w:val="18"/>
        </w:rPr>
      </w:pPr>
      <w:r w:rsidRPr="001A6B60">
        <w:rPr>
          <w:rStyle w:val="Referinnotdesubsol"/>
          <w:rFonts w:ascii="Times New Roman" w:hAnsi="Times New Roman"/>
          <w:sz w:val="18"/>
          <w:szCs w:val="18"/>
        </w:rPr>
        <w:footnoteRef/>
      </w:r>
      <w:r w:rsidRPr="001A6B60">
        <w:rPr>
          <w:rFonts w:ascii="Times New Roman" w:hAnsi="Times New Roman"/>
          <w:sz w:val="18"/>
          <w:szCs w:val="18"/>
        </w:rPr>
        <w:t xml:space="preserve"> </w:t>
      </w:r>
      <w:hyperlink r:id="rId3" w:history="1">
        <w:r w:rsidRPr="001A6B60">
          <w:rPr>
            <w:rStyle w:val="Hyperlink"/>
            <w:rFonts w:ascii="Times New Roman" w:hAnsi="Times New Roman"/>
            <w:sz w:val="18"/>
            <w:szCs w:val="18"/>
          </w:rPr>
          <w:t>https://ananp.gov.ro/obiective-de-conservare-specifice/</w:t>
        </w:r>
      </w:hyperlink>
      <w:r w:rsidRPr="001A6B60">
        <w:rPr>
          <w:rFonts w:ascii="Times New Roman" w:hAnsi="Times New Roman"/>
          <w:sz w:val="18"/>
          <w:szCs w:val="18"/>
        </w:rPr>
        <w:t xml:space="preserve"> </w:t>
      </w:r>
    </w:p>
  </w:footnote>
  <w:footnote w:id="4">
    <w:p w14:paraId="36A51CD5" w14:textId="77777777" w:rsidR="008A6085" w:rsidRDefault="008A6085" w:rsidP="008A6085">
      <w:pPr>
        <w:pStyle w:val="Textnotdesubsol"/>
      </w:pPr>
      <w:r>
        <w:rPr>
          <w:rStyle w:val="Referinnotdesubsol"/>
        </w:rPr>
        <w:footnoteRef/>
      </w:r>
      <w:r>
        <w:t xml:space="preserve"> </w:t>
      </w:r>
      <w:r w:rsidRPr="00D838F0">
        <w:t>https://eur-lex.europa.eu/legal-content/RO/TXT/?uri=CELEX:52021PC0608</w:t>
      </w:r>
    </w:p>
  </w:footnote>
  <w:footnote w:id="5">
    <w:p w14:paraId="774FD6C4" w14:textId="77777777" w:rsidR="008A6085" w:rsidRDefault="008A6085" w:rsidP="008A6085">
      <w:pPr>
        <w:pStyle w:val="Textnotdesubsol"/>
      </w:pPr>
      <w:r>
        <w:rPr>
          <w:rStyle w:val="Referinnotdesubsol"/>
        </w:rPr>
        <w:footnoteRef/>
      </w:r>
      <w:r>
        <w:t xml:space="preserve"> </w:t>
      </w:r>
      <w:r w:rsidRPr="00D838F0">
        <w:t>https://mfe.gov.ro/wp-content/uploads/2021/10/3b8dd96a5d1d9695829329ea8f21c03a.rar</w:t>
      </w:r>
    </w:p>
  </w:footnote>
  <w:footnote w:id="6">
    <w:p w14:paraId="4CEF10AB" w14:textId="21C576FA" w:rsidR="008A6085" w:rsidRPr="005810BA" w:rsidRDefault="008A6085" w:rsidP="008A6085">
      <w:pPr>
        <w:pStyle w:val="Textnotdesubsol"/>
        <w:jc w:val="both"/>
        <w:rPr>
          <w:rFonts w:ascii="Times New Roman" w:hAnsi="Times New Roman" w:cs="Times New Roman"/>
          <w:sz w:val="14"/>
          <w:szCs w:val="14"/>
        </w:rPr>
      </w:pPr>
      <w:r>
        <w:rPr>
          <w:rStyle w:val="Referinnotdesubsol"/>
        </w:rPr>
        <w:footnoteRef/>
      </w:r>
      <w:r>
        <w:t xml:space="preserve"> </w:t>
      </w:r>
      <w:r w:rsidRPr="005810BA">
        <w:rPr>
          <w:rFonts w:ascii="Times New Roman" w:hAnsi="Times New Roman" w:cs="Times New Roman"/>
          <w:sz w:val="18"/>
          <w:szCs w:val="18"/>
        </w:rPr>
        <w:t xml:space="preserve">în sensul celor subliniate de prevederile art.4 alin.(1) </w:t>
      </w:r>
      <w:proofErr w:type="spellStart"/>
      <w:r w:rsidRPr="005810BA">
        <w:rPr>
          <w:rFonts w:ascii="Times New Roman" w:hAnsi="Times New Roman" w:cs="Times New Roman"/>
          <w:sz w:val="18"/>
          <w:szCs w:val="18"/>
        </w:rPr>
        <w:t>lit.b</w:t>
      </w:r>
      <w:proofErr w:type="spellEnd"/>
      <w:r w:rsidRPr="005810BA">
        <w:rPr>
          <w:rFonts w:ascii="Times New Roman" w:hAnsi="Times New Roman" w:cs="Times New Roman"/>
          <w:sz w:val="18"/>
          <w:szCs w:val="18"/>
        </w:rPr>
        <w:t>) din Legea nr.98/2016, cu modificările și completările ulterioare, evitând orice situație de interpretare eronată cu privire la aplicabilitatea legislației incidente în domeniul achiziții publice, respectiv dacă sau nu are calitatea de autoritatea contractantă, coroborat cu aplicarea mecanismului de acordare și recuperarea avansului legal specificat.</w:t>
      </w:r>
    </w:p>
  </w:footnote>
  <w:footnote w:id="7">
    <w:p w14:paraId="0A5F4684" w14:textId="77777777" w:rsidR="008A6085" w:rsidRPr="001A6B60" w:rsidRDefault="008A6085" w:rsidP="008A6085">
      <w:pPr>
        <w:pStyle w:val="Textnotdesubsol"/>
        <w:rPr>
          <w:rFonts w:ascii="Times New Roman" w:hAnsi="Times New Roman"/>
          <w:sz w:val="18"/>
          <w:szCs w:val="18"/>
        </w:rPr>
      </w:pPr>
      <w:r w:rsidRPr="001A6B60">
        <w:rPr>
          <w:rStyle w:val="Referinnotdesubsol"/>
          <w:rFonts w:ascii="Times New Roman" w:hAnsi="Times New Roman"/>
          <w:sz w:val="18"/>
          <w:szCs w:val="18"/>
        </w:rPr>
        <w:footnoteRef/>
      </w:r>
      <w:r w:rsidRPr="001A6B60">
        <w:rPr>
          <w:rFonts w:ascii="Times New Roman" w:hAnsi="Times New Roman"/>
          <w:sz w:val="18"/>
          <w:szCs w:val="18"/>
        </w:rPr>
        <w:t xml:space="preserve"> </w:t>
      </w:r>
      <w:r w:rsidRPr="001A6B60">
        <w:rPr>
          <w:rFonts w:ascii="Times New Roman" w:hAnsi="Times New Roman"/>
          <w:sz w:val="18"/>
          <w:szCs w:val="18"/>
        </w:rPr>
        <w:t>Se stabilește prin anunțul de selecție al partenerilor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9A15" w14:textId="77777777" w:rsidR="006A7096"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82CE" w14:textId="77777777" w:rsidR="006A7096"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6A7096">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424116585"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6A7096" w:rsidRDefault="006A7096">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CDCF" w14:textId="77777777" w:rsidR="006A7096"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1F2C3A62"/>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imes New Roman" w:eastAsia="Trebuchet MS" w:hAnsi="Times New Roman"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88204C4"/>
    <w:multiLevelType w:val="hybridMultilevel"/>
    <w:tmpl w:val="7F82FC90"/>
    <w:lvl w:ilvl="0" w:tplc="AC303E40">
      <w:start w:val="1"/>
      <w:numFmt w:val="lowerLetter"/>
      <w:lvlText w:val="%1)"/>
      <w:lvlJc w:val="left"/>
      <w:pPr>
        <w:ind w:left="1087"/>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722" w:hanging="360"/>
      </w:pPr>
    </w:lvl>
    <w:lvl w:ilvl="2" w:tplc="FFFFFFFF">
      <w:start w:val="1"/>
      <w:numFmt w:val="lowerRoman"/>
      <w:lvlText w:val="%3"/>
      <w:lvlJc w:val="left"/>
      <w:pPr>
        <w:ind w:left="24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FFFFFFF">
      <w:start w:val="1"/>
      <w:numFmt w:val="decimal"/>
      <w:lvlText w:val="%4"/>
      <w:lvlJc w:val="left"/>
      <w:pPr>
        <w:ind w:left="31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FFFFFFFF">
      <w:start w:val="1"/>
      <w:numFmt w:val="lowerLetter"/>
      <w:lvlText w:val="%5"/>
      <w:lvlJc w:val="left"/>
      <w:pPr>
        <w:ind w:left="387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FFFFFFFF">
      <w:start w:val="1"/>
      <w:numFmt w:val="lowerRoman"/>
      <w:lvlText w:val="%6"/>
      <w:lvlJc w:val="left"/>
      <w:pPr>
        <w:ind w:left="45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FFFFFFF">
      <w:start w:val="1"/>
      <w:numFmt w:val="decimal"/>
      <w:lvlText w:val="%7"/>
      <w:lvlJc w:val="left"/>
      <w:pPr>
        <w:ind w:left="53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FFFFFFF">
      <w:start w:val="1"/>
      <w:numFmt w:val="lowerLetter"/>
      <w:lvlText w:val="%8"/>
      <w:lvlJc w:val="left"/>
      <w:pPr>
        <w:ind w:left="60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FFFFFFF">
      <w:start w:val="1"/>
      <w:numFmt w:val="lowerRoman"/>
      <w:lvlText w:val="%9"/>
      <w:lvlJc w:val="left"/>
      <w:pPr>
        <w:ind w:left="67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10BD66F8"/>
    <w:multiLevelType w:val="hybridMultilevel"/>
    <w:tmpl w:val="C5A293A0"/>
    <w:lvl w:ilvl="0" w:tplc="04180017">
      <w:start w:val="1"/>
      <w:numFmt w:val="lowerLetter"/>
      <w:lvlText w:val="%1)"/>
      <w:lvlJc w:val="left"/>
      <w:pPr>
        <w:ind w:left="555" w:hanging="360"/>
      </w:pPr>
      <w:rPr>
        <w:rFonts w:hint="default"/>
      </w:rPr>
    </w:lvl>
    <w:lvl w:ilvl="1" w:tplc="FFFFFFFF" w:tentative="1">
      <w:start w:val="1"/>
      <w:numFmt w:val="bullet"/>
      <w:lvlText w:val="o"/>
      <w:lvlJc w:val="left"/>
      <w:pPr>
        <w:ind w:left="1275" w:hanging="360"/>
      </w:pPr>
      <w:rPr>
        <w:rFonts w:ascii="Courier New" w:hAnsi="Courier New" w:cs="Courier New" w:hint="default"/>
      </w:rPr>
    </w:lvl>
    <w:lvl w:ilvl="2" w:tplc="FFFFFFFF" w:tentative="1">
      <w:start w:val="1"/>
      <w:numFmt w:val="bullet"/>
      <w:lvlText w:val=""/>
      <w:lvlJc w:val="left"/>
      <w:pPr>
        <w:ind w:left="1995" w:hanging="360"/>
      </w:pPr>
      <w:rPr>
        <w:rFonts w:ascii="Wingdings" w:hAnsi="Wingdings" w:hint="default"/>
      </w:rPr>
    </w:lvl>
    <w:lvl w:ilvl="3" w:tplc="FFFFFFFF" w:tentative="1">
      <w:start w:val="1"/>
      <w:numFmt w:val="bullet"/>
      <w:lvlText w:val=""/>
      <w:lvlJc w:val="left"/>
      <w:pPr>
        <w:ind w:left="2715" w:hanging="360"/>
      </w:pPr>
      <w:rPr>
        <w:rFonts w:ascii="Symbol" w:hAnsi="Symbol" w:hint="default"/>
      </w:rPr>
    </w:lvl>
    <w:lvl w:ilvl="4" w:tplc="FFFFFFFF" w:tentative="1">
      <w:start w:val="1"/>
      <w:numFmt w:val="bullet"/>
      <w:lvlText w:val="o"/>
      <w:lvlJc w:val="left"/>
      <w:pPr>
        <w:ind w:left="3435" w:hanging="360"/>
      </w:pPr>
      <w:rPr>
        <w:rFonts w:ascii="Courier New" w:hAnsi="Courier New" w:cs="Courier New" w:hint="default"/>
      </w:rPr>
    </w:lvl>
    <w:lvl w:ilvl="5" w:tplc="FFFFFFFF" w:tentative="1">
      <w:start w:val="1"/>
      <w:numFmt w:val="bullet"/>
      <w:lvlText w:val=""/>
      <w:lvlJc w:val="left"/>
      <w:pPr>
        <w:ind w:left="4155" w:hanging="360"/>
      </w:pPr>
      <w:rPr>
        <w:rFonts w:ascii="Wingdings" w:hAnsi="Wingdings" w:hint="default"/>
      </w:rPr>
    </w:lvl>
    <w:lvl w:ilvl="6" w:tplc="FFFFFFFF" w:tentative="1">
      <w:start w:val="1"/>
      <w:numFmt w:val="bullet"/>
      <w:lvlText w:val=""/>
      <w:lvlJc w:val="left"/>
      <w:pPr>
        <w:ind w:left="4875" w:hanging="360"/>
      </w:pPr>
      <w:rPr>
        <w:rFonts w:ascii="Symbol" w:hAnsi="Symbol" w:hint="default"/>
      </w:rPr>
    </w:lvl>
    <w:lvl w:ilvl="7" w:tplc="FFFFFFFF" w:tentative="1">
      <w:start w:val="1"/>
      <w:numFmt w:val="bullet"/>
      <w:lvlText w:val="o"/>
      <w:lvlJc w:val="left"/>
      <w:pPr>
        <w:ind w:left="5595" w:hanging="360"/>
      </w:pPr>
      <w:rPr>
        <w:rFonts w:ascii="Courier New" w:hAnsi="Courier New" w:cs="Courier New" w:hint="default"/>
      </w:rPr>
    </w:lvl>
    <w:lvl w:ilvl="8" w:tplc="FFFFFFFF" w:tentative="1">
      <w:start w:val="1"/>
      <w:numFmt w:val="bullet"/>
      <w:lvlText w:val=""/>
      <w:lvlJc w:val="left"/>
      <w:pPr>
        <w:ind w:left="6315"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7BA35A6"/>
    <w:multiLevelType w:val="hybridMultilevel"/>
    <w:tmpl w:val="521C7EBA"/>
    <w:lvl w:ilvl="0" w:tplc="32D6B01E">
      <w:start w:val="1"/>
      <w:numFmt w:val="lowerLetter"/>
      <w:lvlText w:val="%1)"/>
      <w:lvlJc w:val="left"/>
      <w:pPr>
        <w:ind w:left="14"/>
      </w:pPr>
      <w:rPr>
        <w:b w:val="0"/>
        <w:i w:val="0"/>
        <w:strike w:val="0"/>
        <w:dstrike w:val="0"/>
        <w:color w:val="000000"/>
        <w:sz w:val="22"/>
        <w:szCs w:val="26"/>
        <w:u w:val="none" w:color="000000"/>
        <w:bdr w:val="none" w:sz="0" w:space="0" w:color="auto"/>
        <w:shd w:val="clear" w:color="auto" w:fill="auto"/>
        <w:vertAlign w:val="baseline"/>
      </w:rPr>
    </w:lvl>
    <w:lvl w:ilvl="1" w:tplc="FFFFFFFF">
      <w:start w:val="1"/>
      <w:numFmt w:val="bullet"/>
      <w:lvlText w:val="o"/>
      <w:lvlJc w:val="left"/>
      <w:pPr>
        <w:ind w:left="10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FFFFFFF">
      <w:start w:val="1"/>
      <w:numFmt w:val="bullet"/>
      <w:lvlText w:val="▪"/>
      <w:lvlJc w:val="left"/>
      <w:pPr>
        <w:ind w:left="18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FFFFFFF">
      <w:start w:val="1"/>
      <w:numFmt w:val="bullet"/>
      <w:lvlText w:val="•"/>
      <w:lvlJc w:val="left"/>
      <w:pPr>
        <w:ind w:left="25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FFFFFFFF">
      <w:start w:val="1"/>
      <w:numFmt w:val="bullet"/>
      <w:lvlText w:val="o"/>
      <w:lvlJc w:val="left"/>
      <w:pPr>
        <w:ind w:left="32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FFFFFFFF">
      <w:start w:val="1"/>
      <w:numFmt w:val="bullet"/>
      <w:lvlText w:val="▪"/>
      <w:lvlJc w:val="left"/>
      <w:pPr>
        <w:ind w:left="39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FFFFFFFF">
      <w:start w:val="1"/>
      <w:numFmt w:val="bullet"/>
      <w:lvlText w:val="•"/>
      <w:lvlJc w:val="left"/>
      <w:pPr>
        <w:ind w:left="46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FFFFFFF">
      <w:start w:val="1"/>
      <w:numFmt w:val="bullet"/>
      <w:lvlText w:val="o"/>
      <w:lvlJc w:val="left"/>
      <w:pPr>
        <w:ind w:left="54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FFFFFFF">
      <w:start w:val="1"/>
      <w:numFmt w:val="bullet"/>
      <w:lvlText w:val="▪"/>
      <w:lvlJc w:val="left"/>
      <w:pPr>
        <w:ind w:left="61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2CBD7AD4"/>
    <w:multiLevelType w:val="hybridMultilevel"/>
    <w:tmpl w:val="8CFAD628"/>
    <w:lvl w:ilvl="0" w:tplc="04180017">
      <w:start w:val="1"/>
      <w:numFmt w:val="lowerLetter"/>
      <w:lvlText w:val="%1)"/>
      <w:lvlJc w:val="left"/>
      <w:pPr>
        <w:ind w:left="556" w:hanging="360"/>
      </w:pPr>
      <w:rPr>
        <w:rFonts w:hint="default"/>
      </w:rPr>
    </w:lvl>
    <w:lvl w:ilvl="1" w:tplc="FFFFFFFF" w:tentative="1">
      <w:start w:val="1"/>
      <w:numFmt w:val="bullet"/>
      <w:lvlText w:val="o"/>
      <w:lvlJc w:val="left"/>
      <w:pPr>
        <w:ind w:left="1276" w:hanging="360"/>
      </w:pPr>
      <w:rPr>
        <w:rFonts w:ascii="Courier New" w:hAnsi="Courier New" w:cs="Courier New" w:hint="default"/>
      </w:rPr>
    </w:lvl>
    <w:lvl w:ilvl="2" w:tplc="FFFFFFFF" w:tentative="1">
      <w:start w:val="1"/>
      <w:numFmt w:val="bullet"/>
      <w:lvlText w:val=""/>
      <w:lvlJc w:val="left"/>
      <w:pPr>
        <w:ind w:left="1996" w:hanging="360"/>
      </w:pPr>
      <w:rPr>
        <w:rFonts w:ascii="Wingdings" w:hAnsi="Wingdings" w:hint="default"/>
      </w:rPr>
    </w:lvl>
    <w:lvl w:ilvl="3" w:tplc="FFFFFFFF" w:tentative="1">
      <w:start w:val="1"/>
      <w:numFmt w:val="bullet"/>
      <w:lvlText w:val=""/>
      <w:lvlJc w:val="left"/>
      <w:pPr>
        <w:ind w:left="2716" w:hanging="360"/>
      </w:pPr>
      <w:rPr>
        <w:rFonts w:ascii="Symbol" w:hAnsi="Symbol" w:hint="default"/>
      </w:rPr>
    </w:lvl>
    <w:lvl w:ilvl="4" w:tplc="FFFFFFFF" w:tentative="1">
      <w:start w:val="1"/>
      <w:numFmt w:val="bullet"/>
      <w:lvlText w:val="o"/>
      <w:lvlJc w:val="left"/>
      <w:pPr>
        <w:ind w:left="3436" w:hanging="360"/>
      </w:pPr>
      <w:rPr>
        <w:rFonts w:ascii="Courier New" w:hAnsi="Courier New" w:cs="Courier New" w:hint="default"/>
      </w:rPr>
    </w:lvl>
    <w:lvl w:ilvl="5" w:tplc="FFFFFFFF" w:tentative="1">
      <w:start w:val="1"/>
      <w:numFmt w:val="bullet"/>
      <w:lvlText w:val=""/>
      <w:lvlJc w:val="left"/>
      <w:pPr>
        <w:ind w:left="4156" w:hanging="360"/>
      </w:pPr>
      <w:rPr>
        <w:rFonts w:ascii="Wingdings" w:hAnsi="Wingdings" w:hint="default"/>
      </w:rPr>
    </w:lvl>
    <w:lvl w:ilvl="6" w:tplc="FFFFFFFF" w:tentative="1">
      <w:start w:val="1"/>
      <w:numFmt w:val="bullet"/>
      <w:lvlText w:val=""/>
      <w:lvlJc w:val="left"/>
      <w:pPr>
        <w:ind w:left="4876" w:hanging="360"/>
      </w:pPr>
      <w:rPr>
        <w:rFonts w:ascii="Symbol" w:hAnsi="Symbol" w:hint="default"/>
      </w:rPr>
    </w:lvl>
    <w:lvl w:ilvl="7" w:tplc="FFFFFFFF" w:tentative="1">
      <w:start w:val="1"/>
      <w:numFmt w:val="bullet"/>
      <w:lvlText w:val="o"/>
      <w:lvlJc w:val="left"/>
      <w:pPr>
        <w:ind w:left="5596" w:hanging="360"/>
      </w:pPr>
      <w:rPr>
        <w:rFonts w:ascii="Courier New" w:hAnsi="Courier New" w:cs="Courier New" w:hint="default"/>
      </w:rPr>
    </w:lvl>
    <w:lvl w:ilvl="8" w:tplc="FFFFFFFF" w:tentative="1">
      <w:start w:val="1"/>
      <w:numFmt w:val="bullet"/>
      <w:lvlText w:val=""/>
      <w:lvlJc w:val="left"/>
      <w:pPr>
        <w:ind w:left="6316" w:hanging="360"/>
      </w:pPr>
      <w:rPr>
        <w:rFonts w:ascii="Wingdings" w:hAnsi="Wingdings" w:hint="default"/>
      </w:rPr>
    </w:lvl>
  </w:abstractNum>
  <w:abstractNum w:abstractNumId="7" w15:restartNumberingAfterBreak="0">
    <w:nsid w:val="39634831"/>
    <w:multiLevelType w:val="hybridMultilevel"/>
    <w:tmpl w:val="0B5AFEC0"/>
    <w:lvl w:ilvl="0" w:tplc="0418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626794"/>
    <w:multiLevelType w:val="hybridMultilevel"/>
    <w:tmpl w:val="314463D8"/>
    <w:lvl w:ilvl="0" w:tplc="E346B956">
      <w:start w:val="1"/>
      <w:numFmt w:val="lowerLetter"/>
      <w:lvlText w:val="%1)"/>
      <w:lvlJc w:val="left"/>
      <w:pPr>
        <w:ind w:left="10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8000F">
      <w:start w:val="1"/>
      <w:numFmt w:val="decimal"/>
      <w:lvlText w:val="%2."/>
      <w:lvlJc w:val="left"/>
      <w:pPr>
        <w:ind w:left="722" w:hanging="360"/>
      </w:pPr>
    </w:lvl>
    <w:lvl w:ilvl="2" w:tplc="38B4A3C4">
      <w:start w:val="1"/>
      <w:numFmt w:val="lowerRoman"/>
      <w:lvlText w:val="%3"/>
      <w:lvlJc w:val="left"/>
      <w:pPr>
        <w:ind w:left="24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C8CD332">
      <w:start w:val="1"/>
      <w:numFmt w:val="decimal"/>
      <w:lvlText w:val="%4"/>
      <w:lvlJc w:val="left"/>
      <w:pPr>
        <w:ind w:left="31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874A68E">
      <w:start w:val="1"/>
      <w:numFmt w:val="lowerLetter"/>
      <w:lvlText w:val="%5"/>
      <w:lvlJc w:val="left"/>
      <w:pPr>
        <w:ind w:left="387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91E0AFA">
      <w:start w:val="1"/>
      <w:numFmt w:val="lowerRoman"/>
      <w:lvlText w:val="%6"/>
      <w:lvlJc w:val="left"/>
      <w:pPr>
        <w:ind w:left="45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3BA088E">
      <w:start w:val="1"/>
      <w:numFmt w:val="decimal"/>
      <w:lvlText w:val="%7"/>
      <w:lvlJc w:val="left"/>
      <w:pPr>
        <w:ind w:left="53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AF76D126">
      <w:start w:val="1"/>
      <w:numFmt w:val="lowerLetter"/>
      <w:lvlText w:val="%8"/>
      <w:lvlJc w:val="left"/>
      <w:pPr>
        <w:ind w:left="60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3752CA78">
      <w:start w:val="1"/>
      <w:numFmt w:val="lowerRoman"/>
      <w:lvlText w:val="%9"/>
      <w:lvlJc w:val="left"/>
      <w:pPr>
        <w:ind w:left="67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4EC93866"/>
    <w:multiLevelType w:val="hybridMultilevel"/>
    <w:tmpl w:val="80D4DFD8"/>
    <w:lvl w:ilvl="0" w:tplc="0418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3412E83"/>
    <w:multiLevelType w:val="hybridMultilevel"/>
    <w:tmpl w:val="BE88F9F2"/>
    <w:lvl w:ilvl="0" w:tplc="04180017">
      <w:start w:val="1"/>
      <w:numFmt w:val="lowerLetter"/>
      <w:lvlText w:val="%1)"/>
      <w:lvlJc w:val="left"/>
      <w:pPr>
        <w:ind w:left="555" w:hanging="360"/>
      </w:pPr>
      <w:rPr>
        <w:rFonts w:hint="default"/>
      </w:rPr>
    </w:lvl>
    <w:lvl w:ilvl="1" w:tplc="FFFFFFFF" w:tentative="1">
      <w:start w:val="1"/>
      <w:numFmt w:val="bullet"/>
      <w:lvlText w:val="o"/>
      <w:lvlJc w:val="left"/>
      <w:pPr>
        <w:ind w:left="1275" w:hanging="360"/>
      </w:pPr>
      <w:rPr>
        <w:rFonts w:ascii="Courier New" w:hAnsi="Courier New" w:cs="Courier New" w:hint="default"/>
      </w:rPr>
    </w:lvl>
    <w:lvl w:ilvl="2" w:tplc="FFFFFFFF" w:tentative="1">
      <w:start w:val="1"/>
      <w:numFmt w:val="bullet"/>
      <w:lvlText w:val=""/>
      <w:lvlJc w:val="left"/>
      <w:pPr>
        <w:ind w:left="1995" w:hanging="360"/>
      </w:pPr>
      <w:rPr>
        <w:rFonts w:ascii="Wingdings" w:hAnsi="Wingdings" w:hint="default"/>
      </w:rPr>
    </w:lvl>
    <w:lvl w:ilvl="3" w:tplc="FFFFFFFF" w:tentative="1">
      <w:start w:val="1"/>
      <w:numFmt w:val="bullet"/>
      <w:lvlText w:val=""/>
      <w:lvlJc w:val="left"/>
      <w:pPr>
        <w:ind w:left="2715" w:hanging="360"/>
      </w:pPr>
      <w:rPr>
        <w:rFonts w:ascii="Symbol" w:hAnsi="Symbol" w:hint="default"/>
      </w:rPr>
    </w:lvl>
    <w:lvl w:ilvl="4" w:tplc="FFFFFFFF" w:tentative="1">
      <w:start w:val="1"/>
      <w:numFmt w:val="bullet"/>
      <w:lvlText w:val="o"/>
      <w:lvlJc w:val="left"/>
      <w:pPr>
        <w:ind w:left="3435" w:hanging="360"/>
      </w:pPr>
      <w:rPr>
        <w:rFonts w:ascii="Courier New" w:hAnsi="Courier New" w:cs="Courier New" w:hint="default"/>
      </w:rPr>
    </w:lvl>
    <w:lvl w:ilvl="5" w:tplc="FFFFFFFF" w:tentative="1">
      <w:start w:val="1"/>
      <w:numFmt w:val="bullet"/>
      <w:lvlText w:val=""/>
      <w:lvlJc w:val="left"/>
      <w:pPr>
        <w:ind w:left="4155" w:hanging="360"/>
      </w:pPr>
      <w:rPr>
        <w:rFonts w:ascii="Wingdings" w:hAnsi="Wingdings" w:hint="default"/>
      </w:rPr>
    </w:lvl>
    <w:lvl w:ilvl="6" w:tplc="FFFFFFFF" w:tentative="1">
      <w:start w:val="1"/>
      <w:numFmt w:val="bullet"/>
      <w:lvlText w:val=""/>
      <w:lvlJc w:val="left"/>
      <w:pPr>
        <w:ind w:left="4875" w:hanging="360"/>
      </w:pPr>
      <w:rPr>
        <w:rFonts w:ascii="Symbol" w:hAnsi="Symbol" w:hint="default"/>
      </w:rPr>
    </w:lvl>
    <w:lvl w:ilvl="7" w:tplc="FFFFFFFF" w:tentative="1">
      <w:start w:val="1"/>
      <w:numFmt w:val="bullet"/>
      <w:lvlText w:val="o"/>
      <w:lvlJc w:val="left"/>
      <w:pPr>
        <w:ind w:left="5595" w:hanging="360"/>
      </w:pPr>
      <w:rPr>
        <w:rFonts w:ascii="Courier New" w:hAnsi="Courier New" w:cs="Courier New" w:hint="default"/>
      </w:rPr>
    </w:lvl>
    <w:lvl w:ilvl="8" w:tplc="FFFFFFFF" w:tentative="1">
      <w:start w:val="1"/>
      <w:numFmt w:val="bullet"/>
      <w:lvlText w:val=""/>
      <w:lvlJc w:val="left"/>
      <w:pPr>
        <w:ind w:left="6315" w:hanging="360"/>
      </w:pPr>
      <w:rPr>
        <w:rFonts w:ascii="Wingdings" w:hAnsi="Wingdings" w:hint="default"/>
      </w:rPr>
    </w:lvl>
  </w:abstractNum>
  <w:abstractNum w:abstractNumId="12" w15:restartNumberingAfterBreak="0">
    <w:nsid w:val="53C73BE6"/>
    <w:multiLevelType w:val="hybridMultilevel"/>
    <w:tmpl w:val="7DC09D28"/>
    <w:lvl w:ilvl="0" w:tplc="0418000F">
      <w:start w:val="1"/>
      <w:numFmt w:val="decimal"/>
      <w:lvlText w:val="%1."/>
      <w:lvlJc w:val="left"/>
      <w:pPr>
        <w:ind w:left="721" w:hanging="360"/>
      </w:pPr>
    </w:lvl>
    <w:lvl w:ilvl="1" w:tplc="04180019">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 w15:restartNumberingAfterBreak="0">
    <w:nsid w:val="5D556236"/>
    <w:multiLevelType w:val="hybridMultilevel"/>
    <w:tmpl w:val="8EB8BA5E"/>
    <w:lvl w:ilvl="0" w:tplc="0418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494638467">
    <w:abstractNumId w:val="4"/>
  </w:num>
  <w:num w:numId="2" w16cid:durableId="1480726716">
    <w:abstractNumId w:val="8"/>
  </w:num>
  <w:num w:numId="3" w16cid:durableId="175194475">
    <w:abstractNumId w:val="14"/>
  </w:num>
  <w:num w:numId="4" w16cid:durableId="474491162">
    <w:abstractNumId w:val="3"/>
  </w:num>
  <w:num w:numId="5" w16cid:durableId="2013676510">
    <w:abstractNumId w:val="9"/>
  </w:num>
  <w:num w:numId="6" w16cid:durableId="1677027159">
    <w:abstractNumId w:val="12"/>
  </w:num>
  <w:num w:numId="7" w16cid:durableId="1526871077">
    <w:abstractNumId w:val="5"/>
  </w:num>
  <w:num w:numId="8" w16cid:durableId="1368677136">
    <w:abstractNumId w:val="10"/>
  </w:num>
  <w:num w:numId="9" w16cid:durableId="2076200833">
    <w:abstractNumId w:val="13"/>
  </w:num>
  <w:num w:numId="10" w16cid:durableId="1149174420">
    <w:abstractNumId w:val="7"/>
  </w:num>
  <w:num w:numId="11" w16cid:durableId="351878200">
    <w:abstractNumId w:val="11"/>
  </w:num>
  <w:num w:numId="12" w16cid:durableId="1545563124">
    <w:abstractNumId w:val="6"/>
  </w:num>
  <w:num w:numId="13" w16cid:durableId="274990312">
    <w:abstractNumId w:val="2"/>
  </w:num>
  <w:num w:numId="14" w16cid:durableId="169369259">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957"/>
    <w:rsid w:val="00007E6A"/>
    <w:rsid w:val="00010DB2"/>
    <w:rsid w:val="00015EA5"/>
    <w:rsid w:val="000171CF"/>
    <w:rsid w:val="0002234E"/>
    <w:rsid w:val="0002400C"/>
    <w:rsid w:val="00025319"/>
    <w:rsid w:val="0003030E"/>
    <w:rsid w:val="00032EF7"/>
    <w:rsid w:val="00032F4B"/>
    <w:rsid w:val="00042248"/>
    <w:rsid w:val="0004381A"/>
    <w:rsid w:val="00052BE9"/>
    <w:rsid w:val="00061256"/>
    <w:rsid w:val="000631CD"/>
    <w:rsid w:val="00063B84"/>
    <w:rsid w:val="00065D68"/>
    <w:rsid w:val="00067355"/>
    <w:rsid w:val="00072D9D"/>
    <w:rsid w:val="00077588"/>
    <w:rsid w:val="0008066C"/>
    <w:rsid w:val="00080E0D"/>
    <w:rsid w:val="00081738"/>
    <w:rsid w:val="000838AA"/>
    <w:rsid w:val="00084490"/>
    <w:rsid w:val="000856E5"/>
    <w:rsid w:val="0009352B"/>
    <w:rsid w:val="00094AE1"/>
    <w:rsid w:val="000A1433"/>
    <w:rsid w:val="000A1FBB"/>
    <w:rsid w:val="000A54AA"/>
    <w:rsid w:val="000A7859"/>
    <w:rsid w:val="000C702C"/>
    <w:rsid w:val="000D34BA"/>
    <w:rsid w:val="000D65BF"/>
    <w:rsid w:val="000D7625"/>
    <w:rsid w:val="000E0222"/>
    <w:rsid w:val="000E17B1"/>
    <w:rsid w:val="000F0958"/>
    <w:rsid w:val="000F23F6"/>
    <w:rsid w:val="000F3130"/>
    <w:rsid w:val="000F35F1"/>
    <w:rsid w:val="000F3C86"/>
    <w:rsid w:val="00104A72"/>
    <w:rsid w:val="00105711"/>
    <w:rsid w:val="001102C0"/>
    <w:rsid w:val="00122B52"/>
    <w:rsid w:val="00127DE7"/>
    <w:rsid w:val="001339C1"/>
    <w:rsid w:val="00133C03"/>
    <w:rsid w:val="0013723E"/>
    <w:rsid w:val="001407AF"/>
    <w:rsid w:val="00145A28"/>
    <w:rsid w:val="001472FE"/>
    <w:rsid w:val="001513A1"/>
    <w:rsid w:val="00151C61"/>
    <w:rsid w:val="00152CA3"/>
    <w:rsid w:val="00153111"/>
    <w:rsid w:val="0015389C"/>
    <w:rsid w:val="00165378"/>
    <w:rsid w:val="001767A8"/>
    <w:rsid w:val="001822A8"/>
    <w:rsid w:val="00192102"/>
    <w:rsid w:val="00197032"/>
    <w:rsid w:val="001B07EB"/>
    <w:rsid w:val="001C2566"/>
    <w:rsid w:val="001C4DB1"/>
    <w:rsid w:val="001D3143"/>
    <w:rsid w:val="001D6701"/>
    <w:rsid w:val="001E26B8"/>
    <w:rsid w:val="001E2A6B"/>
    <w:rsid w:val="001F4DD1"/>
    <w:rsid w:val="001F4F26"/>
    <w:rsid w:val="00201A05"/>
    <w:rsid w:val="002154FC"/>
    <w:rsid w:val="00217913"/>
    <w:rsid w:val="00223979"/>
    <w:rsid w:val="002339F6"/>
    <w:rsid w:val="00233FE9"/>
    <w:rsid w:val="00236B79"/>
    <w:rsid w:val="002405F6"/>
    <w:rsid w:val="002407D2"/>
    <w:rsid w:val="0025298E"/>
    <w:rsid w:val="00265D25"/>
    <w:rsid w:val="00272D4B"/>
    <w:rsid w:val="00275398"/>
    <w:rsid w:val="002753E3"/>
    <w:rsid w:val="0027790F"/>
    <w:rsid w:val="00280284"/>
    <w:rsid w:val="0028187B"/>
    <w:rsid w:val="0028254B"/>
    <w:rsid w:val="0028617B"/>
    <w:rsid w:val="00294AB5"/>
    <w:rsid w:val="002A11B2"/>
    <w:rsid w:val="002A3570"/>
    <w:rsid w:val="002A3A45"/>
    <w:rsid w:val="002A5D18"/>
    <w:rsid w:val="002A62F7"/>
    <w:rsid w:val="002A71E3"/>
    <w:rsid w:val="002B1626"/>
    <w:rsid w:val="002B2894"/>
    <w:rsid w:val="002B752F"/>
    <w:rsid w:val="002C44E7"/>
    <w:rsid w:val="002C7BAA"/>
    <w:rsid w:val="002D4ED7"/>
    <w:rsid w:val="002E39A1"/>
    <w:rsid w:val="002E6ABF"/>
    <w:rsid w:val="002F3BF1"/>
    <w:rsid w:val="002F59AB"/>
    <w:rsid w:val="002F612A"/>
    <w:rsid w:val="00311F86"/>
    <w:rsid w:val="003132C5"/>
    <w:rsid w:val="00316640"/>
    <w:rsid w:val="00317987"/>
    <w:rsid w:val="00323956"/>
    <w:rsid w:val="0032680A"/>
    <w:rsid w:val="00341468"/>
    <w:rsid w:val="00345689"/>
    <w:rsid w:val="003458B4"/>
    <w:rsid w:val="00361D4A"/>
    <w:rsid w:val="00365A91"/>
    <w:rsid w:val="0036678C"/>
    <w:rsid w:val="00370418"/>
    <w:rsid w:val="00372291"/>
    <w:rsid w:val="00373F25"/>
    <w:rsid w:val="003743A2"/>
    <w:rsid w:val="00374922"/>
    <w:rsid w:val="00374F7E"/>
    <w:rsid w:val="00376A3B"/>
    <w:rsid w:val="00381E0C"/>
    <w:rsid w:val="0038235A"/>
    <w:rsid w:val="00382AA1"/>
    <w:rsid w:val="00383368"/>
    <w:rsid w:val="00386C4A"/>
    <w:rsid w:val="003A7B56"/>
    <w:rsid w:val="003C2A79"/>
    <w:rsid w:val="003C5C7E"/>
    <w:rsid w:val="003C7CC8"/>
    <w:rsid w:val="003D03ED"/>
    <w:rsid w:val="003D179B"/>
    <w:rsid w:val="003D79D1"/>
    <w:rsid w:val="003D7BBC"/>
    <w:rsid w:val="003D7E28"/>
    <w:rsid w:val="003E0CCE"/>
    <w:rsid w:val="003E1C81"/>
    <w:rsid w:val="003F2449"/>
    <w:rsid w:val="00401835"/>
    <w:rsid w:val="0040553C"/>
    <w:rsid w:val="00420F30"/>
    <w:rsid w:val="00426659"/>
    <w:rsid w:val="00430CAA"/>
    <w:rsid w:val="00432E8F"/>
    <w:rsid w:val="00442205"/>
    <w:rsid w:val="0044444E"/>
    <w:rsid w:val="00450C8C"/>
    <w:rsid w:val="00453C75"/>
    <w:rsid w:val="00465936"/>
    <w:rsid w:val="004659BA"/>
    <w:rsid w:val="00465CAF"/>
    <w:rsid w:val="00475666"/>
    <w:rsid w:val="0048279C"/>
    <w:rsid w:val="0049085A"/>
    <w:rsid w:val="004A0434"/>
    <w:rsid w:val="004A0A07"/>
    <w:rsid w:val="004A54B8"/>
    <w:rsid w:val="004A6DC1"/>
    <w:rsid w:val="004A77F2"/>
    <w:rsid w:val="004B43C3"/>
    <w:rsid w:val="004B5549"/>
    <w:rsid w:val="004C21C8"/>
    <w:rsid w:val="004C4856"/>
    <w:rsid w:val="004D0CD8"/>
    <w:rsid w:val="004D0FC8"/>
    <w:rsid w:val="004D6CC0"/>
    <w:rsid w:val="004E698D"/>
    <w:rsid w:val="005036E5"/>
    <w:rsid w:val="00513A46"/>
    <w:rsid w:val="00514508"/>
    <w:rsid w:val="005208F4"/>
    <w:rsid w:val="005225CF"/>
    <w:rsid w:val="00523323"/>
    <w:rsid w:val="00524C8C"/>
    <w:rsid w:val="00533CB1"/>
    <w:rsid w:val="00534ED7"/>
    <w:rsid w:val="00536D83"/>
    <w:rsid w:val="00547925"/>
    <w:rsid w:val="0056005A"/>
    <w:rsid w:val="005649A9"/>
    <w:rsid w:val="00567C47"/>
    <w:rsid w:val="00570464"/>
    <w:rsid w:val="0057054D"/>
    <w:rsid w:val="00573F0E"/>
    <w:rsid w:val="00574781"/>
    <w:rsid w:val="00574DFC"/>
    <w:rsid w:val="00575C9A"/>
    <w:rsid w:val="005810BA"/>
    <w:rsid w:val="00587CC0"/>
    <w:rsid w:val="00591F67"/>
    <w:rsid w:val="005B0A21"/>
    <w:rsid w:val="005B261B"/>
    <w:rsid w:val="005B34BB"/>
    <w:rsid w:val="005B48E4"/>
    <w:rsid w:val="005C2138"/>
    <w:rsid w:val="005C65C8"/>
    <w:rsid w:val="005C75EA"/>
    <w:rsid w:val="005D0096"/>
    <w:rsid w:val="005D2838"/>
    <w:rsid w:val="005D669D"/>
    <w:rsid w:val="005E07FD"/>
    <w:rsid w:val="005E09D7"/>
    <w:rsid w:val="005E3110"/>
    <w:rsid w:val="005E5265"/>
    <w:rsid w:val="005E6EF6"/>
    <w:rsid w:val="005F28D5"/>
    <w:rsid w:val="005F4ADE"/>
    <w:rsid w:val="005F74B5"/>
    <w:rsid w:val="0060266C"/>
    <w:rsid w:val="00607463"/>
    <w:rsid w:val="006134FC"/>
    <w:rsid w:val="0062232F"/>
    <w:rsid w:val="006234F9"/>
    <w:rsid w:val="006245AB"/>
    <w:rsid w:val="00624DDC"/>
    <w:rsid w:val="00626A64"/>
    <w:rsid w:val="006338F6"/>
    <w:rsid w:val="00635AAB"/>
    <w:rsid w:val="0064265D"/>
    <w:rsid w:val="006547E4"/>
    <w:rsid w:val="00655780"/>
    <w:rsid w:val="006557D8"/>
    <w:rsid w:val="00662206"/>
    <w:rsid w:val="0067121C"/>
    <w:rsid w:val="0067246A"/>
    <w:rsid w:val="006728FA"/>
    <w:rsid w:val="00674FE0"/>
    <w:rsid w:val="00675120"/>
    <w:rsid w:val="00675757"/>
    <w:rsid w:val="0068109A"/>
    <w:rsid w:val="006909C2"/>
    <w:rsid w:val="00694B31"/>
    <w:rsid w:val="006A6985"/>
    <w:rsid w:val="006A7096"/>
    <w:rsid w:val="006A7181"/>
    <w:rsid w:val="006B2E12"/>
    <w:rsid w:val="006B743F"/>
    <w:rsid w:val="006B7830"/>
    <w:rsid w:val="006C0119"/>
    <w:rsid w:val="006C5C10"/>
    <w:rsid w:val="006E0BD1"/>
    <w:rsid w:val="006E7CEB"/>
    <w:rsid w:val="006F3FA9"/>
    <w:rsid w:val="006F6E45"/>
    <w:rsid w:val="006F7451"/>
    <w:rsid w:val="006F7E33"/>
    <w:rsid w:val="00706163"/>
    <w:rsid w:val="007111EC"/>
    <w:rsid w:val="00711CB7"/>
    <w:rsid w:val="00711E18"/>
    <w:rsid w:val="0071512D"/>
    <w:rsid w:val="00715B7C"/>
    <w:rsid w:val="00720421"/>
    <w:rsid w:val="00732B11"/>
    <w:rsid w:val="00735003"/>
    <w:rsid w:val="00744CF7"/>
    <w:rsid w:val="007452A0"/>
    <w:rsid w:val="00746536"/>
    <w:rsid w:val="00750DB1"/>
    <w:rsid w:val="007514D7"/>
    <w:rsid w:val="007547B3"/>
    <w:rsid w:val="007619AF"/>
    <w:rsid w:val="007722BF"/>
    <w:rsid w:val="007B3903"/>
    <w:rsid w:val="007B3ACA"/>
    <w:rsid w:val="007B43D3"/>
    <w:rsid w:val="007B4C93"/>
    <w:rsid w:val="007B7E21"/>
    <w:rsid w:val="007C04C2"/>
    <w:rsid w:val="007C060C"/>
    <w:rsid w:val="007C09BA"/>
    <w:rsid w:val="007C4A57"/>
    <w:rsid w:val="007C5094"/>
    <w:rsid w:val="007D19EB"/>
    <w:rsid w:val="007E5DF0"/>
    <w:rsid w:val="007E652F"/>
    <w:rsid w:val="007F447C"/>
    <w:rsid w:val="0080066A"/>
    <w:rsid w:val="00804BB0"/>
    <w:rsid w:val="00804E93"/>
    <w:rsid w:val="00806868"/>
    <w:rsid w:val="00806AF8"/>
    <w:rsid w:val="00821A13"/>
    <w:rsid w:val="00821BD4"/>
    <w:rsid w:val="008256F6"/>
    <w:rsid w:val="0082738D"/>
    <w:rsid w:val="008435AC"/>
    <w:rsid w:val="00851271"/>
    <w:rsid w:val="008615AB"/>
    <w:rsid w:val="00863A24"/>
    <w:rsid w:val="008832D9"/>
    <w:rsid w:val="0088412F"/>
    <w:rsid w:val="00885B85"/>
    <w:rsid w:val="00885EFB"/>
    <w:rsid w:val="00887A08"/>
    <w:rsid w:val="008905B3"/>
    <w:rsid w:val="008916B0"/>
    <w:rsid w:val="0089196F"/>
    <w:rsid w:val="0089333A"/>
    <w:rsid w:val="00896027"/>
    <w:rsid w:val="00897B2F"/>
    <w:rsid w:val="008A6085"/>
    <w:rsid w:val="008A63F1"/>
    <w:rsid w:val="008C2286"/>
    <w:rsid w:val="008C4466"/>
    <w:rsid w:val="008C584A"/>
    <w:rsid w:val="008C6C9D"/>
    <w:rsid w:val="008D0C8C"/>
    <w:rsid w:val="008D0CEA"/>
    <w:rsid w:val="008D1708"/>
    <w:rsid w:val="008D41FF"/>
    <w:rsid w:val="008D45FF"/>
    <w:rsid w:val="008E2426"/>
    <w:rsid w:val="008E6FCE"/>
    <w:rsid w:val="008F4C4B"/>
    <w:rsid w:val="009066AD"/>
    <w:rsid w:val="0090693C"/>
    <w:rsid w:val="00910CDF"/>
    <w:rsid w:val="0091564F"/>
    <w:rsid w:val="00926A32"/>
    <w:rsid w:val="00936AB0"/>
    <w:rsid w:val="00943C0C"/>
    <w:rsid w:val="00945280"/>
    <w:rsid w:val="00956135"/>
    <w:rsid w:val="00964A19"/>
    <w:rsid w:val="00967E26"/>
    <w:rsid w:val="00974B38"/>
    <w:rsid w:val="00974F04"/>
    <w:rsid w:val="00976E4F"/>
    <w:rsid w:val="00976F43"/>
    <w:rsid w:val="009771FF"/>
    <w:rsid w:val="0097758F"/>
    <w:rsid w:val="00980835"/>
    <w:rsid w:val="009827FA"/>
    <w:rsid w:val="009841C4"/>
    <w:rsid w:val="009918D5"/>
    <w:rsid w:val="009A0123"/>
    <w:rsid w:val="009A075B"/>
    <w:rsid w:val="009A2855"/>
    <w:rsid w:val="009B063C"/>
    <w:rsid w:val="009D377B"/>
    <w:rsid w:val="009D6E17"/>
    <w:rsid w:val="009D7E90"/>
    <w:rsid w:val="009E02FF"/>
    <w:rsid w:val="009F0035"/>
    <w:rsid w:val="009F30F4"/>
    <w:rsid w:val="00A01156"/>
    <w:rsid w:val="00A05BC1"/>
    <w:rsid w:val="00A06021"/>
    <w:rsid w:val="00A124E0"/>
    <w:rsid w:val="00A14B7F"/>
    <w:rsid w:val="00A23482"/>
    <w:rsid w:val="00A243D8"/>
    <w:rsid w:val="00A31386"/>
    <w:rsid w:val="00A32130"/>
    <w:rsid w:val="00A32960"/>
    <w:rsid w:val="00A33762"/>
    <w:rsid w:val="00A405A1"/>
    <w:rsid w:val="00A41852"/>
    <w:rsid w:val="00A41B24"/>
    <w:rsid w:val="00A572D5"/>
    <w:rsid w:val="00A63AA2"/>
    <w:rsid w:val="00A7342A"/>
    <w:rsid w:val="00A765BD"/>
    <w:rsid w:val="00A8229B"/>
    <w:rsid w:val="00A87A15"/>
    <w:rsid w:val="00A90164"/>
    <w:rsid w:val="00A91274"/>
    <w:rsid w:val="00A929DC"/>
    <w:rsid w:val="00A96E22"/>
    <w:rsid w:val="00A96E90"/>
    <w:rsid w:val="00AA7D7D"/>
    <w:rsid w:val="00AB3506"/>
    <w:rsid w:val="00AB733F"/>
    <w:rsid w:val="00AB78F3"/>
    <w:rsid w:val="00AC261E"/>
    <w:rsid w:val="00AD133E"/>
    <w:rsid w:val="00AD3CC9"/>
    <w:rsid w:val="00AD5F29"/>
    <w:rsid w:val="00AD7329"/>
    <w:rsid w:val="00AE249C"/>
    <w:rsid w:val="00AE2CDA"/>
    <w:rsid w:val="00AE4549"/>
    <w:rsid w:val="00AE766A"/>
    <w:rsid w:val="00AF0B56"/>
    <w:rsid w:val="00AF175E"/>
    <w:rsid w:val="00AF54B1"/>
    <w:rsid w:val="00AF6D4D"/>
    <w:rsid w:val="00B020AF"/>
    <w:rsid w:val="00B0615F"/>
    <w:rsid w:val="00B102BD"/>
    <w:rsid w:val="00B111B6"/>
    <w:rsid w:val="00B1611B"/>
    <w:rsid w:val="00B207F2"/>
    <w:rsid w:val="00B20A94"/>
    <w:rsid w:val="00B2159D"/>
    <w:rsid w:val="00B30BE9"/>
    <w:rsid w:val="00B32BEB"/>
    <w:rsid w:val="00B342AA"/>
    <w:rsid w:val="00B44696"/>
    <w:rsid w:val="00B5454A"/>
    <w:rsid w:val="00B57C84"/>
    <w:rsid w:val="00B76190"/>
    <w:rsid w:val="00B82D80"/>
    <w:rsid w:val="00B920D0"/>
    <w:rsid w:val="00B96BDC"/>
    <w:rsid w:val="00BA18F0"/>
    <w:rsid w:val="00BA6CBD"/>
    <w:rsid w:val="00BB1AE5"/>
    <w:rsid w:val="00BB7202"/>
    <w:rsid w:val="00BD1A06"/>
    <w:rsid w:val="00BE2E0E"/>
    <w:rsid w:val="00BF3C63"/>
    <w:rsid w:val="00BF6533"/>
    <w:rsid w:val="00C038CB"/>
    <w:rsid w:val="00C03BEF"/>
    <w:rsid w:val="00C11041"/>
    <w:rsid w:val="00C1110F"/>
    <w:rsid w:val="00C2067D"/>
    <w:rsid w:val="00C224A5"/>
    <w:rsid w:val="00C23744"/>
    <w:rsid w:val="00C247A4"/>
    <w:rsid w:val="00C25A7F"/>
    <w:rsid w:val="00C35C12"/>
    <w:rsid w:val="00C367FC"/>
    <w:rsid w:val="00C41E8E"/>
    <w:rsid w:val="00C45507"/>
    <w:rsid w:val="00C477C8"/>
    <w:rsid w:val="00C55496"/>
    <w:rsid w:val="00C72751"/>
    <w:rsid w:val="00C74082"/>
    <w:rsid w:val="00C77C95"/>
    <w:rsid w:val="00C81A2F"/>
    <w:rsid w:val="00CA5DDA"/>
    <w:rsid w:val="00CA5E05"/>
    <w:rsid w:val="00CA6D95"/>
    <w:rsid w:val="00CB5D6C"/>
    <w:rsid w:val="00CC723C"/>
    <w:rsid w:val="00CC7AA6"/>
    <w:rsid w:val="00CD2F50"/>
    <w:rsid w:val="00CD4517"/>
    <w:rsid w:val="00CE29F5"/>
    <w:rsid w:val="00CE5113"/>
    <w:rsid w:val="00CE69EC"/>
    <w:rsid w:val="00CE7929"/>
    <w:rsid w:val="00D01821"/>
    <w:rsid w:val="00D03008"/>
    <w:rsid w:val="00D239C5"/>
    <w:rsid w:val="00D23F2F"/>
    <w:rsid w:val="00D30672"/>
    <w:rsid w:val="00D363D9"/>
    <w:rsid w:val="00D3699A"/>
    <w:rsid w:val="00D41C91"/>
    <w:rsid w:val="00D44568"/>
    <w:rsid w:val="00D51ECA"/>
    <w:rsid w:val="00D6050E"/>
    <w:rsid w:val="00D6228F"/>
    <w:rsid w:val="00D632CE"/>
    <w:rsid w:val="00D6606E"/>
    <w:rsid w:val="00D70003"/>
    <w:rsid w:val="00D70132"/>
    <w:rsid w:val="00D738B3"/>
    <w:rsid w:val="00D7438B"/>
    <w:rsid w:val="00D759AC"/>
    <w:rsid w:val="00D7673C"/>
    <w:rsid w:val="00D76EB9"/>
    <w:rsid w:val="00D80508"/>
    <w:rsid w:val="00D8317F"/>
    <w:rsid w:val="00D84305"/>
    <w:rsid w:val="00D86290"/>
    <w:rsid w:val="00D86F73"/>
    <w:rsid w:val="00D96A83"/>
    <w:rsid w:val="00DA4429"/>
    <w:rsid w:val="00DA4F3C"/>
    <w:rsid w:val="00DB20BF"/>
    <w:rsid w:val="00DD7237"/>
    <w:rsid w:val="00DE1358"/>
    <w:rsid w:val="00DE68C7"/>
    <w:rsid w:val="00DE6902"/>
    <w:rsid w:val="00DE69C8"/>
    <w:rsid w:val="00DF3CA3"/>
    <w:rsid w:val="00DF6ABD"/>
    <w:rsid w:val="00E253B8"/>
    <w:rsid w:val="00E260B6"/>
    <w:rsid w:val="00E30C52"/>
    <w:rsid w:val="00E344EF"/>
    <w:rsid w:val="00E35C97"/>
    <w:rsid w:val="00E463C3"/>
    <w:rsid w:val="00E53676"/>
    <w:rsid w:val="00E545AC"/>
    <w:rsid w:val="00E56143"/>
    <w:rsid w:val="00E57B7A"/>
    <w:rsid w:val="00E60804"/>
    <w:rsid w:val="00E60E26"/>
    <w:rsid w:val="00E61BCF"/>
    <w:rsid w:val="00E63759"/>
    <w:rsid w:val="00E84E4F"/>
    <w:rsid w:val="00EA1006"/>
    <w:rsid w:val="00EA5B2E"/>
    <w:rsid w:val="00EB0A55"/>
    <w:rsid w:val="00EB262E"/>
    <w:rsid w:val="00EB6EF1"/>
    <w:rsid w:val="00EC0C90"/>
    <w:rsid w:val="00EC40FC"/>
    <w:rsid w:val="00EE09CE"/>
    <w:rsid w:val="00EE16A4"/>
    <w:rsid w:val="00EE26FF"/>
    <w:rsid w:val="00EE2C32"/>
    <w:rsid w:val="00EE36B4"/>
    <w:rsid w:val="00EE60ED"/>
    <w:rsid w:val="00EF4AAB"/>
    <w:rsid w:val="00F1202A"/>
    <w:rsid w:val="00F244EA"/>
    <w:rsid w:val="00F31639"/>
    <w:rsid w:val="00F31FC2"/>
    <w:rsid w:val="00F37C9A"/>
    <w:rsid w:val="00F4066D"/>
    <w:rsid w:val="00F42218"/>
    <w:rsid w:val="00F43174"/>
    <w:rsid w:val="00F554CC"/>
    <w:rsid w:val="00F60DE6"/>
    <w:rsid w:val="00F6149E"/>
    <w:rsid w:val="00F63437"/>
    <w:rsid w:val="00F645CF"/>
    <w:rsid w:val="00F66B65"/>
    <w:rsid w:val="00F72807"/>
    <w:rsid w:val="00F746FB"/>
    <w:rsid w:val="00F74789"/>
    <w:rsid w:val="00F74D6C"/>
    <w:rsid w:val="00F907B6"/>
    <w:rsid w:val="00F9081B"/>
    <w:rsid w:val="00F92C39"/>
    <w:rsid w:val="00F93D4C"/>
    <w:rsid w:val="00F97ADE"/>
    <w:rsid w:val="00FA0803"/>
    <w:rsid w:val="00FB2FD5"/>
    <w:rsid w:val="00FB3AB2"/>
    <w:rsid w:val="00FC1A0E"/>
    <w:rsid w:val="00FC450A"/>
    <w:rsid w:val="00FD034C"/>
    <w:rsid w:val="00FD1D69"/>
    <w:rsid w:val="00FD6388"/>
    <w:rsid w:val="00FD688B"/>
    <w:rsid w:val="00FD6BCD"/>
    <w:rsid w:val="00FE0B42"/>
    <w:rsid w:val="00FE3738"/>
    <w:rsid w:val="00FE5786"/>
    <w:rsid w:val="00FF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link w:val="Titlu3Caracter"/>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link w:val="Titlu4Caracter"/>
    <w:uiPriority w:val="9"/>
    <w:semiHidden/>
    <w:unhideWhenUsed/>
    <w:qFormat/>
    <w:pPr>
      <w:keepNext/>
      <w:spacing w:before="240" w:after="60"/>
      <w:ind w:left="864" w:hanging="864"/>
      <w:outlineLvl w:val="3"/>
    </w:pPr>
    <w:rPr>
      <w:b/>
    </w:rPr>
  </w:style>
  <w:style w:type="paragraph" w:styleId="Titlu5">
    <w:name w:val="heading 5"/>
    <w:basedOn w:val="Normal"/>
    <w:next w:val="Normal"/>
    <w:link w:val="Titlu5Caracter"/>
    <w:unhideWhenUsed/>
    <w:qFormat/>
    <w:pPr>
      <w:keepNext/>
      <w:spacing w:before="0" w:after="0"/>
      <w:ind w:left="1008" w:hanging="1008"/>
      <w:jc w:val="right"/>
      <w:outlineLvl w:val="4"/>
    </w:pPr>
    <w:rPr>
      <w:b/>
    </w:rPr>
  </w:style>
  <w:style w:type="paragraph" w:styleId="Titlu6">
    <w:name w:val="heading 6"/>
    <w:basedOn w:val="Normal"/>
    <w:next w:val="Normal"/>
    <w:link w:val="Titlu6Caracter"/>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qFormat/>
    <w:pPr>
      <w:keepNext/>
      <w:keepLines/>
      <w:spacing w:before="480"/>
    </w:pPr>
    <w:rPr>
      <w:b/>
      <w:sz w:val="72"/>
      <w:szCs w:val="72"/>
    </w:rPr>
  </w:style>
  <w:style w:type="paragraph" w:styleId="Subtitlu">
    <w:name w:val="Subtitle"/>
    <w:basedOn w:val="Normal"/>
    <w:next w:val="Normal"/>
    <w:link w:val="SubtitluCaracter"/>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Akapit z listą BS,Outlines a.b.c.,List_Paragraph,Multilevel para_II,Akapit z lista BS,lp1"/>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iPriority w:val="99"/>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uiPriority w:val="99"/>
    <w:rsid w:val="00AE2CDA"/>
    <w:rPr>
      <w:rFonts w:asciiTheme="minorHAnsi" w:eastAsiaTheme="minorHAnsi" w:hAnsiTheme="minorHAnsi" w:cstheme="minorBidi"/>
      <w14:ligatures w14:val="standardContextual"/>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qFormat/>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1"/>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 w:type="character" w:customStyle="1" w:styleId="Titlu3Caracter">
    <w:name w:val="Titlu 3 Caracter"/>
    <w:basedOn w:val="Fontdeparagrafimplicit"/>
    <w:link w:val="Titlu3"/>
    <w:uiPriority w:val="9"/>
    <w:rsid w:val="00D738B3"/>
    <w:rPr>
      <w:rFonts w:ascii="Calibri" w:eastAsia="Calibri" w:hAnsi="Calibri" w:cs="Calibri"/>
      <w:b/>
      <w:sz w:val="24"/>
      <w:szCs w:val="24"/>
    </w:rPr>
  </w:style>
  <w:style w:type="character" w:customStyle="1" w:styleId="Titlu4Caracter">
    <w:name w:val="Titlu 4 Caracter"/>
    <w:basedOn w:val="Fontdeparagrafimplicit"/>
    <w:link w:val="Titlu4"/>
    <w:uiPriority w:val="9"/>
    <w:semiHidden/>
    <w:rsid w:val="00D738B3"/>
    <w:rPr>
      <w:b/>
    </w:rPr>
  </w:style>
  <w:style w:type="character" w:customStyle="1" w:styleId="Titlu5Caracter">
    <w:name w:val="Titlu 5 Caracter"/>
    <w:basedOn w:val="Fontdeparagrafimplicit"/>
    <w:link w:val="Titlu5"/>
    <w:rsid w:val="00D738B3"/>
    <w:rPr>
      <w:b/>
    </w:rPr>
  </w:style>
  <w:style w:type="character" w:customStyle="1" w:styleId="Titlu6Caracter">
    <w:name w:val="Titlu 6 Caracter"/>
    <w:basedOn w:val="Fontdeparagrafimplicit"/>
    <w:link w:val="Titlu6"/>
    <w:uiPriority w:val="9"/>
    <w:semiHidden/>
    <w:rsid w:val="00D738B3"/>
    <w:rPr>
      <w:b/>
      <w:smallCaps/>
      <w:color w:val="003366"/>
      <w:sz w:val="36"/>
      <w:szCs w:val="36"/>
    </w:rPr>
  </w:style>
  <w:style w:type="paragraph" w:customStyle="1" w:styleId="MediumGrid21">
    <w:name w:val="Medium Grid 21"/>
    <w:uiPriority w:val="1"/>
    <w:qFormat/>
    <w:rsid w:val="00D738B3"/>
    <w:pPr>
      <w:spacing w:before="0" w:after="0"/>
    </w:pPr>
    <w:rPr>
      <w:rFonts w:eastAsia="MS Mincho" w:cs="Times New Roman"/>
      <w:sz w:val="18"/>
      <w:szCs w:val="18"/>
      <w:lang w:val="en-US"/>
    </w:rPr>
  </w:style>
  <w:style w:type="character" w:customStyle="1" w:styleId="slitbdy">
    <w:name w:val="s_lit_bdy"/>
    <w:basedOn w:val="Fontdeparagrafimplicit"/>
    <w:rsid w:val="00D738B3"/>
  </w:style>
  <w:style w:type="paragraph" w:customStyle="1" w:styleId="bulett">
    <w:name w:val="bulett"/>
    <w:basedOn w:val="Listparagraf"/>
    <w:qFormat/>
    <w:rsid w:val="00D738B3"/>
    <w:pPr>
      <w:numPr>
        <w:numId w:val="2"/>
      </w:numPr>
      <w:contextualSpacing w:val="0"/>
      <w:jc w:val="both"/>
    </w:pPr>
    <w:rPr>
      <w:rFonts w:asciiTheme="minorBidi" w:eastAsia="Calibri" w:hAnsiTheme="minorBidi" w:cs="Times New Roman"/>
      <w:sz w:val="22"/>
      <w:szCs w:val="22"/>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D738B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D738B3"/>
    <w:pPr>
      <w:spacing w:before="0" w:after="160" w:line="240" w:lineRule="exact"/>
    </w:pPr>
    <w:rPr>
      <w:vertAlign w:val="superscript"/>
    </w:rPr>
  </w:style>
  <w:style w:type="paragraph" w:customStyle="1" w:styleId="TableText">
    <w:name w:val="Table Text"/>
    <w:rsid w:val="00D738B3"/>
    <w:pPr>
      <w:spacing w:before="0" w:after="0"/>
    </w:pPr>
    <w:rPr>
      <w:rFonts w:ascii="TopazFEF" w:eastAsia="Times New Roman" w:hAnsi="TopazFEF" w:cs="Times New Roman"/>
      <w:snapToGrid w:val="0"/>
      <w:color w:val="000000"/>
      <w:lang w:val="en-US"/>
    </w:rPr>
  </w:style>
  <w:style w:type="paragraph" w:styleId="PreformatatHTML">
    <w:name w:val="HTML Preformatted"/>
    <w:basedOn w:val="Normal"/>
    <w:link w:val="PreformatatHTMLCaracter"/>
    <w:rsid w:val="00D7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lang w:val="en-US"/>
    </w:rPr>
  </w:style>
  <w:style w:type="character" w:customStyle="1" w:styleId="PreformatatHTMLCaracter">
    <w:name w:val="Preformatat HTML Caracter"/>
    <w:basedOn w:val="Fontdeparagrafimplicit"/>
    <w:link w:val="PreformatatHTML"/>
    <w:rsid w:val="00D738B3"/>
    <w:rPr>
      <w:rFonts w:ascii="Courier New" w:eastAsia="Times New Roman" w:hAnsi="Courier New" w:cs="Courier New"/>
      <w:lang w:val="en-US"/>
    </w:rPr>
  </w:style>
  <w:style w:type="character" w:customStyle="1" w:styleId="TitluCaracter">
    <w:name w:val="Titlu Caracter"/>
    <w:basedOn w:val="Fontdeparagrafimplicit"/>
    <w:link w:val="Titlu"/>
    <w:rsid w:val="00D738B3"/>
    <w:rPr>
      <w:b/>
      <w:sz w:val="72"/>
      <w:szCs w:val="72"/>
    </w:rPr>
  </w:style>
  <w:style w:type="character" w:customStyle="1" w:styleId="SubtitluCaracter">
    <w:name w:val="Subtitlu Caracter"/>
    <w:basedOn w:val="Fontdeparagrafimplicit"/>
    <w:link w:val="Subtitlu"/>
    <w:uiPriority w:val="11"/>
    <w:rsid w:val="00D738B3"/>
    <w:rPr>
      <w:rFonts w:ascii="Georgia" w:eastAsia="Georgia" w:hAnsi="Georgia" w:cs="Georgia"/>
      <w:i/>
      <w:color w:val="666666"/>
      <w:sz w:val="48"/>
      <w:szCs w:val="48"/>
    </w:rPr>
  </w:style>
  <w:style w:type="table" w:customStyle="1" w:styleId="TableGrid">
    <w:name w:val="TableGrid"/>
    <w:rsid w:val="00D738B3"/>
    <w:pPr>
      <w:spacing w:before="0" w:after="0"/>
    </w:pPr>
    <w:rPr>
      <w:rFonts w:asciiTheme="minorHAnsi" w:eastAsiaTheme="minorEastAsia" w:hAnsiTheme="minorHAnsi" w:cstheme="minorBidi"/>
      <w:kern w:val="2"/>
      <w:sz w:val="22"/>
      <w:szCs w:val="22"/>
      <w:lang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D738B3"/>
    <w:pPr>
      <w:widowControl w:val="0"/>
      <w:autoSpaceDE w:val="0"/>
      <w:autoSpaceDN w:val="0"/>
      <w:adjustRightInd w:val="0"/>
      <w:spacing w:before="40" w:after="40"/>
    </w:pPr>
    <w:rPr>
      <w:rFonts w:eastAsia="Times New Roman" w:cs="Arial"/>
      <w:i/>
      <w:iCs/>
      <w:szCs w:val="21"/>
      <w:lang w:eastAsia="sk-SK"/>
    </w:rPr>
  </w:style>
  <w:style w:type="character" w:customStyle="1" w:styleId="sden">
    <w:name w:val="s_den"/>
    <w:rsid w:val="00D738B3"/>
  </w:style>
  <w:style w:type="character" w:customStyle="1" w:styleId="shdr">
    <w:name w:val="s_hdr"/>
    <w:rsid w:val="00D738B3"/>
  </w:style>
  <w:style w:type="paragraph" w:customStyle="1" w:styleId="msonormal0">
    <w:name w:val="msonormal"/>
    <w:basedOn w:val="Normal"/>
    <w:rsid w:val="00D738B3"/>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xl65">
    <w:name w:val="xl65"/>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6">
    <w:name w:val="xl66"/>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o-RO"/>
    </w:rPr>
  </w:style>
  <w:style w:type="paragraph" w:customStyle="1" w:styleId="xl67">
    <w:name w:val="xl67"/>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8">
    <w:name w:val="xl68"/>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9">
    <w:name w:val="xl69"/>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70">
    <w:name w:val="xl70"/>
    <w:basedOn w:val="Normal"/>
    <w:rsid w:val="00D738B3"/>
    <w:pPr>
      <w:spacing w:before="100" w:beforeAutospacing="1" w:after="100" w:afterAutospacing="1"/>
      <w:textAlignment w:val="center"/>
    </w:pPr>
    <w:rPr>
      <w:rFonts w:ascii="Cambria" w:eastAsia="Times New Roman" w:hAnsi="Cambria" w:cs="Times New Roman"/>
      <w:b/>
      <w:bCs/>
      <w:color w:val="000000"/>
      <w:sz w:val="24"/>
      <w:szCs w:val="24"/>
      <w:lang w:eastAsia="ro-RO"/>
    </w:rPr>
  </w:style>
  <w:style w:type="paragraph" w:customStyle="1" w:styleId="bullet">
    <w:name w:val="bullet"/>
    <w:basedOn w:val="Normal"/>
    <w:qFormat/>
    <w:rsid w:val="00D738B3"/>
    <w:pPr>
      <w:numPr>
        <w:numId w:val="3"/>
      </w:numPr>
      <w:suppressAutoHyphens/>
      <w:jc w:val="both"/>
    </w:pPr>
    <w:rPr>
      <w:rFonts w:eastAsia="Times New Roman" w:cs="Arial"/>
      <w:szCs w:val="24"/>
    </w:rPr>
  </w:style>
  <w:style w:type="paragraph" w:customStyle="1" w:styleId="bulletX">
    <w:name w:val="bulletX"/>
    <w:basedOn w:val="Normal"/>
    <w:qFormat/>
    <w:rsid w:val="00D738B3"/>
    <w:pPr>
      <w:numPr>
        <w:numId w:val="4"/>
      </w:numPr>
      <w:suppressAutoHyphens/>
    </w:pPr>
    <w:rPr>
      <w:rFonts w:ascii="Arial,Bold" w:eastAsia="Times New Roman" w:hAnsi="Arial,Bold"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ananp.gov.ro/obiective-de-conservare-specifice/" TargetMode="External"/><Relationship Id="rId2" Type="http://schemas.openxmlformats.org/officeDocument/2006/relationships/hyperlink" Target="https://eur-lex.europa.eu/resource.html?uri=cellar:2bf140bf-a3f8-4ab2-b506-fd71826e6da6.0001.02/DOC_2&amp;format=PDF" TargetMode="External"/><Relationship Id="rId1" Type="http://schemas.openxmlformats.org/officeDocument/2006/relationships/hyperlink" Target="https://eur-lex.europa.eu/resource.html?uri=cellar:2bf140bf-a3f8-4ab2-b506-fd71826e6da6.0001.02/DOC_2&amp;format=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B0F9-3A40-4AE1-A6D6-6CA85E93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9</Pages>
  <Words>4500</Words>
  <Characters>26101</Characters>
  <Application>Microsoft Office Word</Application>
  <DocSecurity>0</DocSecurity>
  <Lines>217</Lines>
  <Paragraphs>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7</cp:revision>
  <cp:lastPrinted>2024-08-07T05:24:00Z</cp:lastPrinted>
  <dcterms:created xsi:type="dcterms:W3CDTF">2025-01-21T12:46:00Z</dcterms:created>
  <dcterms:modified xsi:type="dcterms:W3CDTF">2025-01-22T07:00:00Z</dcterms:modified>
</cp:coreProperties>
</file>