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4ACE" w14:textId="77777777" w:rsidR="00104A3C" w:rsidRPr="00121837" w:rsidRDefault="00104A3C" w:rsidP="00094831">
      <w:pPr>
        <w:spacing w:after="0" w:line="240" w:lineRule="auto"/>
        <w:ind w:left="113" w:right="70"/>
        <w:jc w:val="both"/>
        <w:rPr>
          <w:rFonts w:ascii="Times New Roman" w:eastAsia="Times New Roman" w:hAnsi="Times New Roman"/>
          <w:b/>
          <w:bCs/>
          <w:sz w:val="24"/>
          <w:szCs w:val="24"/>
        </w:rPr>
      </w:pPr>
    </w:p>
    <w:p w14:paraId="200A470F" w14:textId="77777777" w:rsidR="00B450E7" w:rsidRPr="00121837" w:rsidRDefault="00B450E7" w:rsidP="00094831">
      <w:pPr>
        <w:shd w:val="clear" w:color="auto" w:fill="FFFFFF"/>
        <w:spacing w:after="0" w:line="240" w:lineRule="auto"/>
        <w:rPr>
          <w:rStyle w:val="alb"/>
          <w:rFonts w:ascii="Times New Roman" w:hAnsi="Times New Roman"/>
          <w:b/>
          <w:bCs/>
          <w:sz w:val="24"/>
          <w:szCs w:val="24"/>
        </w:rPr>
      </w:pPr>
    </w:p>
    <w:p w14:paraId="4554C93D" w14:textId="77777777" w:rsidR="00B450E7" w:rsidRPr="00121837" w:rsidRDefault="00B450E7" w:rsidP="00094831">
      <w:pPr>
        <w:shd w:val="clear" w:color="auto" w:fill="FFFFFF"/>
        <w:spacing w:after="0" w:line="240" w:lineRule="auto"/>
        <w:ind w:left="7788" w:firstLine="708"/>
        <w:rPr>
          <w:rStyle w:val="alb"/>
          <w:rFonts w:ascii="Times New Roman" w:hAnsi="Times New Roman"/>
          <w:b/>
          <w:bCs/>
          <w:sz w:val="24"/>
          <w:szCs w:val="24"/>
        </w:rPr>
      </w:pPr>
      <w:r w:rsidRPr="00121837">
        <w:rPr>
          <w:rStyle w:val="alb"/>
          <w:rFonts w:ascii="Times New Roman" w:hAnsi="Times New Roman"/>
          <w:b/>
          <w:bCs/>
          <w:sz w:val="24"/>
          <w:szCs w:val="24"/>
        </w:rPr>
        <w:t xml:space="preserve">ANEXA </w:t>
      </w:r>
    </w:p>
    <w:p w14:paraId="60B90B3D" w14:textId="0792F393" w:rsidR="00B450E7" w:rsidRPr="00121837" w:rsidRDefault="00B450E7" w:rsidP="00094831">
      <w:pPr>
        <w:adjustRightInd w:val="0"/>
        <w:spacing w:after="0" w:line="240" w:lineRule="auto"/>
        <w:ind w:left="4956" w:firstLine="708"/>
        <w:rPr>
          <w:rFonts w:ascii="Times New Roman" w:hAnsi="Times New Roman"/>
          <w:sz w:val="24"/>
          <w:szCs w:val="24"/>
        </w:rPr>
      </w:pPr>
      <w:r w:rsidRPr="00121837">
        <w:rPr>
          <w:rFonts w:ascii="Times New Roman" w:hAnsi="Times New Roman"/>
          <w:sz w:val="24"/>
          <w:szCs w:val="24"/>
        </w:rPr>
        <w:t xml:space="preserve">                                  </w:t>
      </w:r>
    </w:p>
    <w:p w14:paraId="35F11A72" w14:textId="77777777" w:rsidR="00B450E7" w:rsidRPr="00121837" w:rsidRDefault="00B450E7" w:rsidP="00094831">
      <w:pPr>
        <w:shd w:val="clear" w:color="auto" w:fill="FFFFFF"/>
        <w:spacing w:line="240" w:lineRule="auto"/>
        <w:rPr>
          <w:rStyle w:val="alb"/>
          <w:rFonts w:ascii="Times New Roman" w:hAnsi="Times New Roman"/>
          <w:b/>
          <w:bCs/>
          <w:color w:val="333333"/>
          <w:sz w:val="24"/>
          <w:szCs w:val="24"/>
        </w:rPr>
      </w:pPr>
    </w:p>
    <w:p w14:paraId="7D9067D8" w14:textId="77777777" w:rsidR="00B450E7" w:rsidRPr="00121837" w:rsidRDefault="00B450E7" w:rsidP="00094831">
      <w:pPr>
        <w:shd w:val="clear" w:color="auto" w:fill="FFFFFF"/>
        <w:spacing w:line="240" w:lineRule="auto"/>
        <w:jc w:val="center"/>
        <w:rPr>
          <w:rFonts w:ascii="Times New Roman" w:hAnsi="Times New Roman"/>
          <w:b/>
          <w:bCs/>
          <w:sz w:val="24"/>
          <w:szCs w:val="24"/>
        </w:rPr>
      </w:pPr>
      <w:r w:rsidRPr="00121837">
        <w:rPr>
          <w:rStyle w:val="atl"/>
          <w:rFonts w:ascii="Times New Roman" w:eastAsiaTheme="majorEastAsia" w:hAnsi="Times New Roman"/>
          <w:b/>
          <w:bCs/>
          <w:sz w:val="24"/>
          <w:szCs w:val="24"/>
        </w:rPr>
        <w:t>METODOLOGIE</w:t>
      </w:r>
      <w:r w:rsidRPr="00121837">
        <w:rPr>
          <w:rStyle w:val="atl"/>
          <w:rFonts w:ascii="Times New Roman" w:eastAsiaTheme="majorEastAsia" w:hAnsi="Times New Roman"/>
          <w:b/>
          <w:bCs/>
          <w:sz w:val="24"/>
          <w:szCs w:val="24"/>
        </w:rPr>
        <w:br/>
        <w:t>de calcul al contribuţiilor, taxelor, penalităţilor şi altor sume datorate la Fondul pentru mediu</w:t>
      </w:r>
    </w:p>
    <w:p w14:paraId="27ECC0E8" w14:textId="77777777" w:rsidR="00B450E7" w:rsidRPr="00121837" w:rsidRDefault="00B450E7" w:rsidP="00094831">
      <w:pPr>
        <w:autoSpaceDE w:val="0"/>
        <w:autoSpaceDN w:val="0"/>
        <w:adjustRightInd w:val="0"/>
        <w:spacing w:after="0" w:line="240" w:lineRule="auto"/>
        <w:rPr>
          <w:rFonts w:ascii="Times New Roman" w:hAnsi="Times New Roman"/>
          <w:b/>
          <w:sz w:val="24"/>
          <w:szCs w:val="24"/>
        </w:rPr>
      </w:pPr>
    </w:p>
    <w:p w14:paraId="40B14C70" w14:textId="77777777" w:rsidR="00B450E7" w:rsidRPr="00121837" w:rsidRDefault="00B450E7" w:rsidP="00094831">
      <w:pPr>
        <w:autoSpaceDE w:val="0"/>
        <w:autoSpaceDN w:val="0"/>
        <w:adjustRightInd w:val="0"/>
        <w:spacing w:after="0" w:line="240" w:lineRule="auto"/>
        <w:ind w:firstLine="709"/>
        <w:rPr>
          <w:rFonts w:ascii="Times New Roman" w:hAnsi="Times New Roman"/>
          <w:bCs/>
          <w:sz w:val="24"/>
          <w:szCs w:val="24"/>
        </w:rPr>
      </w:pPr>
      <w:r w:rsidRPr="00121837">
        <w:rPr>
          <w:rFonts w:ascii="Times New Roman" w:hAnsi="Times New Roman"/>
          <w:bCs/>
          <w:sz w:val="24"/>
          <w:szCs w:val="24"/>
        </w:rPr>
        <w:t>CAPITOLUL I</w:t>
      </w:r>
    </w:p>
    <w:p w14:paraId="6CCE3B74" w14:textId="77777777" w:rsidR="00B450E7" w:rsidRPr="00121837" w:rsidRDefault="00B450E7" w:rsidP="00094831">
      <w:pPr>
        <w:autoSpaceDE w:val="0"/>
        <w:autoSpaceDN w:val="0"/>
        <w:adjustRightInd w:val="0"/>
        <w:spacing w:after="0" w:line="240" w:lineRule="auto"/>
        <w:ind w:firstLine="709"/>
        <w:rPr>
          <w:rFonts w:ascii="Times New Roman" w:hAnsi="Times New Roman"/>
          <w:b/>
          <w:sz w:val="24"/>
          <w:szCs w:val="24"/>
        </w:rPr>
      </w:pPr>
      <w:r w:rsidRPr="00121837">
        <w:rPr>
          <w:rFonts w:ascii="Times New Roman" w:hAnsi="Times New Roman"/>
          <w:b/>
          <w:sz w:val="24"/>
          <w:szCs w:val="24"/>
        </w:rPr>
        <w:t>Prevederi generale</w:t>
      </w:r>
    </w:p>
    <w:p w14:paraId="3ECBB804"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b/>
          <w:sz w:val="24"/>
          <w:szCs w:val="24"/>
        </w:rPr>
      </w:pPr>
    </w:p>
    <w:p w14:paraId="285F5A6E"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b/>
          <w:bCs/>
          <w:sz w:val="24"/>
          <w:szCs w:val="24"/>
        </w:rPr>
      </w:pPr>
      <w:r w:rsidRPr="00121837">
        <w:rPr>
          <w:rFonts w:ascii="Times New Roman" w:hAnsi="Times New Roman"/>
          <w:b/>
          <w:bCs/>
          <w:sz w:val="24"/>
          <w:szCs w:val="24"/>
        </w:rPr>
        <w:t>Art. 1</w:t>
      </w:r>
    </w:p>
    <w:p w14:paraId="5BBCC012" w14:textId="65304A1D" w:rsidR="0023187F" w:rsidRPr="00121837" w:rsidRDefault="00B450E7" w:rsidP="0023187F">
      <w:pPr>
        <w:autoSpaceDE w:val="0"/>
        <w:autoSpaceDN w:val="0"/>
        <w:adjustRightInd w:val="0"/>
        <w:spacing w:after="0" w:line="240" w:lineRule="auto"/>
        <w:ind w:firstLine="709"/>
        <w:jc w:val="both"/>
        <w:rPr>
          <w:rFonts w:ascii="Times New Roman" w:hAnsi="Times New Roman"/>
          <w:sz w:val="24"/>
          <w:szCs w:val="24"/>
        </w:rPr>
      </w:pPr>
      <w:r w:rsidRPr="00121837">
        <w:rPr>
          <w:rFonts w:ascii="Times New Roman" w:hAnsi="Times New Roman"/>
          <w:sz w:val="24"/>
          <w:szCs w:val="24"/>
        </w:rPr>
        <w:t>Prezenta metodologie stabileşte modul de calcul al contribuţiilor, taxelor, penalităţilor şi altor sume pe care contribuabilii/plătitorii trebuie să le declare şi să le plătească la Fondul pentru mediu.</w:t>
      </w:r>
    </w:p>
    <w:p w14:paraId="0AC197AE"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b/>
          <w:bCs/>
          <w:sz w:val="24"/>
          <w:szCs w:val="24"/>
        </w:rPr>
      </w:pPr>
      <w:r w:rsidRPr="00121837">
        <w:rPr>
          <w:rFonts w:ascii="Times New Roman" w:hAnsi="Times New Roman"/>
          <w:b/>
          <w:bCs/>
          <w:sz w:val="24"/>
          <w:szCs w:val="24"/>
        </w:rPr>
        <w:t>Art. 2</w:t>
      </w:r>
    </w:p>
    <w:p w14:paraId="3FE49519"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Prezenta metodologie se aplică de către contribuabilii/plătitorii, persoane fizice şi persoane juridice, care datorează contribuţii, taxe, penalităţi şi alte sume prevăzute la </w:t>
      </w:r>
      <w:r w:rsidRPr="00121837">
        <w:rPr>
          <w:rFonts w:ascii="Times New Roman" w:hAnsi="Times New Roman"/>
          <w:vanish/>
          <w:sz w:val="24"/>
          <w:szCs w:val="24"/>
        </w:rPr>
        <w:t>&lt;LLNK 12005   196182 3@3     27&gt;</w:t>
      </w:r>
      <w:r w:rsidRPr="00121837">
        <w:rPr>
          <w:rFonts w:ascii="Times New Roman" w:hAnsi="Times New Roman"/>
          <w:sz w:val="24"/>
          <w:szCs w:val="24"/>
        </w:rPr>
        <w:t xml:space="preserve">art. 9 alin. (1) lit. a) - f), </w:t>
      </w:r>
      <w:r w:rsidRPr="00121837">
        <w:rPr>
          <w:rFonts w:ascii="Times New Roman" w:hAnsi="Times New Roman"/>
          <w:vanish/>
          <w:sz w:val="24"/>
          <w:szCs w:val="24"/>
        </w:rPr>
        <w:t>&lt;LLNK 12005   196182 3@3      2&gt;</w:t>
      </w:r>
      <w:r w:rsidRPr="00121837">
        <w:rPr>
          <w:rFonts w:ascii="Times New Roman" w:hAnsi="Times New Roman"/>
          <w:sz w:val="24"/>
          <w:szCs w:val="24"/>
        </w:rPr>
        <w:t xml:space="preserve">i), </w:t>
      </w:r>
      <w:r w:rsidRPr="00121837">
        <w:rPr>
          <w:rFonts w:ascii="Times New Roman" w:hAnsi="Times New Roman"/>
          <w:vanish/>
          <w:sz w:val="24"/>
          <w:szCs w:val="24"/>
        </w:rPr>
        <w:t>&lt;LLNK 12005   196182 3@3      2&gt;</w:t>
      </w:r>
      <w:r w:rsidRPr="00121837">
        <w:rPr>
          <w:rFonts w:ascii="Times New Roman" w:hAnsi="Times New Roman"/>
          <w:sz w:val="24"/>
          <w:szCs w:val="24"/>
        </w:rPr>
        <w:t xml:space="preserve">j), </w:t>
      </w:r>
      <w:r w:rsidRPr="00121837">
        <w:rPr>
          <w:rFonts w:ascii="Times New Roman" w:hAnsi="Times New Roman"/>
          <w:vanish/>
          <w:sz w:val="24"/>
          <w:szCs w:val="24"/>
        </w:rPr>
        <w:t>&lt;LLNK 12005   196182 3@3      2&gt;</w:t>
      </w:r>
      <w:r w:rsidRPr="00121837">
        <w:rPr>
          <w:rFonts w:ascii="Times New Roman" w:hAnsi="Times New Roman"/>
          <w:sz w:val="24"/>
          <w:szCs w:val="24"/>
        </w:rPr>
        <w:t xml:space="preserve">p), </w:t>
      </w:r>
      <w:r w:rsidRPr="00121837">
        <w:rPr>
          <w:rFonts w:ascii="Times New Roman" w:hAnsi="Times New Roman"/>
          <w:vanish/>
          <w:sz w:val="24"/>
          <w:szCs w:val="24"/>
        </w:rPr>
        <w:t>&lt;LLNK 12005   196182 3@3      2&gt;</w:t>
      </w:r>
      <w:r w:rsidRPr="00121837">
        <w:rPr>
          <w:rFonts w:ascii="Times New Roman" w:hAnsi="Times New Roman"/>
          <w:sz w:val="24"/>
          <w:szCs w:val="24"/>
        </w:rPr>
        <w:t xml:space="preserve">q), </w:t>
      </w:r>
      <w:r w:rsidRPr="00121837">
        <w:rPr>
          <w:rFonts w:ascii="Times New Roman" w:hAnsi="Times New Roman"/>
          <w:vanish/>
          <w:sz w:val="24"/>
          <w:szCs w:val="24"/>
        </w:rPr>
        <w:t>&lt;LLNK 12005   196182 3@3      2&gt;</w:t>
      </w:r>
      <w:r w:rsidRPr="00121837">
        <w:rPr>
          <w:rFonts w:ascii="Times New Roman" w:hAnsi="Times New Roman"/>
          <w:sz w:val="24"/>
          <w:szCs w:val="24"/>
        </w:rPr>
        <w:t xml:space="preserve">s), </w:t>
      </w:r>
      <w:r w:rsidRPr="00121837">
        <w:rPr>
          <w:rFonts w:ascii="Times New Roman" w:hAnsi="Times New Roman"/>
          <w:vanish/>
          <w:sz w:val="24"/>
          <w:szCs w:val="24"/>
        </w:rPr>
        <w:t>&lt;LLNK 12005   196182 3@3      2&gt;</w:t>
      </w:r>
      <w:r w:rsidRPr="00121837">
        <w:rPr>
          <w:rFonts w:ascii="Times New Roman" w:hAnsi="Times New Roman"/>
          <w:sz w:val="24"/>
          <w:szCs w:val="24"/>
        </w:rPr>
        <w:t xml:space="preserve">ş), </w:t>
      </w:r>
      <w:r w:rsidRPr="00121837">
        <w:rPr>
          <w:rFonts w:ascii="Times New Roman" w:hAnsi="Times New Roman"/>
          <w:vanish/>
          <w:sz w:val="24"/>
          <w:szCs w:val="24"/>
        </w:rPr>
        <w:t>&lt;LLNK 12005   196182 3@3      2&gt;</w:t>
      </w:r>
      <w:r w:rsidRPr="00121837">
        <w:rPr>
          <w:rFonts w:ascii="Times New Roman" w:hAnsi="Times New Roman"/>
          <w:sz w:val="24"/>
          <w:szCs w:val="24"/>
        </w:rPr>
        <w:t xml:space="preserve">ţ), </w:t>
      </w:r>
      <w:r w:rsidRPr="00121837">
        <w:rPr>
          <w:rFonts w:ascii="Times New Roman" w:hAnsi="Times New Roman"/>
          <w:vanish/>
          <w:sz w:val="24"/>
          <w:szCs w:val="24"/>
        </w:rPr>
        <w:t>&lt;LLNK 12005   196182 3@3     56&gt;</w:t>
      </w:r>
      <w:r w:rsidRPr="00121837">
        <w:rPr>
          <w:rFonts w:ascii="Times New Roman" w:hAnsi="Times New Roman"/>
          <w:sz w:val="24"/>
          <w:szCs w:val="24"/>
        </w:rPr>
        <w:t xml:space="preserve">v) - y) din Ordonanţa de urgenţă a Guvernului nr. 196/2005 privind Fondul pentru mediu, aprobată cu modificări şi completări prin </w:t>
      </w:r>
      <w:r w:rsidRPr="00121837">
        <w:rPr>
          <w:rFonts w:ascii="Times New Roman" w:hAnsi="Times New Roman"/>
          <w:vanish/>
          <w:sz w:val="24"/>
          <w:szCs w:val="24"/>
        </w:rPr>
        <w:t>&lt;LLNK 12006   105 10 201   0 18&gt;</w:t>
      </w:r>
      <w:r w:rsidRPr="00121837">
        <w:rPr>
          <w:rFonts w:ascii="Times New Roman" w:hAnsi="Times New Roman"/>
          <w:sz w:val="24"/>
          <w:szCs w:val="24"/>
        </w:rPr>
        <w:t>Legea nr. 105/2006, cu modificările şi completările ulterioare.</w:t>
      </w:r>
    </w:p>
    <w:p w14:paraId="3F38C456"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b/>
          <w:bCs/>
          <w:sz w:val="24"/>
          <w:szCs w:val="24"/>
        </w:rPr>
      </w:pPr>
      <w:r w:rsidRPr="00121837">
        <w:rPr>
          <w:rFonts w:ascii="Times New Roman" w:hAnsi="Times New Roman"/>
          <w:b/>
          <w:bCs/>
          <w:sz w:val="24"/>
          <w:szCs w:val="24"/>
        </w:rPr>
        <w:t>Art. 3</w:t>
      </w:r>
    </w:p>
    <w:p w14:paraId="7FD0F26D"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 Evidenţa cantitativă şi valorică a activelor, datoriilor şi capitalurilor proprii, precum şi înregistrarea cronologică şi sistematică, prelucrarea, publicarea şi păstrarea informaţiilor referitoare la activitatea desfăşurată se realizează în conformitate cu prevederile </w:t>
      </w:r>
      <w:r w:rsidRPr="00121837">
        <w:rPr>
          <w:rFonts w:ascii="Times New Roman" w:hAnsi="Times New Roman"/>
          <w:vanish/>
          <w:sz w:val="24"/>
          <w:szCs w:val="24"/>
        </w:rPr>
        <w:t>&lt;LLNK 11991    82 13 2:1   0 45&gt;</w:t>
      </w:r>
      <w:r w:rsidRPr="00121837">
        <w:rPr>
          <w:rFonts w:ascii="Times New Roman" w:hAnsi="Times New Roman"/>
          <w:sz w:val="24"/>
          <w:szCs w:val="24"/>
        </w:rPr>
        <w:t>Legii contabilităţii nr. 82/1991, republicată, cu modificările şi completările ulterioare.</w:t>
      </w:r>
    </w:p>
    <w:p w14:paraId="0DF141FA"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 Documentele relevante pentru stabilirea cantităţilor şi valorilor ce constituie baza de calcul al contribuţiilor, taxelor, penalităţilor şi altor sume datorate la Fondul pentru mediu sunt cele prevăzute de </w:t>
      </w:r>
      <w:r w:rsidRPr="00121837">
        <w:rPr>
          <w:rFonts w:ascii="Times New Roman" w:hAnsi="Times New Roman"/>
          <w:vanish/>
          <w:sz w:val="24"/>
          <w:szCs w:val="24"/>
        </w:rPr>
        <w:t>&lt;LLNK 11991    82 13 2:1   0 45&gt;</w:t>
      </w:r>
      <w:r w:rsidRPr="00121837">
        <w:rPr>
          <w:rFonts w:ascii="Times New Roman" w:hAnsi="Times New Roman"/>
          <w:sz w:val="24"/>
          <w:szCs w:val="24"/>
        </w:rPr>
        <w:t xml:space="preserve">Legea contabilităţii nr. 82/1991, republicată, cu modificările şi completările ulterioare, de </w:t>
      </w:r>
      <w:r w:rsidRPr="00121837">
        <w:rPr>
          <w:rFonts w:ascii="Times New Roman" w:hAnsi="Times New Roman"/>
          <w:vanish/>
          <w:sz w:val="24"/>
          <w:szCs w:val="24"/>
        </w:rPr>
        <w:t>&lt;LLNK 12015     0932 2H1   0 39&gt;</w:t>
      </w:r>
      <w:r w:rsidRPr="00121837">
        <w:rPr>
          <w:rFonts w:ascii="Times New Roman" w:hAnsi="Times New Roman"/>
          <w:sz w:val="24"/>
          <w:szCs w:val="24"/>
        </w:rPr>
        <w:t>Legea nr. 227/2015 privind Codul fiscal, cu modificările şi completările ulterioare, şi de reglementările contabile aprobate prin ordin al ministrului finanţelor publice.</w:t>
      </w:r>
    </w:p>
    <w:p w14:paraId="7B7CC964"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b/>
          <w:bCs/>
          <w:sz w:val="24"/>
          <w:szCs w:val="24"/>
        </w:rPr>
      </w:pPr>
      <w:r w:rsidRPr="00121837">
        <w:rPr>
          <w:rFonts w:ascii="Times New Roman" w:hAnsi="Times New Roman"/>
          <w:b/>
          <w:bCs/>
          <w:sz w:val="24"/>
          <w:szCs w:val="24"/>
        </w:rPr>
        <w:t>Art. 4</w:t>
      </w:r>
    </w:p>
    <w:p w14:paraId="7D46FCA8"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sz w:val="24"/>
          <w:szCs w:val="24"/>
        </w:rPr>
      </w:pPr>
      <w:r w:rsidRPr="00121837">
        <w:rPr>
          <w:rFonts w:ascii="Times New Roman" w:hAnsi="Times New Roman"/>
          <w:sz w:val="24"/>
          <w:szCs w:val="24"/>
        </w:rPr>
        <w:t>(1) La stabilirea contribuţiilor, taxelor, penalităţilor, precum şi a altor sume prevăzute la art. 2, reprezentanţii Administraţiei Fondului pentru Mediu cu atribuţii de control pot să nu ia în considerare o tranzacţie care nu are un scop economic sau pot reîncadra forma unei tranzacţii/activităţi pentru a reflecta conţinutul economic al tranzacţiei/activităţii, dacă aceste tranzacţii/activităţi sunt relevante pentru stabilirea creanţelor fiscale privitoare la sumele ce se constituie ca venit la bugetul Fondului pentru mediu.</w:t>
      </w:r>
    </w:p>
    <w:p w14:paraId="2757B8A3"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sz w:val="24"/>
          <w:szCs w:val="24"/>
        </w:rPr>
      </w:pPr>
      <w:r w:rsidRPr="00121837">
        <w:rPr>
          <w:rFonts w:ascii="Times New Roman" w:hAnsi="Times New Roman"/>
          <w:sz w:val="24"/>
          <w:szCs w:val="24"/>
        </w:rPr>
        <w:t>(2) Greutatea ambalajelor, anvelopelor, echipamentelor electrice şi electronice, precum şi a bateriilor şi acumulatorilor se stabileşte pe baza informaţiilor cuprinse în următoarele documente: facturi şi anexele la acestea, avize de însoţire a mărfii, documente de transport, documente vamale, fişe tehnice ale produselor, daca acestea prezintă informaţiile complete si corecte sau documente de cântărire, actualizate ori de câte ori se modifică greutatea acestora, inclusiv alte documente relevante.</w:t>
      </w:r>
    </w:p>
    <w:p w14:paraId="6B530593"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sz w:val="24"/>
          <w:szCs w:val="24"/>
        </w:rPr>
      </w:pPr>
      <w:r w:rsidRPr="00121837">
        <w:rPr>
          <w:rFonts w:ascii="Times New Roman" w:hAnsi="Times New Roman"/>
          <w:sz w:val="24"/>
          <w:szCs w:val="24"/>
        </w:rPr>
        <w:t>(3) Reprezentanţii Administraţiei Fondului pentru Mediu cu atribuţii de control sunt obligaţi să motiveze decizia de impunere emisă ca urmare a neluării în considerare a unei tranzacţii sau, după caz, ca urmare a reîncadrării formei unei tranzacţii, prin indicarea elementelor relevante în legătură cu scopul şi conţinutul tranzacţiei ce face obiectul neluării în considerare/ reîncadrării, precum şi a tuturor mijloacelor de probă avute în vedere pentru aceasta.</w:t>
      </w:r>
    </w:p>
    <w:p w14:paraId="6B09D9BA"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b/>
          <w:bCs/>
          <w:sz w:val="24"/>
          <w:szCs w:val="24"/>
        </w:rPr>
      </w:pPr>
      <w:r w:rsidRPr="00121837">
        <w:rPr>
          <w:rFonts w:ascii="Times New Roman" w:hAnsi="Times New Roman"/>
          <w:b/>
          <w:bCs/>
          <w:sz w:val="24"/>
          <w:szCs w:val="24"/>
        </w:rPr>
        <w:t>Art. 5</w:t>
      </w:r>
    </w:p>
    <w:p w14:paraId="73F2A230"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sz w:val="24"/>
          <w:szCs w:val="24"/>
        </w:rPr>
      </w:pPr>
      <w:r w:rsidRPr="00121837">
        <w:rPr>
          <w:rFonts w:ascii="Times New Roman" w:hAnsi="Times New Roman"/>
          <w:sz w:val="24"/>
          <w:szCs w:val="24"/>
        </w:rPr>
        <w:t>Semnificaţia termenilor şi expresiilor utilizate în text este cea prevăzută în anexa nr. 1 la metodologie.</w:t>
      </w:r>
    </w:p>
    <w:p w14:paraId="3E4501C0"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b/>
          <w:bCs/>
          <w:sz w:val="24"/>
          <w:szCs w:val="24"/>
        </w:rPr>
      </w:pPr>
      <w:r w:rsidRPr="00121837">
        <w:rPr>
          <w:rFonts w:ascii="Times New Roman" w:hAnsi="Times New Roman"/>
          <w:b/>
          <w:sz w:val="24"/>
          <w:szCs w:val="24"/>
        </w:rPr>
        <w:t>Art</w:t>
      </w:r>
      <w:r w:rsidRPr="00121837">
        <w:rPr>
          <w:rFonts w:ascii="Times New Roman" w:hAnsi="Times New Roman"/>
          <w:sz w:val="24"/>
          <w:szCs w:val="24"/>
        </w:rPr>
        <w:t xml:space="preserve">. </w:t>
      </w:r>
      <w:r w:rsidRPr="00121837">
        <w:rPr>
          <w:rFonts w:ascii="Times New Roman" w:hAnsi="Times New Roman"/>
          <w:b/>
          <w:bCs/>
          <w:sz w:val="24"/>
          <w:szCs w:val="24"/>
        </w:rPr>
        <w:t>6</w:t>
      </w:r>
    </w:p>
    <w:p w14:paraId="7860F565"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 Programul informatic de asistenţă privind completarea formularului „Declaraţie privind obligaţiile la Fondul pentru mediu“, elaborat şi pus la dispoziţia contribuabililor/ plătitorilor în mod gratuit de către Administraţia Fondului pentru Mediu, conţine module pentru calculul contribuţiilor, taxelor, penalităţilor şi altor sume prevăzute la </w:t>
      </w:r>
      <w:r w:rsidRPr="00121837">
        <w:rPr>
          <w:rFonts w:ascii="Times New Roman" w:hAnsi="Times New Roman"/>
          <w:vanish/>
          <w:sz w:val="24"/>
          <w:szCs w:val="24"/>
        </w:rPr>
        <w:t>&lt;LLNK 12005   196182 3@3     67&gt;</w:t>
      </w:r>
      <w:r w:rsidRPr="00121837">
        <w:rPr>
          <w:rFonts w:ascii="Times New Roman" w:hAnsi="Times New Roman"/>
          <w:sz w:val="24"/>
          <w:szCs w:val="24"/>
        </w:rPr>
        <w:t xml:space="preserve">art. 9 alin. (1) din Ordonanţa de urgenţă a Guvernului nr. 196/2005, aprobată cu modificări şi completări prin </w:t>
      </w:r>
      <w:r w:rsidRPr="00121837">
        <w:rPr>
          <w:rFonts w:ascii="Times New Roman" w:hAnsi="Times New Roman"/>
          <w:vanish/>
          <w:sz w:val="24"/>
          <w:szCs w:val="24"/>
        </w:rPr>
        <w:t>&lt;LLNK 12006   105 10 201   0 18&gt;</w:t>
      </w:r>
      <w:r w:rsidRPr="00121837">
        <w:rPr>
          <w:rFonts w:ascii="Times New Roman" w:hAnsi="Times New Roman"/>
          <w:sz w:val="24"/>
          <w:szCs w:val="24"/>
        </w:rPr>
        <w:t>Legea nr. 105/2006, cu modificările şi completările ulterioare.</w:t>
      </w:r>
    </w:p>
    <w:p w14:paraId="3AB30AF1" w14:textId="77777777" w:rsidR="00B450E7" w:rsidRPr="00121837" w:rsidRDefault="00B450E7" w:rsidP="00094831">
      <w:pPr>
        <w:autoSpaceDE w:val="0"/>
        <w:autoSpaceDN w:val="0"/>
        <w:adjustRightInd w:val="0"/>
        <w:spacing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(2) Contribuabilii/plătitorii au obligaţia de a furniza informaţiile suplimentare privind modalitatea de îndeplinire a obiectivelor de gestionare a deşeurilor cuprinse în „Declaraţia privind obligaţiile la Fondul pentru mediu“.</w:t>
      </w:r>
    </w:p>
    <w:p w14:paraId="01B7A515" w14:textId="77777777" w:rsidR="00B450E7" w:rsidRPr="00094831" w:rsidRDefault="00B450E7" w:rsidP="00094831">
      <w:pPr>
        <w:autoSpaceDE w:val="0"/>
        <w:autoSpaceDN w:val="0"/>
        <w:adjustRightInd w:val="0"/>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  Programul informatic de asistenţă poate fi descărcat gratuit de pe site-ul web al Administraţiei Fondului pentru Mediu, la adresa </w:t>
      </w:r>
      <w:hyperlink r:id="rId8" w:history="1">
        <w:r w:rsidRPr="00094831">
          <w:rPr>
            <w:rStyle w:val="Hyperlink"/>
            <w:rFonts w:ascii="Times New Roman" w:hAnsi="Times New Roman"/>
            <w:color w:val="auto"/>
            <w:sz w:val="24"/>
            <w:szCs w:val="24"/>
            <w:u w:val="none"/>
          </w:rPr>
          <w:t>www.afm.ro</w:t>
        </w:r>
      </w:hyperlink>
      <w:r w:rsidRPr="00094831">
        <w:rPr>
          <w:rFonts w:ascii="Times New Roman" w:hAnsi="Times New Roman"/>
          <w:sz w:val="24"/>
          <w:szCs w:val="24"/>
        </w:rPr>
        <w:t>.</w:t>
      </w:r>
    </w:p>
    <w:p w14:paraId="7D44CED2" w14:textId="77777777" w:rsidR="00B450E7" w:rsidRPr="00094831" w:rsidRDefault="00B450E7" w:rsidP="00094831">
      <w:pPr>
        <w:spacing w:after="0" w:line="240" w:lineRule="auto"/>
        <w:jc w:val="both"/>
        <w:rPr>
          <w:rFonts w:ascii="Times New Roman" w:hAnsi="Times New Roman"/>
          <w:b/>
          <w:sz w:val="24"/>
          <w:szCs w:val="24"/>
        </w:rPr>
      </w:pPr>
    </w:p>
    <w:p w14:paraId="53BF5756" w14:textId="77777777" w:rsidR="00B450E7" w:rsidRPr="00121837" w:rsidRDefault="00B450E7" w:rsidP="00094831">
      <w:pPr>
        <w:spacing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II</w:t>
      </w:r>
    </w:p>
    <w:p w14:paraId="31E57B33" w14:textId="14CE5490" w:rsidR="00B450E7" w:rsidRPr="00121837" w:rsidRDefault="00B450E7" w:rsidP="003200B7">
      <w:pPr>
        <w:spacing w:after="0" w:line="240" w:lineRule="auto"/>
        <w:ind w:left="708" w:firstLine="1"/>
        <w:jc w:val="both"/>
        <w:rPr>
          <w:rFonts w:ascii="Times New Roman" w:hAnsi="Times New Roman"/>
          <w:sz w:val="24"/>
          <w:szCs w:val="24"/>
        </w:rPr>
      </w:pPr>
      <w:r w:rsidRPr="00121837">
        <w:rPr>
          <w:rFonts w:ascii="Times New Roman" w:hAnsi="Times New Roman"/>
          <w:b/>
          <w:sz w:val="24"/>
          <w:szCs w:val="24"/>
        </w:rPr>
        <w:t>Modul de calcul al contribuţiei prevăzute la art. 9 alin. (1) lit. a) din Ordonanţa de urgenţă a Guvernului nr. 196/2005, aprobată cu modificări şi completări prin Legea nr. 105/2006, cu modificările şi completările ulterioare</w:t>
      </w:r>
    </w:p>
    <w:p w14:paraId="4BB4289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7</w:t>
      </w:r>
    </w:p>
    <w:p w14:paraId="59854919" w14:textId="77777777" w:rsidR="00B450E7" w:rsidRPr="00121837" w:rsidRDefault="00B450E7" w:rsidP="00094831">
      <w:pPr>
        <w:pStyle w:val="ListParagraph"/>
        <w:numPr>
          <w:ilvl w:val="0"/>
          <w:numId w:val="30"/>
        </w:numPr>
        <w:tabs>
          <w:tab w:val="left" w:pos="426"/>
          <w:tab w:val="left" w:pos="1134"/>
        </w:tabs>
        <w:spacing w:after="0" w:line="240" w:lineRule="auto"/>
        <w:ind w:left="0" w:firstLine="709"/>
        <w:jc w:val="both"/>
        <w:rPr>
          <w:rFonts w:ascii="Times New Roman" w:hAnsi="Times New Roman"/>
          <w:sz w:val="24"/>
          <w:szCs w:val="24"/>
        </w:rPr>
      </w:pPr>
      <w:r w:rsidRPr="00121837">
        <w:rPr>
          <w:rFonts w:ascii="Times New Roman" w:hAnsi="Times New Roman"/>
          <w:sz w:val="24"/>
          <w:szCs w:val="24"/>
        </w:rPr>
        <w:t>Sunt obligaţi la plata contribuţiei de 2% din veniturile realizate din vânzarea deşeurilor, deținătorii deșeurilor, persoane fizice sau juridice.</w:t>
      </w:r>
    </w:p>
    <w:p w14:paraId="695218AD" w14:textId="3A926AAF" w:rsidR="00B450E7" w:rsidRPr="00121837" w:rsidRDefault="00B450E7" w:rsidP="00094831">
      <w:pPr>
        <w:pStyle w:val="ListParagraph"/>
        <w:numPr>
          <w:ilvl w:val="0"/>
          <w:numId w:val="30"/>
        </w:numPr>
        <w:tabs>
          <w:tab w:val="left" w:pos="426"/>
          <w:tab w:val="left" w:pos="1134"/>
        </w:tabs>
        <w:spacing w:after="0" w:line="240" w:lineRule="auto"/>
        <w:ind w:left="0" w:firstLine="709"/>
        <w:jc w:val="both"/>
        <w:rPr>
          <w:rFonts w:ascii="Times New Roman" w:hAnsi="Times New Roman"/>
          <w:sz w:val="24"/>
          <w:szCs w:val="24"/>
        </w:rPr>
      </w:pPr>
      <w:r w:rsidRPr="00121837">
        <w:rPr>
          <w:rFonts w:ascii="Times New Roman" w:hAnsi="Times New Roman"/>
          <w:sz w:val="24"/>
          <w:szCs w:val="24"/>
        </w:rPr>
        <w:t xml:space="preserve">Contribuţia de 2% se calculează pentru toate deşeurile ce fac obiectul </w:t>
      </w:r>
      <w:r w:rsidRPr="00121837">
        <w:rPr>
          <w:rFonts w:ascii="Times New Roman" w:hAnsi="Times New Roman"/>
          <w:sz w:val="24"/>
          <w:szCs w:val="24"/>
        </w:rPr>
        <w:br/>
        <w:t xml:space="preserve">Ordonanței de </w:t>
      </w:r>
      <w:r w:rsidR="008517E7">
        <w:rPr>
          <w:rFonts w:ascii="Times New Roman" w:hAnsi="Times New Roman"/>
          <w:sz w:val="24"/>
          <w:szCs w:val="24"/>
        </w:rPr>
        <w:t>u</w:t>
      </w:r>
      <w:r w:rsidRPr="00121837">
        <w:rPr>
          <w:rFonts w:ascii="Times New Roman" w:hAnsi="Times New Roman"/>
          <w:sz w:val="24"/>
          <w:szCs w:val="24"/>
        </w:rPr>
        <w:t xml:space="preserve">rgență </w:t>
      </w:r>
      <w:r w:rsidR="008517E7">
        <w:rPr>
          <w:rFonts w:ascii="Times New Roman" w:hAnsi="Times New Roman"/>
          <w:sz w:val="24"/>
          <w:szCs w:val="24"/>
        </w:rPr>
        <w:t>a Guvernului</w:t>
      </w:r>
      <w:r w:rsidRPr="00121837">
        <w:rPr>
          <w:rFonts w:ascii="Times New Roman" w:hAnsi="Times New Roman"/>
          <w:sz w:val="24"/>
          <w:szCs w:val="24"/>
        </w:rPr>
        <w:t xml:space="preserve"> nr. 92/2021 privind regimul deşeurilor, cu modificările şi completările ulterioare. </w:t>
      </w:r>
    </w:p>
    <w:p w14:paraId="0D898176" w14:textId="77777777" w:rsidR="00B450E7" w:rsidRPr="00121837" w:rsidRDefault="00B450E7" w:rsidP="00094831">
      <w:pPr>
        <w:pStyle w:val="ListParagraph"/>
        <w:numPr>
          <w:ilvl w:val="0"/>
          <w:numId w:val="30"/>
        </w:numPr>
        <w:tabs>
          <w:tab w:val="left" w:pos="426"/>
          <w:tab w:val="left" w:pos="1134"/>
        </w:tabs>
        <w:spacing w:after="0" w:line="240" w:lineRule="auto"/>
        <w:ind w:left="0" w:firstLine="709"/>
        <w:jc w:val="both"/>
        <w:rPr>
          <w:rStyle w:val="Emphasis"/>
          <w:rFonts w:ascii="Times New Roman" w:hAnsi="Times New Roman"/>
          <w:i w:val="0"/>
          <w:iCs w:val="0"/>
          <w:sz w:val="24"/>
          <w:szCs w:val="24"/>
        </w:rPr>
      </w:pPr>
      <w:r w:rsidRPr="00121837">
        <w:rPr>
          <w:rFonts w:ascii="Times New Roman" w:hAnsi="Times New Roman"/>
          <w:sz w:val="24"/>
          <w:szCs w:val="24"/>
        </w:rPr>
        <w:t>Contribuţia</w:t>
      </w:r>
      <w:r w:rsidRPr="00121837">
        <w:rPr>
          <w:rFonts w:ascii="Times New Roman" w:hAnsi="Times New Roman"/>
          <w:i/>
          <w:iCs/>
          <w:sz w:val="24"/>
          <w:szCs w:val="24"/>
        </w:rPr>
        <w:t xml:space="preserve"> </w:t>
      </w:r>
      <w:r w:rsidRPr="00121837">
        <w:rPr>
          <w:rStyle w:val="Emphasis"/>
          <w:rFonts w:ascii="Times New Roman" w:eastAsiaTheme="majorEastAsia" w:hAnsi="Times New Roman"/>
          <w:i w:val="0"/>
          <w:sz w:val="24"/>
          <w:szCs w:val="24"/>
        </w:rPr>
        <w:t>se reține și se plătește la Fondul de mediu o singură dată, la prima operațiune de vânzare a deșeurilor între deținător și  o</w:t>
      </w:r>
      <w:r w:rsidRPr="00121837">
        <w:rPr>
          <w:rFonts w:ascii="Times New Roman" w:hAnsi="Times New Roman"/>
          <w:sz w:val="24"/>
          <w:szCs w:val="24"/>
        </w:rPr>
        <w:t>peratorul economic care desfăşoară activităţi de colectare şi/sau valorificare a deşeurilor.</w:t>
      </w:r>
    </w:p>
    <w:p w14:paraId="6F3852D2" w14:textId="77777777" w:rsidR="00B450E7" w:rsidRPr="00121837" w:rsidRDefault="00B450E7" w:rsidP="00094831">
      <w:pPr>
        <w:pStyle w:val="ListParagraph"/>
        <w:numPr>
          <w:ilvl w:val="0"/>
          <w:numId w:val="30"/>
        </w:numPr>
        <w:tabs>
          <w:tab w:val="left" w:pos="426"/>
          <w:tab w:val="left" w:pos="1134"/>
        </w:tabs>
        <w:spacing w:after="0" w:line="240" w:lineRule="auto"/>
        <w:ind w:left="0" w:firstLine="709"/>
        <w:jc w:val="both"/>
        <w:rPr>
          <w:rStyle w:val="Emphasis"/>
          <w:rFonts w:ascii="Times New Roman" w:hAnsi="Times New Roman"/>
          <w:i w:val="0"/>
          <w:iCs w:val="0"/>
          <w:sz w:val="24"/>
          <w:szCs w:val="24"/>
        </w:rPr>
      </w:pPr>
      <w:r w:rsidRPr="00121837">
        <w:rPr>
          <w:rStyle w:val="Emphasis"/>
          <w:rFonts w:ascii="Times New Roman" w:eastAsiaTheme="majorEastAsia" w:hAnsi="Times New Roman"/>
          <w:i w:val="0"/>
          <w:sz w:val="24"/>
          <w:szCs w:val="24"/>
        </w:rPr>
        <w:t>Exigibilitatea taxei intervine la data emiterii facturii pentru prima operaţiune de vânzare a deşeurilor.</w:t>
      </w:r>
    </w:p>
    <w:p w14:paraId="5ECE4304" w14:textId="77777777" w:rsidR="00B450E7" w:rsidRPr="00121837" w:rsidRDefault="00B450E7" w:rsidP="00094831">
      <w:pPr>
        <w:pStyle w:val="ListParagraph"/>
        <w:numPr>
          <w:ilvl w:val="0"/>
          <w:numId w:val="30"/>
        </w:numPr>
        <w:tabs>
          <w:tab w:val="left" w:pos="1134"/>
        </w:tabs>
        <w:spacing w:after="0" w:line="240" w:lineRule="auto"/>
        <w:ind w:left="0" w:firstLine="709"/>
        <w:jc w:val="both"/>
        <w:rPr>
          <w:rFonts w:ascii="Times New Roman" w:hAnsi="Times New Roman"/>
          <w:b/>
          <w:sz w:val="24"/>
          <w:szCs w:val="24"/>
        </w:rPr>
      </w:pPr>
      <w:r w:rsidRPr="00121837">
        <w:rPr>
          <w:rFonts w:ascii="Times New Roman" w:hAnsi="Times New Roman"/>
          <w:sz w:val="24"/>
          <w:szCs w:val="24"/>
        </w:rPr>
        <w:t>Sunt exceptaţi de la plata contribuţiei de 2% din veniturile realizate din vânzarea deşeurilor operatorii economici din industria naţională de apărare înscrişi, în condiţiile legii, în registrul operatorilor economici şi al capacităţilor de producţie şi/sau servicii pentru apărare.</w:t>
      </w:r>
    </w:p>
    <w:p w14:paraId="29EDCCB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8</w:t>
      </w:r>
    </w:p>
    <w:p w14:paraId="22D26CC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Obligaţia de a calcula, de a reţine la sursă, de a declara şi de a vira la Fondul pentru mediu contribuţia de 2% din veniturile realizate din vânzarea deşeurilor revine următorilor operatori economici:</w:t>
      </w:r>
    </w:p>
    <w:p w14:paraId="7DA3FD4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Cs/>
          <w:sz w:val="24"/>
          <w:szCs w:val="24"/>
        </w:rPr>
        <w:t>a)</w:t>
      </w:r>
      <w:r w:rsidRPr="00121837">
        <w:rPr>
          <w:rFonts w:ascii="Times New Roman" w:hAnsi="Times New Roman"/>
          <w:b/>
          <w:sz w:val="24"/>
          <w:szCs w:val="24"/>
        </w:rPr>
        <w:t xml:space="preserve"> </w:t>
      </w:r>
      <w:r w:rsidRPr="00121837">
        <w:rPr>
          <w:rFonts w:ascii="Times New Roman" w:hAnsi="Times New Roman"/>
          <w:sz w:val="24"/>
          <w:szCs w:val="24"/>
        </w:rPr>
        <w:t>comercianţi de deşeuri care intră fizic în posesia acestora, autorizaţi conform Ordinului ministrului mediului şi dezvoltării durabile nr. 1.798/2007 pentru aprobarea Procedurii de emitere a autorizaţiei de mediu, cu modificările şi completările ulterioare;</w:t>
      </w:r>
    </w:p>
    <w:p w14:paraId="1737CD8E" w14:textId="706EFFA6"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b) comercianţi de deşeuri care nu intră fizic în posesia acestora, înregistraţi potrivit Ordinului viceprim-ministrului, ministrul mediului nr. 739/2017 privind aprobarea Procedurii de înregistrare a operatorilor economici care nu se supun autorizării de mediu conform prevederilor Ordonanței de </w:t>
      </w:r>
      <w:r w:rsidR="00B66D9A">
        <w:rPr>
          <w:rFonts w:ascii="Times New Roman" w:hAnsi="Times New Roman"/>
          <w:sz w:val="24"/>
          <w:szCs w:val="24"/>
        </w:rPr>
        <w:t>u</w:t>
      </w:r>
      <w:r w:rsidR="00B66D9A" w:rsidRPr="00121837">
        <w:rPr>
          <w:rFonts w:ascii="Times New Roman" w:hAnsi="Times New Roman"/>
          <w:sz w:val="24"/>
          <w:szCs w:val="24"/>
        </w:rPr>
        <w:t>rgență</w:t>
      </w:r>
      <w:r w:rsidR="00B66D9A">
        <w:rPr>
          <w:rFonts w:ascii="Times New Roman" w:hAnsi="Times New Roman"/>
          <w:sz w:val="24"/>
          <w:szCs w:val="24"/>
        </w:rPr>
        <w:t xml:space="preserve"> a Guvernului</w:t>
      </w:r>
      <w:r w:rsidR="00B66D9A" w:rsidRPr="00121837">
        <w:rPr>
          <w:rFonts w:ascii="Times New Roman" w:hAnsi="Times New Roman"/>
          <w:sz w:val="24"/>
          <w:szCs w:val="24"/>
        </w:rPr>
        <w:t xml:space="preserve">  </w:t>
      </w:r>
      <w:r w:rsidRPr="00121837">
        <w:rPr>
          <w:rFonts w:ascii="Times New Roman" w:hAnsi="Times New Roman"/>
          <w:sz w:val="24"/>
          <w:szCs w:val="24"/>
        </w:rPr>
        <w:t xml:space="preserve">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52D58EBC" w14:textId="6D527F9C"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c) operatori economici licenţiaţi conform prevederilor </w:t>
      </w:r>
      <w:r w:rsidRPr="00121837">
        <w:rPr>
          <w:rFonts w:ascii="Times New Roman" w:hAnsi="Times New Roman"/>
          <w:sz w:val="24"/>
          <w:szCs w:val="24"/>
          <w:shd w:val="clear" w:color="auto" w:fill="FFFFFF"/>
        </w:rPr>
        <w:t>Legii serviciilor comunitare de utilități publice </w:t>
      </w:r>
      <w:hyperlink r:id="rId9" w:tgtFrame="_blank" w:history="1">
        <w:r w:rsidRPr="00094831">
          <w:rPr>
            <w:rStyle w:val="Hyperlink"/>
            <w:rFonts w:ascii="Times New Roman" w:hAnsi="Times New Roman"/>
            <w:color w:val="auto"/>
            <w:sz w:val="24"/>
            <w:szCs w:val="24"/>
            <w:u w:val="none"/>
            <w:shd w:val="clear" w:color="auto" w:fill="FFFFFF"/>
          </w:rPr>
          <w:t>nr. 51/2006</w:t>
        </w:r>
      </w:hyperlink>
      <w:r w:rsidR="00B66D9A">
        <w:rPr>
          <w:rFonts w:ascii="Times New Roman" w:hAnsi="Times New Roman"/>
          <w:sz w:val="24"/>
          <w:szCs w:val="24"/>
        </w:rPr>
        <w:t>,</w:t>
      </w:r>
      <w:r w:rsidRPr="00121837">
        <w:rPr>
          <w:rFonts w:ascii="Times New Roman" w:hAnsi="Times New Roman"/>
          <w:sz w:val="24"/>
          <w:szCs w:val="24"/>
        </w:rPr>
        <w:t xml:space="preserve"> republicată</w:t>
      </w:r>
      <w:r w:rsidR="00B66D9A">
        <w:rPr>
          <w:rFonts w:ascii="Times New Roman" w:hAnsi="Times New Roman"/>
          <w:sz w:val="24"/>
          <w:szCs w:val="24"/>
        </w:rPr>
        <w:t>, cu modificările și completările ulterioare,</w:t>
      </w:r>
      <w:r w:rsidRPr="00121837">
        <w:rPr>
          <w:rFonts w:ascii="Times New Roman" w:hAnsi="Times New Roman"/>
          <w:sz w:val="24"/>
          <w:szCs w:val="24"/>
        </w:rPr>
        <w:t xml:space="preserve"> care desfăşoară activităţi de colectare şi/sau valorificare a deşeurilor;</w:t>
      </w:r>
    </w:p>
    <w:p w14:paraId="65D1AD7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d) operatori economici care deţin sau administrează staţii de sortare a deşeurilor, care desfăşoară activităţi de colectare şi/sau valorificare a deşeurilor;</w:t>
      </w:r>
    </w:p>
    <w:p w14:paraId="37F7BE83" w14:textId="10F66AB4"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e) deţinători şi administratori de depozite de deşeuri constituite conform prevederilor  Ordonanței</w:t>
      </w:r>
      <w:r w:rsidR="00191D87">
        <w:rPr>
          <w:rFonts w:ascii="Times New Roman" w:hAnsi="Times New Roman"/>
          <w:sz w:val="24"/>
          <w:szCs w:val="24"/>
        </w:rPr>
        <w:t xml:space="preserve"> Guvernului</w:t>
      </w:r>
      <w:r w:rsidRPr="00121837">
        <w:rPr>
          <w:rFonts w:ascii="Times New Roman" w:hAnsi="Times New Roman"/>
          <w:sz w:val="24"/>
          <w:szCs w:val="24"/>
        </w:rPr>
        <w:t xml:space="preserve"> nr. 2/2021 privind depozitarea deşeurilor</w:t>
      </w:r>
      <w:r w:rsidRPr="00121837">
        <w:rPr>
          <w:rFonts w:ascii="Times New Roman" w:hAnsi="Times New Roman"/>
          <w:sz w:val="24"/>
          <w:szCs w:val="24"/>
          <w:lang w:val="en-US"/>
        </w:rPr>
        <w:t>;</w:t>
      </w:r>
    </w:p>
    <w:p w14:paraId="3654881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f) operatori economici care sunt autorizaţi din punct de vedere al mediului pentru colectarea şi/sau valorificarea deşeurilor, indiferent de activitatea de bază pe care o desfăşoară, pentru deşeurile  generate din activitatea proprie și comercializate;</w:t>
      </w:r>
    </w:p>
    <w:p w14:paraId="63F5FF1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g) operatorii economici a căror activitate de bază este cea de colectare şi/sau valorificare a deşeurilor, pentru deşeurile proprii provenite din activităţi interne de producţie, de sortare de deşeuri, inclusiv cele provenite din salubrizarea localităţilor, de dezmembrare şi/sau casare de bunuri, mijloace fixe ori obiecte de inventar proprii sau devenite proprii prin achiziţie.</w:t>
      </w:r>
    </w:p>
    <w:p w14:paraId="6F493282" w14:textId="2E765C5C"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 În cazul vânzării de deşeuri printr-un contract de intermediere cu un broker înregistrat în Registrul operatorilor economici care nu se supun autorizării de mediu conform prevederilor Ordonanței de </w:t>
      </w:r>
      <w:r w:rsidR="00191D87">
        <w:rPr>
          <w:rFonts w:ascii="Times New Roman" w:hAnsi="Times New Roman"/>
          <w:sz w:val="24"/>
          <w:szCs w:val="24"/>
        </w:rPr>
        <w:t>u</w:t>
      </w:r>
      <w:r w:rsidR="00191D87" w:rsidRPr="00121837">
        <w:rPr>
          <w:rFonts w:ascii="Times New Roman" w:hAnsi="Times New Roman"/>
          <w:sz w:val="24"/>
          <w:szCs w:val="24"/>
        </w:rPr>
        <w:t xml:space="preserve">rgență </w:t>
      </w:r>
      <w:r w:rsidR="00191D87">
        <w:rPr>
          <w:rFonts w:ascii="Times New Roman" w:hAnsi="Times New Roman"/>
          <w:sz w:val="24"/>
          <w:szCs w:val="24"/>
        </w:rPr>
        <w:t>a Guvernului</w:t>
      </w:r>
      <w:r w:rsidR="00191D87" w:rsidRPr="00121837">
        <w:rPr>
          <w:rFonts w:ascii="Times New Roman" w:hAnsi="Times New Roman"/>
          <w:sz w:val="24"/>
          <w:szCs w:val="24"/>
        </w:rPr>
        <w:t xml:space="preserve"> </w:t>
      </w:r>
      <w:r w:rsidRPr="00121837">
        <w:rPr>
          <w:rFonts w:ascii="Times New Roman" w:hAnsi="Times New Roman"/>
          <w:sz w:val="24"/>
          <w:szCs w:val="24"/>
        </w:rPr>
        <w:t xml:space="preserve">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w:t>
      </w:r>
      <w:proofErr w:type="spellStart"/>
      <w:r w:rsidRPr="00121837">
        <w:rPr>
          <w:rFonts w:ascii="Times New Roman" w:hAnsi="Times New Roman"/>
          <w:sz w:val="24"/>
          <w:szCs w:val="24"/>
        </w:rPr>
        <w:t>obligaţia</w:t>
      </w:r>
      <w:proofErr w:type="spellEnd"/>
      <w:r w:rsidRPr="00121837">
        <w:rPr>
          <w:rFonts w:ascii="Times New Roman" w:hAnsi="Times New Roman"/>
          <w:sz w:val="24"/>
          <w:szCs w:val="24"/>
        </w:rPr>
        <w:t xml:space="preserve"> prevăzută la alin. (1) revine operatorului economic care achiziţionează respectivele deşeuri.    </w:t>
      </w:r>
    </w:p>
    <w:p w14:paraId="662394CB" w14:textId="089826F6" w:rsidR="00B450E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(3) Nu se datorează contribuţia de 2% la Fondul pentru mediu pentru deşeurile rezultate din procesarea deşeurilor pentru care s-a calculat, s-a reţinut şi s-a virat contribuţia de 2% la Fondul pentru mediu.</w:t>
      </w:r>
    </w:p>
    <w:p w14:paraId="501B5879" w14:textId="441E0122" w:rsidR="0023187F" w:rsidRDefault="0023187F" w:rsidP="00094831">
      <w:pPr>
        <w:spacing w:after="0" w:line="240" w:lineRule="auto"/>
        <w:ind w:firstLine="709"/>
        <w:jc w:val="both"/>
        <w:rPr>
          <w:rFonts w:ascii="Times New Roman" w:hAnsi="Times New Roman"/>
          <w:sz w:val="24"/>
          <w:szCs w:val="24"/>
        </w:rPr>
      </w:pPr>
    </w:p>
    <w:p w14:paraId="4E1E53C3" w14:textId="77777777" w:rsidR="0023187F" w:rsidRPr="00121837" w:rsidRDefault="0023187F" w:rsidP="00094831">
      <w:pPr>
        <w:spacing w:after="0" w:line="240" w:lineRule="auto"/>
        <w:ind w:firstLine="709"/>
        <w:jc w:val="both"/>
        <w:rPr>
          <w:rFonts w:ascii="Times New Roman" w:hAnsi="Times New Roman"/>
          <w:sz w:val="24"/>
          <w:szCs w:val="24"/>
        </w:rPr>
      </w:pPr>
    </w:p>
    <w:p w14:paraId="62D699EF" w14:textId="77777777" w:rsidR="003200B7" w:rsidRDefault="003200B7" w:rsidP="00094831">
      <w:pPr>
        <w:spacing w:after="0" w:line="240" w:lineRule="auto"/>
        <w:ind w:firstLine="709"/>
        <w:jc w:val="both"/>
        <w:rPr>
          <w:rFonts w:ascii="Times New Roman" w:hAnsi="Times New Roman"/>
          <w:b/>
          <w:sz w:val="24"/>
          <w:szCs w:val="24"/>
        </w:rPr>
      </w:pPr>
    </w:p>
    <w:p w14:paraId="7E101B6A" w14:textId="4A8EC98A"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9</w:t>
      </w:r>
    </w:p>
    <w:p w14:paraId="4AF8B262" w14:textId="77777777" w:rsidR="00B450E7" w:rsidRPr="00121837" w:rsidRDefault="00B450E7" w:rsidP="00094831">
      <w:pPr>
        <w:spacing w:after="0" w:line="240" w:lineRule="auto"/>
        <w:ind w:firstLine="709"/>
        <w:jc w:val="both"/>
        <w:rPr>
          <w:rFonts w:ascii="Times New Roman" w:hAnsi="Times New Roman"/>
          <w:b/>
          <w:sz w:val="24"/>
          <w:szCs w:val="24"/>
        </w:rPr>
      </w:pPr>
      <w:r w:rsidRPr="00121837">
        <w:rPr>
          <w:rFonts w:ascii="Times New Roman" w:hAnsi="Times New Roman"/>
          <w:sz w:val="24"/>
          <w:szCs w:val="24"/>
        </w:rPr>
        <w:t>Operatorii economici prevăzuţi la art. 8 au obligaţia de a declara şi vira contribuţia de 2% la Fondul pentru mediu până la data de 25 inclusiv a lunii următoare celei în care s-a desfăşurat activitatea.</w:t>
      </w:r>
    </w:p>
    <w:p w14:paraId="41E043A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10</w:t>
      </w:r>
    </w:p>
    <w:p w14:paraId="538F2BC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Vânzarea deşeurilor către operatorii economici prevăzuţi la art. 8 se face de către deţinătorii deşeurilor, persoane juridice prevăzute la art. 7 alin. (1), pe bază de factură, cu evidenţierea distinctă a contribuţiei de 2% şi cu reţinerea acesteia de către cumpărător.</w:t>
      </w:r>
    </w:p>
    <w:p w14:paraId="368FB5F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11</w:t>
      </w:r>
    </w:p>
    <w:p w14:paraId="4245309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Vânzarea deşeurilor către operatorii economici prevăzuţi la art. 8 se face de către deţinătorii deşeurilor, persoane fizice prevăzute la art. 7 alin. (1), pe bază de borderou de achiziţie/factură/adeverinţă de primire şi plată, cu reţinerea contribuţiei de 2% la achitarea sumei cuvenite vânzătorului de deşeuri.</w:t>
      </w:r>
    </w:p>
    <w:p w14:paraId="73667CA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12</w:t>
      </w:r>
    </w:p>
    <w:p w14:paraId="3DC90469" w14:textId="77777777" w:rsidR="00B450E7" w:rsidRPr="00121837" w:rsidRDefault="00B450E7" w:rsidP="00094831">
      <w:pPr>
        <w:spacing w:after="0" w:line="240" w:lineRule="auto"/>
        <w:ind w:firstLine="709"/>
        <w:jc w:val="both"/>
        <w:rPr>
          <w:rFonts w:ascii="Times New Roman" w:hAnsi="Times New Roman"/>
          <w:b/>
          <w:sz w:val="24"/>
          <w:szCs w:val="24"/>
        </w:rPr>
      </w:pPr>
      <w:r w:rsidRPr="00121837">
        <w:rPr>
          <w:rFonts w:ascii="Times New Roman" w:hAnsi="Times New Roman"/>
          <w:sz w:val="24"/>
          <w:szCs w:val="24"/>
        </w:rPr>
        <w:t>Baza de calcul la care se aplică contribuţia de 2% reprezintă valoarea de vânzare a deşeurilor către operatorii economici prevăzuţi la art. 8, exclusiv taxa pe valoarea adăugată.</w:t>
      </w:r>
    </w:p>
    <w:p w14:paraId="63BAFFC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13</w:t>
      </w:r>
    </w:p>
    <w:p w14:paraId="17F3EBC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Prin excepţie de la art. 12, baza de calcul la care operatorii economici prevăzuţi la art. 8 alin. (1) lit. f) și g) aplică contribuţia de 2% o reprezintă valoarea de vânzare a deşeurilor proprii, exclusiv taxa pe valoarea adăugată.</w:t>
      </w:r>
    </w:p>
    <w:p w14:paraId="03AA2E9B" w14:textId="77777777" w:rsidR="00B450E7" w:rsidRPr="00121837" w:rsidRDefault="00B450E7" w:rsidP="00094831">
      <w:pPr>
        <w:spacing w:after="0" w:line="240" w:lineRule="auto"/>
        <w:ind w:firstLine="709"/>
        <w:jc w:val="both"/>
        <w:rPr>
          <w:rFonts w:ascii="Times New Roman" w:hAnsi="Times New Roman"/>
          <w:sz w:val="24"/>
          <w:szCs w:val="24"/>
        </w:rPr>
      </w:pPr>
    </w:p>
    <w:p w14:paraId="32CAB1F2"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III</w:t>
      </w:r>
    </w:p>
    <w:p w14:paraId="5BCDB806" w14:textId="0DC1F4BD" w:rsidR="00B450E7" w:rsidRPr="00121837" w:rsidRDefault="00B450E7" w:rsidP="003200B7">
      <w:pPr>
        <w:spacing w:before="80" w:after="0" w:line="240" w:lineRule="auto"/>
        <w:ind w:left="708" w:firstLine="1"/>
        <w:jc w:val="both"/>
        <w:rPr>
          <w:rFonts w:ascii="Times New Roman" w:hAnsi="Times New Roman"/>
          <w:sz w:val="24"/>
          <w:szCs w:val="24"/>
        </w:rPr>
      </w:pPr>
      <w:r w:rsidRPr="00121837">
        <w:rPr>
          <w:rFonts w:ascii="Times New Roman" w:hAnsi="Times New Roman"/>
          <w:b/>
          <w:sz w:val="24"/>
          <w:szCs w:val="24"/>
        </w:rPr>
        <w:t>Modul de calcul al taxelor prevăzute la art. 9 alin. (1) lit. b) din Ordonanţa de urgenţă a Guvernului nr. 196/2005, aprobată cu modificări şi completări prin Legea nr. 105/2006, cu modificările şi completările ulterioare</w:t>
      </w:r>
    </w:p>
    <w:p w14:paraId="7E19ACD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14</w:t>
      </w:r>
    </w:p>
    <w:p w14:paraId="3A08E58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Operatorii economici deţinători de surse staţionare, a căror utilizare afectează factorii de mediu, sunt obligaţi la plata taxelor la Fondul pentru mediu pentru emisiile de poluanţi în atmosferă generate, în cuantumul şi pentru substanţele prevăzute în anexa nr. 1 la Ordonanţa de urgenţă a Guvernului nr. 196/2005, aprobată cu modificări şi completări prin Legea nr. 105/2006, cu modificările şi completările ulterioare.</w:t>
      </w:r>
    </w:p>
    <w:p w14:paraId="025A9768" w14:textId="77777777" w:rsidR="00B450E7" w:rsidRPr="00121837" w:rsidRDefault="00B450E7" w:rsidP="00094831">
      <w:pPr>
        <w:spacing w:before="26"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(2) </w:t>
      </w:r>
      <w:r w:rsidRPr="00121837">
        <w:rPr>
          <w:rFonts w:ascii="Times New Roman" w:hAnsi="Times New Roman"/>
          <w:bCs/>
          <w:sz w:val="24"/>
          <w:szCs w:val="24"/>
        </w:rPr>
        <w:t>În cazul operatorilor economici prevăzuţi la alin. (1) care asigură automonitorizarea emisiilor de poluanţi în atmosferă şi au înregistrări ale măsurătorilor efectuate periodic, recunoscute de agenţia judeţeană pentru protecţia mediului, taxele datorate la Fondul pentru mediu, prevăzute la art. 9 alin. (1) lit. b) din Ordonanţa de urgenţă a Guvernului nr. 196/2005, aprobată cu modificări şi completări prin Legea nr. 105/2006, cu modificările şi completările ulterioare, se calculează după următoarea formulă:</w:t>
      </w:r>
    </w:p>
    <w:p w14:paraId="686F341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T = Q x V,</w:t>
      </w:r>
    </w:p>
    <w:p w14:paraId="0D2D4E5E"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1E241CA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 - cantitatea de poluant emisă în atmosferă, rezultată din măsurători, exprimată în kilograme;</w:t>
      </w:r>
    </w:p>
    <w:p w14:paraId="6A6B13F8"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T - taxa datorată la Fondul pentru mediu, calculată în lei;</w:t>
      </w:r>
    </w:p>
    <w:p w14:paraId="28E9F5E0" w14:textId="64D6BCCB" w:rsidR="00B450E7" w:rsidRPr="00121837" w:rsidRDefault="00B450E7" w:rsidP="00094831">
      <w:pPr>
        <w:spacing w:before="26" w:after="0" w:line="240" w:lineRule="auto"/>
        <w:ind w:firstLine="709"/>
        <w:jc w:val="both"/>
        <w:rPr>
          <w:rFonts w:ascii="Times New Roman" w:hAnsi="Times New Roman"/>
          <w:b/>
          <w:sz w:val="24"/>
          <w:szCs w:val="24"/>
        </w:rPr>
      </w:pPr>
      <w:r w:rsidRPr="00121837">
        <w:rPr>
          <w:rFonts w:ascii="Times New Roman" w:hAnsi="Times New Roman"/>
          <w:sz w:val="24"/>
          <w:szCs w:val="24"/>
        </w:rPr>
        <w:t>V - valoarea aplicabilă a taxei de încasat pentru fiecare tip de poluant, conform anexei nr. 1 la Ordonanţa de urgenţă a Guvernului nr. 196/2005, aprobată cu modificări şi completări prin Legea nr. 105/2006, cu modificările şi completările ulterioare.</w:t>
      </w:r>
    </w:p>
    <w:p w14:paraId="328A519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15</w:t>
      </w:r>
    </w:p>
    <w:p w14:paraId="7F69D98F" w14:textId="77777777" w:rsidR="00B450E7" w:rsidRPr="00121837" w:rsidRDefault="00B450E7" w:rsidP="00094831">
      <w:pPr>
        <w:spacing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(1) </w:t>
      </w:r>
      <w:r w:rsidRPr="00121837">
        <w:rPr>
          <w:rFonts w:ascii="Times New Roman" w:hAnsi="Times New Roman"/>
          <w:bCs/>
          <w:sz w:val="24"/>
          <w:szCs w:val="24"/>
        </w:rPr>
        <w:t>Pentru operatorii economici prevăzuţi la art. 14 alin. (1) care nu au sisteme de automonitorizare a emisiilor de poluanţi în atmosferă, taxele pentru emisiile de poluanţi în atmosferă datorate la Fondul pentru mediu, prevăzute la art. 9 alin. (1) lit. b) din Ordonanţa de urgenţă a Guvernului nr. 196/2005, aprobată cu modificări şi completări prin Legea nr. 105/2006, cu modificările şi completările ulterioare, se calculează după următoarea formulă:</w:t>
      </w:r>
    </w:p>
    <w:p w14:paraId="1ACC47E0" w14:textId="77777777" w:rsidR="00B450E7" w:rsidRPr="00121837" w:rsidRDefault="00B450E7" w:rsidP="00094831">
      <w:pPr>
        <w:spacing w:before="26" w:after="0" w:line="240" w:lineRule="auto"/>
        <w:ind w:firstLine="709"/>
        <w:jc w:val="both"/>
        <w:rPr>
          <w:rFonts w:ascii="Times New Roman" w:hAnsi="Times New Roman"/>
          <w:bCs/>
          <w:sz w:val="24"/>
          <w:szCs w:val="24"/>
        </w:rPr>
      </w:pPr>
      <w:r w:rsidRPr="00121837">
        <w:rPr>
          <w:rFonts w:ascii="Times New Roman" w:hAnsi="Times New Roman"/>
          <w:bCs/>
          <w:sz w:val="24"/>
          <w:szCs w:val="24"/>
        </w:rPr>
        <w:t>T = Q x Val,</w:t>
      </w:r>
    </w:p>
    <w:p w14:paraId="29EE18D8"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2E3BE05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 - cantitatea de poluant emisă în atmosferă, pe tip de poluant, calculată conform formulei prevăzute la alin. (2);</w:t>
      </w:r>
    </w:p>
    <w:p w14:paraId="4A1A93E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T - taxa datorată la Fondul pentru mediu, calculată în lei;</w:t>
      </w:r>
    </w:p>
    <w:p w14:paraId="78A97330" w14:textId="1D159230"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Val - valoarea aplicabilă a taxei de încasat pentru fiecare tip de poluant, conform anexei nr. 1 la Ordonanţa de urgenţă a Guvernului nr. 196/2005, aprobată cu modificări şi completări prin Legea nr. 105/2006, cu modificările şi completările ulterioare.</w:t>
      </w:r>
    </w:p>
    <w:p w14:paraId="17B4E9F5" w14:textId="77777777" w:rsidR="00B450E7" w:rsidRPr="00121837" w:rsidRDefault="00B450E7" w:rsidP="00094831">
      <w:pPr>
        <w:spacing w:before="26"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(2) </w:t>
      </w:r>
      <w:r w:rsidRPr="00121837">
        <w:rPr>
          <w:rFonts w:ascii="Times New Roman" w:hAnsi="Times New Roman"/>
          <w:bCs/>
          <w:sz w:val="24"/>
          <w:szCs w:val="24"/>
        </w:rPr>
        <w:t>Cantităţile de poluanţi emişi în atmosferă de surse staţionare se calculează după următoarea formulă:</w:t>
      </w:r>
    </w:p>
    <w:p w14:paraId="128016A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 = f x A,</w:t>
      </w:r>
    </w:p>
    <w:p w14:paraId="56F2A6F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35FB38F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A - cantitatea de combustibil, materii prime şi materiale utilizate sau cantitatea de produs finit, în funcţie de tipul de proces;</w:t>
      </w:r>
    </w:p>
    <w:p w14:paraId="01C4B47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f - factorul de emisie pentru fiecare tip de poluant, în funcţie de proces;</w:t>
      </w:r>
    </w:p>
    <w:p w14:paraId="724C328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 - cantitatea de poluant emisă în atmosferă, exprimată în kilograme.</w:t>
      </w:r>
    </w:p>
    <w:p w14:paraId="703BB4E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Factorul de emisie "f este stabilit în scris de operatorul economic, de comun acord cu agenţia judeţeană pentru protecţia mediului, în baza metodologiilor existente EEA/EMEP, US EPA/AP-42 sau a altor metodologii disponibile la nivel de sector industrial.</w:t>
      </w:r>
    </w:p>
    <w:p w14:paraId="3D97A12A" w14:textId="77777777" w:rsidR="00B450E7" w:rsidRPr="00121837" w:rsidRDefault="00B450E7" w:rsidP="00094831">
      <w:pPr>
        <w:spacing w:before="26" w:after="0" w:line="240" w:lineRule="auto"/>
        <w:ind w:firstLine="709"/>
        <w:jc w:val="both"/>
        <w:rPr>
          <w:rFonts w:ascii="Times New Roman" w:hAnsi="Times New Roman"/>
          <w:b/>
          <w:sz w:val="24"/>
          <w:szCs w:val="24"/>
        </w:rPr>
      </w:pPr>
      <w:r w:rsidRPr="00121837">
        <w:rPr>
          <w:rFonts w:ascii="Times New Roman" w:hAnsi="Times New Roman"/>
          <w:sz w:val="24"/>
          <w:szCs w:val="24"/>
        </w:rPr>
        <w:t>(4) Factorul de emisie "f" stabilit de comun acord cu agenţia judeţeană pentru protecţia mediului poate fi revizuit în funcţie de intervenţiile asupra instalaţiei şi/sau tehnologiei, dar nu mai devreme de 6 luni de la momentul la care a fost stabilit.</w:t>
      </w:r>
    </w:p>
    <w:p w14:paraId="7D0E985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16</w:t>
      </w:r>
    </w:p>
    <w:p w14:paraId="33F7BB9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Taxele pentru emisiile de poluanţi în atmosferă prevăzute la art. 9 alin. (1) lit. b) din Ordonanţa de urgenţă a Guvernului nr. 196/2005, aprobată cu modificări şi completări prin Legea nr. 105/2006, cu modificările şi completările ulterioare, datorate de operatorii economici deţinători de surse staţionare a căror utilizare afectează factorii de mediu, se declară şi se plătesc lunar, până la data de 25 inclusiv a lunii următoare celei în care s-a desfăşurat activitatea.</w:t>
      </w:r>
    </w:p>
    <w:p w14:paraId="41E381B7" w14:textId="77777777" w:rsidR="00B450E7" w:rsidRPr="00121837" w:rsidRDefault="00B450E7" w:rsidP="00094831">
      <w:pPr>
        <w:spacing w:after="0" w:line="240" w:lineRule="auto"/>
        <w:ind w:firstLine="709"/>
        <w:jc w:val="both"/>
        <w:rPr>
          <w:rFonts w:ascii="Times New Roman" w:hAnsi="Times New Roman"/>
          <w:sz w:val="24"/>
          <w:szCs w:val="24"/>
        </w:rPr>
      </w:pPr>
    </w:p>
    <w:p w14:paraId="4FF433BA"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IV</w:t>
      </w:r>
    </w:p>
    <w:p w14:paraId="25026850" w14:textId="5F95F821" w:rsidR="00B450E7" w:rsidRPr="00121837" w:rsidRDefault="00B450E7" w:rsidP="003200B7">
      <w:pPr>
        <w:spacing w:before="80" w:after="0" w:line="240" w:lineRule="auto"/>
        <w:ind w:left="708" w:firstLine="1"/>
        <w:jc w:val="both"/>
        <w:rPr>
          <w:rFonts w:ascii="Times New Roman" w:hAnsi="Times New Roman"/>
          <w:sz w:val="24"/>
          <w:szCs w:val="24"/>
        </w:rPr>
      </w:pPr>
      <w:r w:rsidRPr="00121837">
        <w:rPr>
          <w:rFonts w:ascii="Times New Roman" w:hAnsi="Times New Roman"/>
          <w:b/>
          <w:sz w:val="24"/>
          <w:szCs w:val="24"/>
        </w:rPr>
        <w:t>Modul de calcul al taxei prevăzute la art. 9 alin. (1) lit. c) din Ordonanţa de urgenţă a Guvernului nr. 196/2005, aprobată cu modificări şi completări prin Legea nr. 105/2006, cu modificările şi completările ulterioare</w:t>
      </w:r>
    </w:p>
    <w:p w14:paraId="6868989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17</w:t>
      </w:r>
    </w:p>
    <w:p w14:paraId="0FB3607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Proprietarii sau, după caz, administratorii de depozite au obligaţia de a declara şi de a plăti la Fondul pentru mediu contribuţia pentru economia circulară pentru deşeurile municipale şi deşeurile din construcţii şi desfiinţări destinate a fi eliminate prin depozitare în spaţii autorizate în acest scop, în cuantumul prevăzut în anexa nr. 2 la Ordonanţa de urgenţă a Guvernului nr. 196/2005, aprobată cu modificări şi completări prin Legea nr. 105/2006, cu modificările şi completările ulterioare.</w:t>
      </w:r>
    </w:p>
    <w:p w14:paraId="6F881C6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Obligaţia prevăzută la alin. (1) revine, după caz, proprietarilor sau administratorilor de depozite pentru deşeurile municipale şi deşeurile din construcţii şi desfiinţări, inclusiv cele stocate temporar, încredinţate în vederea eliminării finale prin depozitare.</w:t>
      </w:r>
    </w:p>
    <w:p w14:paraId="53B77D1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Obligaţia prevăzută la alin. (1) nu se datorează pentru cantităţile de deşeuri municipale şi deşeurile din construcţii şi desfiinţări transferate din spațiile de stocare temporară, autorizate până la data emiterii prezentului ordin, în vederea eliminării finale.</w:t>
      </w:r>
    </w:p>
    <w:p w14:paraId="16BD34B0" w14:textId="2E11A9A8" w:rsidR="00B450E7" w:rsidRPr="00E112E8" w:rsidRDefault="00B450E7" w:rsidP="007C726A">
      <w:pPr>
        <w:spacing w:before="26" w:after="0" w:line="240" w:lineRule="auto"/>
        <w:jc w:val="both"/>
        <w:rPr>
          <w:rFonts w:ascii="Times New Roman" w:hAnsi="Times New Roman"/>
          <w:sz w:val="24"/>
          <w:szCs w:val="24"/>
        </w:rPr>
      </w:pPr>
    </w:p>
    <w:p w14:paraId="739AFB88" w14:textId="77777777" w:rsidR="00B450E7" w:rsidRPr="00121837" w:rsidRDefault="00B450E7" w:rsidP="00094831">
      <w:pPr>
        <w:spacing w:after="0" w:line="240" w:lineRule="auto"/>
        <w:ind w:firstLine="709"/>
        <w:jc w:val="both"/>
        <w:rPr>
          <w:rFonts w:ascii="Times New Roman" w:hAnsi="Times New Roman"/>
          <w:sz w:val="24"/>
          <w:szCs w:val="24"/>
        </w:rPr>
      </w:pPr>
      <w:r w:rsidRPr="00E112E8">
        <w:rPr>
          <w:rFonts w:ascii="Times New Roman" w:hAnsi="Times New Roman"/>
          <w:b/>
          <w:sz w:val="24"/>
          <w:szCs w:val="24"/>
        </w:rPr>
        <w:t>Art. 18</w:t>
      </w:r>
    </w:p>
    <w:p w14:paraId="1BB0881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În baza principiului «poluatorul plăteşte» şi pentru implementarea instrumentului economic "plăteşte cât arunci", contravaloarea contribuţiei prevăzute la art. 9 alin. (1) lit. c) din Ordonanţa de urgenţă a Guvernului nr. 196/2005, aprobată cu modificări şi completări prin Legea nr. 105/2006, cu modificările şi completările ulterioare, se suportă de către persoana fizică sau persoana juridică ce încredinţează pentru eliminare finală deşeurile municipale şi deşeurile din construcţii şi desfiinţări.</w:t>
      </w:r>
    </w:p>
    <w:p w14:paraId="5E60D129" w14:textId="24FF42DB"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 Unităţile administrativ-teritoriale sau, după caz, subdiviziunile administrativ-teritoriale ale municipiilor, respectiv asociaţiile de dezvoltare intercomunitară au obligaţia să includă contribuţia pentru economia circulară în tarifele pentru gestionarea deşeurilor, în limita cantităţilor de deşeuri municipale destinate a fi eliminate prin depozitare corespunzătoare indicatorilor de performanţă prevăzuţi în Ordonanței de </w:t>
      </w:r>
      <w:r w:rsidR="005925DB">
        <w:rPr>
          <w:rFonts w:ascii="Times New Roman" w:hAnsi="Times New Roman"/>
          <w:sz w:val="24"/>
          <w:szCs w:val="24"/>
        </w:rPr>
        <w:t>u</w:t>
      </w:r>
      <w:r w:rsidR="005925DB" w:rsidRPr="00121837">
        <w:rPr>
          <w:rFonts w:ascii="Times New Roman" w:hAnsi="Times New Roman"/>
          <w:sz w:val="24"/>
          <w:szCs w:val="24"/>
        </w:rPr>
        <w:t xml:space="preserve">rgență </w:t>
      </w:r>
      <w:r w:rsidR="005925DB">
        <w:rPr>
          <w:rFonts w:ascii="Times New Roman" w:hAnsi="Times New Roman"/>
          <w:sz w:val="24"/>
          <w:szCs w:val="24"/>
        </w:rPr>
        <w:t>a Guvernului</w:t>
      </w:r>
      <w:r w:rsidR="005925DB" w:rsidRPr="00121837">
        <w:rPr>
          <w:rFonts w:ascii="Times New Roman" w:hAnsi="Times New Roman"/>
          <w:sz w:val="24"/>
          <w:szCs w:val="24"/>
        </w:rPr>
        <w:t xml:space="preserve"> </w:t>
      </w:r>
      <w:r w:rsidRPr="00121837">
        <w:rPr>
          <w:rFonts w:ascii="Times New Roman" w:hAnsi="Times New Roman"/>
          <w:sz w:val="24"/>
          <w:szCs w:val="24"/>
        </w:rPr>
        <w:t xml:space="preserve">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să stabilească în sarcina operatorilor de salubrizare suportarea contribuţiei pentru economia circulară pentru cantităţile de </w:t>
      </w:r>
      <w:r w:rsidRPr="00121837">
        <w:rPr>
          <w:rFonts w:ascii="Times New Roman" w:hAnsi="Times New Roman"/>
          <w:sz w:val="24"/>
          <w:szCs w:val="24"/>
        </w:rPr>
        <w:lastRenderedPageBreak/>
        <w:t>deşeuri municipale depozitate care depăşesc cantităţile corespunzătoare indicatorilor de performanţă prevăzuţi în contracte.</w:t>
      </w:r>
    </w:p>
    <w:p w14:paraId="4344FBB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Contribuția pentru economia circulară nu se include în tarifele pentru gestionarea deșeurilor care nu sunt destinate eliminării finale prin depozitare.</w:t>
      </w:r>
    </w:p>
    <w:p w14:paraId="4878A16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19</w:t>
      </w:r>
    </w:p>
    <w:p w14:paraId="56D58A3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Baza de calcul al contribuţiei prevăzute la art. 9 alin. (1) lit. c) din Ordonanţa de urgenţă a Guvernului nr. 196/2005, aprobată cu modificări şi completări prin Legea nr. 105/2006, cu modificările şi completările ulterioare, o reprezintă cantităţile de deşeuri exprimate în tone, încredinţate depozitului în vederea eliminării.</w:t>
      </w:r>
    </w:p>
    <w:p w14:paraId="5923717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În cazul existenţei unei staţii autorizate pentru sortarea deşeurilor în cadrul depozitului, baza de calcul al contribuţiei pentru economia circulară o reprezintă diferenţa dintre cantitatea de deşeuri preluată în vederea eliminării prin depozitare şi cantitatea de deşeuri sortată şi încredinţată operatorilor economici autorizaţi în vederea valorificării.</w:t>
      </w:r>
    </w:p>
    <w:p w14:paraId="3FC498C7"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Dacă în cadrul depozitului se efectuează operaţiuni de valorificare şi reciclare a deşeurilor,  baza de calcul al contribuţiei pentru economia circulară o reprezintă diferenţa dintre cantitatea de deşeuri preluată în vederea eliminării prin depozitare şi cantitatea de deşeuri valorificată sau reciclată care a fost încredinţată unor operatori economici pentru a servi unui scop util prin înlocuirea altor materiale sau pentru a fi reprocesate în produse, materiale sau substanţe pentru a-şi îndeplini funcţia lor iniţială sau pentru alte scopuri.</w:t>
      </w:r>
    </w:p>
    <w:p w14:paraId="7425ED1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(4) Materiile şi materialele care nu sunt destinate eliminării, inclusiv cele destinate construcţiei pe raza depozitelor sau realizării căilor de acces către depozit dinspre drumul public și a drumurilor de acces pe corpul depozitului, se evidenţiază distinct în contabilitate pe baza devizelor de lucrări.</w:t>
      </w:r>
    </w:p>
    <w:p w14:paraId="6E06AE8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(5) Pentru materiile și materialele prevăzute la alin. (4), operatorii economici prevăzuți la art. 17 alin. (1) trebuie să dețină documente justificative care să ateste natura lucrărilor efectuate: facturi, avize de transport, autorizații de construire/desființare, avize și acorduri de mediu, alte documente relevante.</w:t>
      </w:r>
    </w:p>
    <w:p w14:paraId="1161689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20</w:t>
      </w:r>
    </w:p>
    <w:p w14:paraId="60F6986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Contribuţia pentru economia circulară se declară şi se plăteşte trimestrial, până la data de 25 inclusiv a lunii următoare trimestrului în care s-a desfăşurat activitatea, de către proprietarii, respectiv de către administratorii de depozite.</w:t>
      </w:r>
    </w:p>
    <w:p w14:paraId="6F41E462" w14:textId="77777777" w:rsidR="00B450E7" w:rsidRPr="00121837" w:rsidRDefault="00B450E7" w:rsidP="00094831">
      <w:pPr>
        <w:spacing w:after="0" w:line="240" w:lineRule="auto"/>
        <w:ind w:firstLine="709"/>
        <w:jc w:val="both"/>
        <w:rPr>
          <w:rFonts w:ascii="Times New Roman" w:hAnsi="Times New Roman"/>
          <w:sz w:val="24"/>
          <w:szCs w:val="24"/>
        </w:rPr>
      </w:pPr>
    </w:p>
    <w:p w14:paraId="4DE3878D"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V</w:t>
      </w:r>
    </w:p>
    <w:p w14:paraId="781FFDDB" w14:textId="6FB480D4" w:rsidR="0023187F" w:rsidRDefault="00B450E7" w:rsidP="003200B7">
      <w:pPr>
        <w:spacing w:before="80" w:after="0" w:line="240" w:lineRule="auto"/>
        <w:ind w:left="708" w:firstLine="1"/>
        <w:jc w:val="both"/>
        <w:rPr>
          <w:rFonts w:ascii="Times New Roman" w:hAnsi="Times New Roman"/>
          <w:b/>
          <w:sz w:val="24"/>
          <w:szCs w:val="24"/>
        </w:rPr>
      </w:pPr>
      <w:r w:rsidRPr="00121837">
        <w:rPr>
          <w:rFonts w:ascii="Times New Roman" w:hAnsi="Times New Roman"/>
          <w:b/>
          <w:sz w:val="24"/>
          <w:szCs w:val="24"/>
        </w:rPr>
        <w:t>Modul de calcul al contribuţiei prevăzute la art. 9 alin. (1) lit. d) din Ordonanţa de urgenţă a Guvernului nr. 196/2005, aprobată cu modificări şi completări prin Legea nr. 105/2006, cu modificările şi completările ulterioare</w:t>
      </w:r>
    </w:p>
    <w:p w14:paraId="4DEE1C46" w14:textId="77777777" w:rsidR="005925DB" w:rsidRPr="003200B7" w:rsidRDefault="005925DB" w:rsidP="003200B7">
      <w:pPr>
        <w:spacing w:before="80" w:after="0" w:line="240" w:lineRule="auto"/>
        <w:ind w:left="708" w:firstLine="1"/>
        <w:jc w:val="both"/>
        <w:rPr>
          <w:rFonts w:ascii="Times New Roman" w:hAnsi="Times New Roman"/>
          <w:sz w:val="24"/>
          <w:szCs w:val="24"/>
        </w:rPr>
      </w:pPr>
    </w:p>
    <w:p w14:paraId="788FD2A6" w14:textId="52CC0671"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21</w:t>
      </w:r>
    </w:p>
    <w:p w14:paraId="40912C88" w14:textId="7ABF4AD6"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Obligaţia de a declara la Fondul pentru mediu contribuţia de 2 lei/kg prevăzută la art. 9 alin. (1) lit. d) din Ordonanţa de urgenţă a Guvernului nr. 196/2005 aprobată cu modificări şi completări prin Legea nr. 105/2006, cu modificările şi completările ulterioare, revine:</w:t>
      </w:r>
    </w:p>
    <w:p w14:paraId="1C662B8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operatorilor economici care introduc pe piaţa naţională produse ambalate, operatorilor economici care importă/ achiziţionează intracomunitar produse ambalate pentru utilizare/consum propriu, responsabili pentru deşeurile generate de ambalajele primare, secundare şi terţiare folosite pentru ambalarea produselor lor;</w:t>
      </w:r>
    </w:p>
    <w:p w14:paraId="16A1D1B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operatorilor economici care supraambalează produse ambalate individual în vederea revânzării/redistribuirii, responsabili pentru deşeurile generate de ambalajele secundare şi terţiare pe care le introduc pe piaţa naţională;</w:t>
      </w:r>
    </w:p>
    <w:p w14:paraId="58F7E96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operatorilor economici care introduc pe piaţa naţională ambalaje de desfacere, inclusiv pungi de transport din plastic, responsabili pentru deşeurile generate de respectivele ambalaje;</w:t>
      </w:r>
    </w:p>
    <w:p w14:paraId="39C1A83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d) operatorilor economici care dau spre închiriere, sub orice formă, cu titlu profesional, ambalaje, responsabili pentru respectivele ambalaje.</w:t>
      </w:r>
    </w:p>
    <w:p w14:paraId="555E8491" w14:textId="2B10888E" w:rsidR="00B450E7" w:rsidRPr="00121837" w:rsidRDefault="00B450E7" w:rsidP="00094831">
      <w:pPr>
        <w:pStyle w:val="NormalWeb"/>
        <w:rPr>
          <w:rFonts w:ascii="Times New Roman" w:hAnsi="Times New Roman"/>
          <w:sz w:val="24"/>
          <w:szCs w:val="24"/>
        </w:rPr>
      </w:pPr>
      <w:r w:rsidRPr="00121837">
        <w:rPr>
          <w:rFonts w:ascii="Times New Roman" w:hAnsi="Times New Roman"/>
          <w:sz w:val="24"/>
          <w:szCs w:val="24"/>
        </w:rPr>
        <w:tab/>
        <w:t xml:space="preserve">(2) Contribuţia prevăzută la art. 9 alin. (1) lit. d) din Ordonanţa de urgenţă a Guvernului nr. 196/2005, aprobată cu modificări şi completări prin Legea nr. 105/2006, cu modificările şi completările ulterioare, se plăteşte anual de către operatorii economici prevăzuţi la alin. (1) pentru diferenţa dintre cantităţile corespunzătoare obiectivelor anuale de valorificare sau incinerare în instalaţii de incinerare cu recuperare de energie, prevăzute în anexa nr. 3 la Ordonanţa de urgenţă a Guvernului nr. 196/2005, aprobată </w:t>
      </w:r>
      <w:r w:rsidRPr="00121837">
        <w:rPr>
          <w:rFonts w:ascii="Times New Roman" w:hAnsi="Times New Roman"/>
          <w:sz w:val="24"/>
          <w:szCs w:val="24"/>
        </w:rPr>
        <w:lastRenderedPageBreak/>
        <w:t xml:space="preserve">cu modificări şi completări prin Legea nr. 105/2006,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w:t>
      </w:r>
      <w:proofErr w:type="spellStart"/>
      <w:r w:rsidRPr="00121837">
        <w:rPr>
          <w:rFonts w:ascii="Times New Roman" w:hAnsi="Times New Roman"/>
          <w:sz w:val="24"/>
          <w:szCs w:val="24"/>
        </w:rPr>
        <w:t>cantităţile</w:t>
      </w:r>
      <w:proofErr w:type="spellEnd"/>
      <w:r w:rsidRPr="00121837">
        <w:rPr>
          <w:rFonts w:ascii="Times New Roman" w:hAnsi="Times New Roman"/>
          <w:sz w:val="24"/>
          <w:szCs w:val="24"/>
        </w:rPr>
        <w:t xml:space="preserve"> de </w:t>
      </w:r>
      <w:proofErr w:type="spellStart"/>
      <w:r w:rsidRPr="00121837">
        <w:rPr>
          <w:rFonts w:ascii="Times New Roman" w:hAnsi="Times New Roman"/>
          <w:sz w:val="24"/>
          <w:szCs w:val="24"/>
        </w:rPr>
        <w:t>deşeuri</w:t>
      </w:r>
      <w:proofErr w:type="spellEnd"/>
      <w:r w:rsidRPr="00121837">
        <w:rPr>
          <w:rFonts w:ascii="Times New Roman" w:hAnsi="Times New Roman"/>
          <w:sz w:val="24"/>
          <w:szCs w:val="24"/>
        </w:rPr>
        <w:t xml:space="preserve"> de ambalaje efectiv valorificate sau incinerate în instalaţii de incinerare cu recuperare de energie şi valorificare prin reciclare. Cantitatea de deşeuri de ambalaje efectiv valorificată prin reciclare se consideră ca fiind greutatea deşeurilor de ambalaje care intră în operaţia de reciclare așa cum este definită în Ordonanța de </w:t>
      </w:r>
      <w:r w:rsidR="00546ECE">
        <w:rPr>
          <w:rFonts w:ascii="Times New Roman" w:hAnsi="Times New Roman"/>
          <w:sz w:val="24"/>
          <w:szCs w:val="24"/>
        </w:rPr>
        <w:t>u</w:t>
      </w:r>
      <w:r w:rsidRPr="00121837">
        <w:rPr>
          <w:rFonts w:ascii="Times New Roman" w:hAnsi="Times New Roman"/>
          <w:sz w:val="24"/>
          <w:szCs w:val="24"/>
        </w:rPr>
        <w:t>rgență</w:t>
      </w:r>
      <w:r w:rsidR="00546ECE">
        <w:rPr>
          <w:rFonts w:ascii="Times New Roman" w:hAnsi="Times New Roman"/>
          <w:sz w:val="24"/>
          <w:szCs w:val="24"/>
        </w:rPr>
        <w:t xml:space="preserve"> a Guvernului</w:t>
      </w:r>
      <w:r w:rsidRPr="00121837">
        <w:rPr>
          <w:rFonts w:ascii="Times New Roman" w:hAnsi="Times New Roman"/>
          <w:sz w:val="24"/>
          <w:szCs w:val="24"/>
        </w:rPr>
        <w:t xml:space="preserve">  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după scăderea impurităților, altele decât materialul țintă.</w:t>
      </w:r>
    </w:p>
    <w:p w14:paraId="085730DC" w14:textId="77777777" w:rsidR="0023187F"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Contribuţia prevăzută la art. 9 alin. (1) lit. d) din Ordonanţa de urgenţă a Guvernului nr. 196/2005, aprobată cu modificări şi completări prin Legea nr. 105/2006, cu modificările şi completările ulterioare, se plăteşte pentru</w:t>
      </w:r>
      <w:r w:rsidRPr="00121837">
        <w:rPr>
          <w:rFonts w:ascii="Times New Roman" w:hAnsi="Times New Roman"/>
          <w:sz w:val="24"/>
          <w:szCs w:val="24"/>
          <w:lang w:val="en-US"/>
        </w:rPr>
        <w:t xml:space="preserve">: </w:t>
      </w:r>
    </w:p>
    <w:p w14:paraId="65C7854D" w14:textId="29E4C743" w:rsidR="00B450E7"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a) cantităţile de deşeuri de ambalaje corespunzătoare ambalajelor pe care operatorii economici nu le-au contractat cu operatorii economici autorizaţi pentru implementarea obligaţiilor privind răspunderea extinsă a producătorului și pentru care nu au îndeplinit obiectivele prevăzute de lege;</w:t>
      </w:r>
    </w:p>
    <w:p w14:paraId="3251C692" w14:textId="75C4E5C1" w:rsidR="00B450E7" w:rsidRPr="00121837" w:rsidRDefault="00B450E7" w:rsidP="0023187F">
      <w:pPr>
        <w:pStyle w:val="NormalWeb"/>
        <w:shd w:val="clear" w:color="auto" w:fill="auto"/>
        <w:ind w:firstLine="708"/>
        <w:rPr>
          <w:rFonts w:ascii="Times New Roman" w:hAnsi="Times New Roman"/>
          <w:sz w:val="24"/>
          <w:szCs w:val="24"/>
        </w:rPr>
      </w:pPr>
      <w:r w:rsidRPr="00121837">
        <w:rPr>
          <w:rFonts w:ascii="Times New Roman" w:hAnsi="Times New Roman"/>
          <w:sz w:val="24"/>
          <w:szCs w:val="24"/>
        </w:rPr>
        <w:t xml:space="preserve">b) cantităţile de deşeuri de ambalaje pentru care operatorii economici au încheiat contracte cu operatorii economici autorizaţi prevăzuți la art.9 alin.(1) lit.v) din Ordonanţa de urgenţă a Guvernului nr. 196/2005, aprobată cu modificări şi completări prin Legea nr. 105/2006, cu modificările şi completările ulterioare, pentru care aceştia din urmă nu au îndeplinit obiectivele prevăzute de lege, după executarea </w:t>
      </w:r>
      <w:proofErr w:type="spellStart"/>
      <w:r w:rsidRPr="00121837">
        <w:rPr>
          <w:rFonts w:ascii="Times New Roman" w:hAnsi="Times New Roman"/>
          <w:sz w:val="24"/>
          <w:szCs w:val="24"/>
        </w:rPr>
        <w:t>garanţiei</w:t>
      </w:r>
      <w:proofErr w:type="spellEnd"/>
      <w:r w:rsidRPr="00121837">
        <w:rPr>
          <w:rFonts w:ascii="Times New Roman" w:hAnsi="Times New Roman"/>
          <w:sz w:val="24"/>
          <w:szCs w:val="24"/>
        </w:rPr>
        <w:t xml:space="preserve"> </w:t>
      </w:r>
      <w:r w:rsidR="00546ECE" w:rsidRPr="00121837">
        <w:rPr>
          <w:rFonts w:ascii="Times New Roman" w:hAnsi="Times New Roman"/>
          <w:sz w:val="24"/>
          <w:szCs w:val="24"/>
        </w:rPr>
        <w:t>prevăzut</w:t>
      </w:r>
      <w:r w:rsidR="00546ECE">
        <w:rPr>
          <w:rFonts w:ascii="Times New Roman" w:hAnsi="Times New Roman"/>
          <w:sz w:val="24"/>
          <w:szCs w:val="24"/>
        </w:rPr>
        <w:t>ă</w:t>
      </w:r>
      <w:r w:rsidR="00546ECE" w:rsidRPr="00121837">
        <w:rPr>
          <w:rFonts w:ascii="Times New Roman" w:hAnsi="Times New Roman"/>
          <w:sz w:val="24"/>
          <w:szCs w:val="24"/>
        </w:rPr>
        <w:t xml:space="preserve"> </w:t>
      </w:r>
      <w:r w:rsidRPr="00121837">
        <w:rPr>
          <w:rFonts w:ascii="Times New Roman" w:hAnsi="Times New Roman"/>
          <w:sz w:val="24"/>
          <w:szCs w:val="24"/>
        </w:rPr>
        <w:t xml:space="preserve">la art. 12^2 alin. (2) din Ordonanţa de urgenţă a Guvernului nr. 196/2005, aprobată cu modificări şi completări prin Legea nr. 105/2006, cu modificările şi completările ulterioare şi apoi a garanției de la </w:t>
      </w:r>
      <w:hyperlink w:history="1">
        <w:r w:rsidRPr="00121837">
          <w:rPr>
            <w:rFonts w:ascii="Times New Roman" w:hAnsi="Times New Roman"/>
            <w:sz w:val="24"/>
            <w:szCs w:val="24"/>
          </w:rPr>
          <w:t>art. 16 alin. (8) lit. e) din Legea nr. 249/2015</w:t>
        </w:r>
      </w:hyperlink>
      <w:r w:rsidRPr="00121837">
        <w:rPr>
          <w:rFonts w:ascii="Times New Roman" w:hAnsi="Times New Roman"/>
          <w:sz w:val="24"/>
          <w:szCs w:val="24"/>
        </w:rPr>
        <w:t xml:space="preserve"> privind modalitatea de gestionare a ambalajelor şi a deşeurilor de ambalaje, cu modificările şi completările ulterioare.</w:t>
      </w:r>
    </w:p>
    <w:p w14:paraId="063BA29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22</w:t>
      </w:r>
    </w:p>
    <w:p w14:paraId="38D91C46"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Cantitatea de deşeuri de ambalaje care trebuie valorificată sau incinerată în instalaţii de incinerare cu recuperare de energie, respectiv valorificată prin reciclare, pentru îndeplinirea obiectivelor anuale, se realizează prin următoarele componente:</w:t>
      </w:r>
    </w:p>
    <w:p w14:paraId="7C1E83B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cantitatea de deşeuri care trebuie valorificată prin reciclarea deşeurilor de ambalaje din PET;</w:t>
      </w:r>
    </w:p>
    <w:p w14:paraId="39AFFEF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cantitatea de deşeuri care trebuie valorificată prin reciclarea deşeurilor de ambalaje din plastic, sticlă, metal, aluminiu, hârtie/carton şi, respectiv, lemn;</w:t>
      </w:r>
    </w:p>
    <w:p w14:paraId="2FD50A6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cantitatea de deşeuri care trebuie valorificată prin reciclare suplimentar faţă de cantităţile prevăzute la lit. a) şi b), pentru îndeplinirea obiectivului global de valorificare prin reciclare, cantitate care se poate realiza prin valorificarea prin reciclare a oricărui tip de material de ambalare, în limita cantităţilor din materialul respectiv pentru care există obligaţia de a declara şi de a plăti, potrivit art. 21;</w:t>
      </w:r>
    </w:p>
    <w:p w14:paraId="1AFC952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d) cantitatea de deşeuri care trebuie valorificată sau incinerată în instalaţii de incinerare cu recuperare de energie suplimentar faţă de cantităţile prevăzute la lit. a), b) şi c), pentru îndeplinirea obiectivului global de valorificare sau incinerare în instalaţii de incinerare cu recuperare de energie, cantitate ce se poate realiza prin oricare operaţie de valorificare sau prin incinerare în instalaţii de incinerare cu recuperare de energie a oricărui tip de material de ambalare, în limita cantităţilor din materialul respectiv pentru care există obligaţia de a declara şi de a plăti, potrivit art. 21.</w:t>
      </w:r>
    </w:p>
    <w:p w14:paraId="66F3493E"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Obiectivele anuale de valorificare sau incinerare în instalaţii de incinerare cu recuperare de energie prevăzute în Ordonanţa de urgenţă a Guvernului nr. 196/2005, aprobată cu modificări şi completări prin Legea nr. 105/2006, cu modificările şi completările ulterioare, se consideră îndeplinite numai dacă se realizează fiecare dintre componentele menţionate la alin. (1).</w:t>
      </w:r>
    </w:p>
    <w:p w14:paraId="1E4DB953" w14:textId="77777777" w:rsidR="00B450E7" w:rsidRPr="00121837" w:rsidRDefault="00B450E7" w:rsidP="00094831">
      <w:pPr>
        <w:spacing w:before="26"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(3) </w:t>
      </w:r>
      <w:r w:rsidRPr="00121837">
        <w:rPr>
          <w:rFonts w:ascii="Times New Roman" w:hAnsi="Times New Roman"/>
          <w:bCs/>
          <w:sz w:val="24"/>
          <w:szCs w:val="24"/>
        </w:rPr>
        <w:t>Contribuţia se stabileşte luând în calcul o singură dată cantităţile de deşeuri de ambalaje pentru care nu s-au îndeplinit obiectivele anuale, pentru fiecare componentă.</w:t>
      </w:r>
    </w:p>
    <w:p w14:paraId="26CB6AE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Formula matematică de calcul este:</w:t>
      </w:r>
    </w:p>
    <w:p w14:paraId="64D14A9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max (a; b; c)* 2 lei,</w:t>
      </w:r>
    </w:p>
    <w:p w14:paraId="4C27ED9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32D3303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contribuţia datorată la Fondul pentru mediu, calculată în lei;</w:t>
      </w:r>
    </w:p>
    <w:p w14:paraId="6AEDB72C"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a = d + e + f + g + h +i;</w:t>
      </w:r>
    </w:p>
    <w:p w14:paraId="3C99033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b = (Q</w:t>
      </w:r>
      <w:r w:rsidRPr="00121837">
        <w:rPr>
          <w:rFonts w:ascii="Times New Roman" w:hAnsi="Times New Roman"/>
          <w:sz w:val="24"/>
          <w:szCs w:val="24"/>
          <w:vertAlign w:val="subscript"/>
        </w:rPr>
        <w:t>t</w:t>
      </w:r>
      <w:r w:rsidRPr="00121837">
        <w:rPr>
          <w:rFonts w:ascii="Times New Roman" w:hAnsi="Times New Roman"/>
          <w:sz w:val="24"/>
          <w:szCs w:val="24"/>
        </w:rPr>
        <w:t>* R - ∑qr</w:t>
      </w:r>
      <w:r w:rsidRPr="00121837">
        <w:rPr>
          <w:rFonts w:ascii="Times New Roman" w:hAnsi="Times New Roman"/>
          <w:sz w:val="24"/>
          <w:szCs w:val="24"/>
          <w:vertAlign w:val="subscript"/>
        </w:rPr>
        <w:t>i</w:t>
      </w:r>
      <w:r w:rsidRPr="00121837">
        <w:rPr>
          <w:rFonts w:ascii="Times New Roman" w:hAnsi="Times New Roman"/>
          <w:sz w:val="24"/>
          <w:szCs w:val="24"/>
        </w:rPr>
        <w:t>);</w:t>
      </w:r>
    </w:p>
    <w:p w14:paraId="551DA5CE"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 = (Q</w:t>
      </w:r>
      <w:r w:rsidRPr="00121837">
        <w:rPr>
          <w:rFonts w:ascii="Times New Roman" w:hAnsi="Times New Roman"/>
          <w:sz w:val="24"/>
          <w:szCs w:val="24"/>
          <w:vertAlign w:val="subscript"/>
        </w:rPr>
        <w:t>t</w:t>
      </w:r>
      <w:r w:rsidRPr="00121837">
        <w:rPr>
          <w:rFonts w:ascii="Times New Roman" w:hAnsi="Times New Roman"/>
          <w:sz w:val="24"/>
          <w:szCs w:val="24"/>
        </w:rPr>
        <w:t xml:space="preserve"> * V - ∑qv</w:t>
      </w:r>
      <w:r w:rsidRPr="00121837">
        <w:rPr>
          <w:rFonts w:ascii="Times New Roman" w:hAnsi="Times New Roman"/>
          <w:sz w:val="24"/>
          <w:szCs w:val="24"/>
          <w:vertAlign w:val="subscript"/>
        </w:rPr>
        <w:t>i</w:t>
      </w:r>
      <w:r w:rsidRPr="00121837">
        <w:rPr>
          <w:rFonts w:ascii="Times New Roman" w:hAnsi="Times New Roman"/>
          <w:sz w:val="24"/>
          <w:szCs w:val="24"/>
        </w:rPr>
        <w:t>);</w:t>
      </w:r>
    </w:p>
    <w:p w14:paraId="6D6EB297"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d = (Q</w:t>
      </w:r>
      <w:r w:rsidRPr="00121837">
        <w:rPr>
          <w:rFonts w:ascii="Times New Roman" w:hAnsi="Times New Roman"/>
          <w:sz w:val="24"/>
          <w:szCs w:val="24"/>
          <w:vertAlign w:val="subscript"/>
        </w:rPr>
        <w:t xml:space="preserve">metale </w:t>
      </w:r>
      <w:r w:rsidRPr="00121837">
        <w:rPr>
          <w:rFonts w:ascii="Times New Roman" w:hAnsi="Times New Roman"/>
          <w:sz w:val="24"/>
          <w:szCs w:val="24"/>
        </w:rPr>
        <w:t>feroase * R</w:t>
      </w:r>
      <w:r w:rsidRPr="00121837">
        <w:rPr>
          <w:rFonts w:ascii="Times New Roman" w:hAnsi="Times New Roman"/>
          <w:sz w:val="24"/>
          <w:szCs w:val="24"/>
          <w:vertAlign w:val="subscript"/>
        </w:rPr>
        <w:t>metale feroase</w:t>
      </w:r>
      <w:r w:rsidRPr="00121837">
        <w:rPr>
          <w:rFonts w:ascii="Times New Roman" w:hAnsi="Times New Roman"/>
          <w:sz w:val="24"/>
          <w:szCs w:val="24"/>
        </w:rPr>
        <w:t xml:space="preserve"> - qr</w:t>
      </w:r>
      <w:r w:rsidRPr="00121837">
        <w:rPr>
          <w:rFonts w:ascii="Times New Roman" w:hAnsi="Times New Roman"/>
          <w:sz w:val="24"/>
          <w:szCs w:val="24"/>
          <w:vertAlign w:val="subscript"/>
        </w:rPr>
        <w:t>metale feroase</w:t>
      </w:r>
      <w:r w:rsidRPr="00121837">
        <w:rPr>
          <w:rFonts w:ascii="Times New Roman" w:hAnsi="Times New Roman"/>
          <w:sz w:val="24"/>
          <w:szCs w:val="24"/>
        </w:rPr>
        <w:t>);;</w:t>
      </w:r>
    </w:p>
    <w:p w14:paraId="4AC6342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e = Max[(Q</w:t>
      </w:r>
      <w:r w:rsidRPr="00121837">
        <w:rPr>
          <w:rFonts w:ascii="Times New Roman" w:hAnsi="Times New Roman"/>
          <w:sz w:val="24"/>
          <w:szCs w:val="24"/>
          <w:vertAlign w:val="subscript"/>
        </w:rPr>
        <w:t>plastic</w:t>
      </w:r>
      <w:r w:rsidRPr="00121837">
        <w:rPr>
          <w:rFonts w:ascii="Times New Roman" w:hAnsi="Times New Roman"/>
          <w:sz w:val="24"/>
          <w:szCs w:val="24"/>
        </w:rPr>
        <w:t xml:space="preserve"> * R</w:t>
      </w:r>
      <w:r w:rsidRPr="00121837">
        <w:rPr>
          <w:rFonts w:ascii="Times New Roman" w:hAnsi="Times New Roman"/>
          <w:sz w:val="24"/>
          <w:szCs w:val="24"/>
          <w:vertAlign w:val="subscript"/>
        </w:rPr>
        <w:t>plastic</w:t>
      </w:r>
      <w:r w:rsidRPr="00121837">
        <w:rPr>
          <w:rFonts w:ascii="Times New Roman" w:hAnsi="Times New Roman"/>
          <w:sz w:val="24"/>
          <w:szCs w:val="24"/>
        </w:rPr>
        <w:t xml:space="preserve"> - qr</w:t>
      </w:r>
      <w:r w:rsidRPr="00121837">
        <w:rPr>
          <w:rFonts w:ascii="Times New Roman" w:hAnsi="Times New Roman"/>
          <w:sz w:val="24"/>
          <w:szCs w:val="24"/>
          <w:vertAlign w:val="subscript"/>
        </w:rPr>
        <w:t>plastic</w:t>
      </w:r>
      <w:r w:rsidRPr="00121837">
        <w:rPr>
          <w:rFonts w:ascii="Times New Roman" w:hAnsi="Times New Roman"/>
          <w:sz w:val="24"/>
          <w:szCs w:val="24"/>
        </w:rPr>
        <w:t>); (Q</w:t>
      </w:r>
      <w:r w:rsidRPr="00121837">
        <w:rPr>
          <w:rFonts w:ascii="Times New Roman" w:hAnsi="Times New Roman"/>
          <w:sz w:val="24"/>
          <w:szCs w:val="24"/>
          <w:vertAlign w:val="subscript"/>
        </w:rPr>
        <w:t>PET</w:t>
      </w:r>
      <w:r w:rsidRPr="00121837">
        <w:rPr>
          <w:rFonts w:ascii="Times New Roman" w:hAnsi="Times New Roman"/>
          <w:sz w:val="24"/>
          <w:szCs w:val="24"/>
        </w:rPr>
        <w:t xml:space="preserve"> * R</w:t>
      </w:r>
      <w:r w:rsidRPr="00121837">
        <w:rPr>
          <w:rFonts w:ascii="Times New Roman" w:hAnsi="Times New Roman"/>
          <w:sz w:val="24"/>
          <w:szCs w:val="24"/>
          <w:vertAlign w:val="subscript"/>
        </w:rPr>
        <w:t>PET</w:t>
      </w:r>
      <w:r w:rsidRPr="00121837">
        <w:rPr>
          <w:rFonts w:ascii="Times New Roman" w:hAnsi="Times New Roman"/>
          <w:sz w:val="24"/>
          <w:szCs w:val="24"/>
          <w:vertAlign w:val="superscript"/>
        </w:rPr>
        <w:t>_</w:t>
      </w:r>
      <w:r w:rsidRPr="00121837">
        <w:rPr>
          <w:rFonts w:ascii="Times New Roman" w:hAnsi="Times New Roman"/>
          <w:sz w:val="24"/>
          <w:szCs w:val="24"/>
        </w:rPr>
        <w:t xml:space="preserve"> qr</w:t>
      </w:r>
      <w:r w:rsidRPr="00121837">
        <w:rPr>
          <w:rFonts w:ascii="Times New Roman" w:hAnsi="Times New Roman"/>
          <w:sz w:val="24"/>
          <w:szCs w:val="24"/>
          <w:vertAlign w:val="subscript"/>
        </w:rPr>
        <w:t>PET</w:t>
      </w:r>
      <w:r w:rsidRPr="00121837">
        <w:rPr>
          <w:rFonts w:ascii="Times New Roman" w:hAnsi="Times New Roman"/>
          <w:sz w:val="24"/>
          <w:szCs w:val="24"/>
        </w:rPr>
        <w:t>)];</w:t>
      </w:r>
    </w:p>
    <w:p w14:paraId="30CAB7C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f = (Q</w:t>
      </w:r>
      <w:r w:rsidRPr="00121837">
        <w:rPr>
          <w:rFonts w:ascii="Times New Roman" w:hAnsi="Times New Roman"/>
          <w:sz w:val="24"/>
          <w:szCs w:val="24"/>
          <w:vertAlign w:val="subscript"/>
        </w:rPr>
        <w:t>lemn</w:t>
      </w:r>
      <w:r w:rsidRPr="00121837">
        <w:rPr>
          <w:rFonts w:ascii="Times New Roman" w:hAnsi="Times New Roman"/>
          <w:sz w:val="24"/>
          <w:szCs w:val="24"/>
        </w:rPr>
        <w:t xml:space="preserve"> * R</w:t>
      </w:r>
      <w:r w:rsidRPr="00121837">
        <w:rPr>
          <w:rFonts w:ascii="Times New Roman" w:hAnsi="Times New Roman"/>
          <w:sz w:val="24"/>
          <w:szCs w:val="24"/>
          <w:vertAlign w:val="subscript"/>
        </w:rPr>
        <w:t>lemn</w:t>
      </w:r>
      <w:r w:rsidRPr="00121837">
        <w:rPr>
          <w:rFonts w:ascii="Times New Roman" w:hAnsi="Times New Roman"/>
          <w:sz w:val="24"/>
          <w:szCs w:val="24"/>
        </w:rPr>
        <w:t xml:space="preserve"> - qr</w:t>
      </w:r>
      <w:r w:rsidRPr="00121837">
        <w:rPr>
          <w:rFonts w:ascii="Times New Roman" w:hAnsi="Times New Roman"/>
          <w:sz w:val="24"/>
          <w:szCs w:val="24"/>
          <w:vertAlign w:val="subscript"/>
        </w:rPr>
        <w:t>lemn</w:t>
      </w:r>
      <w:r w:rsidRPr="00121837">
        <w:rPr>
          <w:rFonts w:ascii="Times New Roman" w:hAnsi="Times New Roman"/>
          <w:sz w:val="24"/>
          <w:szCs w:val="24"/>
        </w:rPr>
        <w:t>);</w:t>
      </w:r>
    </w:p>
    <w:p w14:paraId="6BF8DBF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g = (Q</w:t>
      </w:r>
      <w:r w:rsidRPr="00121837">
        <w:rPr>
          <w:rFonts w:ascii="Times New Roman" w:hAnsi="Times New Roman"/>
          <w:sz w:val="24"/>
          <w:szCs w:val="24"/>
          <w:vertAlign w:val="subscript"/>
        </w:rPr>
        <w:t>hârtie/carton</w:t>
      </w:r>
      <w:r w:rsidRPr="00121837">
        <w:rPr>
          <w:rFonts w:ascii="Times New Roman" w:hAnsi="Times New Roman"/>
          <w:sz w:val="24"/>
          <w:szCs w:val="24"/>
        </w:rPr>
        <w:t xml:space="preserve"> * R</w:t>
      </w:r>
      <w:r w:rsidRPr="00121837">
        <w:rPr>
          <w:rFonts w:ascii="Times New Roman" w:hAnsi="Times New Roman"/>
          <w:sz w:val="24"/>
          <w:szCs w:val="24"/>
          <w:vertAlign w:val="subscript"/>
        </w:rPr>
        <w:t>hărtie/carton</w:t>
      </w:r>
      <w:r w:rsidRPr="00121837">
        <w:rPr>
          <w:rFonts w:ascii="Times New Roman" w:hAnsi="Times New Roman"/>
          <w:sz w:val="24"/>
          <w:szCs w:val="24"/>
        </w:rPr>
        <w:t xml:space="preserve"> - qr</w:t>
      </w:r>
      <w:r w:rsidRPr="00121837">
        <w:rPr>
          <w:rFonts w:ascii="Times New Roman" w:hAnsi="Times New Roman"/>
          <w:sz w:val="24"/>
          <w:szCs w:val="24"/>
          <w:vertAlign w:val="subscript"/>
        </w:rPr>
        <w:t>hârtie/carton</w:t>
      </w:r>
      <w:r w:rsidRPr="00121837">
        <w:rPr>
          <w:rFonts w:ascii="Times New Roman" w:hAnsi="Times New Roman"/>
          <w:sz w:val="24"/>
          <w:szCs w:val="24"/>
        </w:rPr>
        <w:t>;</w:t>
      </w:r>
    </w:p>
    <w:p w14:paraId="451BF6B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h = (Q</w:t>
      </w:r>
      <w:r w:rsidRPr="00121837">
        <w:rPr>
          <w:rFonts w:ascii="Times New Roman" w:hAnsi="Times New Roman"/>
          <w:sz w:val="24"/>
          <w:szCs w:val="24"/>
          <w:vertAlign w:val="subscript"/>
        </w:rPr>
        <w:t>sticla</w:t>
      </w:r>
      <w:r w:rsidRPr="00121837">
        <w:rPr>
          <w:rFonts w:ascii="Times New Roman" w:hAnsi="Times New Roman"/>
          <w:sz w:val="24"/>
          <w:szCs w:val="24"/>
        </w:rPr>
        <w:t xml:space="preserve"> * R</w:t>
      </w:r>
      <w:r w:rsidRPr="00121837">
        <w:rPr>
          <w:rFonts w:ascii="Times New Roman" w:hAnsi="Times New Roman"/>
          <w:sz w:val="24"/>
          <w:szCs w:val="24"/>
          <w:vertAlign w:val="subscript"/>
        </w:rPr>
        <w:t>sticla</w:t>
      </w:r>
      <w:r w:rsidRPr="00121837">
        <w:rPr>
          <w:rFonts w:ascii="Times New Roman" w:hAnsi="Times New Roman"/>
          <w:sz w:val="24"/>
          <w:szCs w:val="24"/>
          <w:vertAlign w:val="superscript"/>
        </w:rPr>
        <w:t>-</w:t>
      </w:r>
      <w:r w:rsidRPr="00121837">
        <w:rPr>
          <w:rFonts w:ascii="Times New Roman" w:hAnsi="Times New Roman"/>
          <w:sz w:val="24"/>
          <w:szCs w:val="24"/>
        </w:rPr>
        <w:t xml:space="preserve"> qr</w:t>
      </w:r>
      <w:r w:rsidRPr="00121837">
        <w:rPr>
          <w:rFonts w:ascii="Times New Roman" w:hAnsi="Times New Roman"/>
          <w:sz w:val="24"/>
          <w:szCs w:val="24"/>
          <w:vertAlign w:val="subscript"/>
        </w:rPr>
        <w:t>sticla</w:t>
      </w:r>
      <w:r w:rsidRPr="00121837">
        <w:rPr>
          <w:rFonts w:ascii="Times New Roman" w:hAnsi="Times New Roman"/>
          <w:sz w:val="24"/>
          <w:szCs w:val="24"/>
        </w:rPr>
        <w:t>);</w:t>
      </w:r>
    </w:p>
    <w:p w14:paraId="5CD5804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i =(Q</w:t>
      </w:r>
      <w:r w:rsidRPr="00121837">
        <w:rPr>
          <w:rFonts w:ascii="Times New Roman" w:hAnsi="Times New Roman"/>
          <w:sz w:val="24"/>
          <w:szCs w:val="24"/>
          <w:vertAlign w:val="subscript"/>
        </w:rPr>
        <w:t>Al</w:t>
      </w:r>
      <w:r w:rsidRPr="00121837">
        <w:rPr>
          <w:rFonts w:ascii="Times New Roman" w:hAnsi="Times New Roman"/>
          <w:sz w:val="24"/>
          <w:szCs w:val="24"/>
        </w:rPr>
        <w:t xml:space="preserve"> * R</w:t>
      </w:r>
      <w:r w:rsidRPr="00121837">
        <w:rPr>
          <w:rFonts w:ascii="Times New Roman" w:hAnsi="Times New Roman"/>
          <w:sz w:val="24"/>
          <w:szCs w:val="24"/>
          <w:vertAlign w:val="subscript"/>
        </w:rPr>
        <w:t>Al</w:t>
      </w:r>
      <w:r w:rsidRPr="00121837">
        <w:rPr>
          <w:rFonts w:ascii="Times New Roman" w:hAnsi="Times New Roman"/>
          <w:sz w:val="24"/>
          <w:szCs w:val="24"/>
        </w:rPr>
        <w:t xml:space="preserve"> - qr</w:t>
      </w:r>
      <w:r w:rsidRPr="00121837">
        <w:rPr>
          <w:rFonts w:ascii="Times New Roman" w:hAnsi="Times New Roman"/>
          <w:sz w:val="24"/>
          <w:szCs w:val="24"/>
          <w:vertAlign w:val="subscript"/>
        </w:rPr>
        <w:t>Al</w:t>
      </w:r>
      <w:r w:rsidRPr="00121837">
        <w:rPr>
          <w:rFonts w:ascii="Times New Roman" w:hAnsi="Times New Roman"/>
          <w:sz w:val="24"/>
          <w:szCs w:val="24"/>
        </w:rPr>
        <w:t>);</w:t>
      </w:r>
    </w:p>
    <w:p w14:paraId="05A833C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Al</w:t>
      </w:r>
      <w:r w:rsidRPr="00121837">
        <w:rPr>
          <w:rFonts w:ascii="Times New Roman" w:hAnsi="Times New Roman"/>
          <w:sz w:val="24"/>
          <w:szCs w:val="24"/>
        </w:rPr>
        <w:t xml:space="preserve"> - cantitatea de ambalaje din aluminiu introdusă pe piaţa naţională;</w:t>
      </w:r>
    </w:p>
    <w:p w14:paraId="20D68A3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hârtie/carton</w:t>
      </w:r>
      <w:r w:rsidRPr="00121837">
        <w:rPr>
          <w:rFonts w:ascii="Times New Roman" w:hAnsi="Times New Roman"/>
          <w:sz w:val="24"/>
          <w:szCs w:val="24"/>
        </w:rPr>
        <w:t xml:space="preserve"> - cantitatea de ambalaje din hârtie/carton introdusă pe piaţa naţională;</w:t>
      </w:r>
    </w:p>
    <w:p w14:paraId="6182548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lemn</w:t>
      </w:r>
      <w:r w:rsidRPr="00121837">
        <w:rPr>
          <w:rFonts w:ascii="Times New Roman" w:hAnsi="Times New Roman"/>
          <w:sz w:val="24"/>
          <w:szCs w:val="24"/>
        </w:rPr>
        <w:t xml:space="preserve"> - cantitatea de ambalaje din lemn introdusă pe piaţa naţională;</w:t>
      </w:r>
    </w:p>
    <w:p w14:paraId="5FF1770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metale feroase</w:t>
      </w:r>
      <w:r w:rsidRPr="00121837">
        <w:rPr>
          <w:rFonts w:ascii="Times New Roman" w:hAnsi="Times New Roman"/>
          <w:sz w:val="24"/>
          <w:szCs w:val="24"/>
        </w:rPr>
        <w:t xml:space="preserve"> - cantitatea de ambalaje din metale feroase introdusă pe piaţa naţională;</w:t>
      </w:r>
    </w:p>
    <w:p w14:paraId="4D6FA23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pet</w:t>
      </w:r>
      <w:r w:rsidRPr="00121837">
        <w:rPr>
          <w:rFonts w:ascii="Times New Roman" w:hAnsi="Times New Roman"/>
          <w:sz w:val="24"/>
          <w:szCs w:val="24"/>
        </w:rPr>
        <w:t xml:space="preserve"> - cantitatea de ambalaje din PET introdusă pe piaţa naţională;</w:t>
      </w:r>
    </w:p>
    <w:p w14:paraId="4EAF79B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plastic</w:t>
      </w:r>
      <w:r w:rsidRPr="00121837">
        <w:rPr>
          <w:rFonts w:ascii="Times New Roman" w:hAnsi="Times New Roman"/>
          <w:sz w:val="24"/>
          <w:szCs w:val="24"/>
        </w:rPr>
        <w:t xml:space="preserve"> - cantitatea de ambalaje din plastic introdusă pe piaţa naţională;</w:t>
      </w:r>
    </w:p>
    <w:p w14:paraId="3CDE2C5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sticla</w:t>
      </w:r>
      <w:r w:rsidRPr="00121837">
        <w:rPr>
          <w:rFonts w:ascii="Times New Roman" w:hAnsi="Times New Roman"/>
          <w:sz w:val="24"/>
          <w:szCs w:val="24"/>
        </w:rPr>
        <w:t xml:space="preserve"> - cantitatea de ambalaje din sticlă introdusă pe piaţa naţională;</w:t>
      </w:r>
    </w:p>
    <w:p w14:paraId="3258CA6C"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t</w:t>
      </w:r>
      <w:r w:rsidRPr="00121837">
        <w:rPr>
          <w:rFonts w:ascii="Times New Roman" w:hAnsi="Times New Roman"/>
          <w:sz w:val="24"/>
          <w:szCs w:val="24"/>
        </w:rPr>
        <w:t xml:space="preserve"> - cantitatea totală de ambalaje pentru care există obligaţia de a declara şi de a plăti potrivit art. 21;</w:t>
      </w:r>
    </w:p>
    <w:p w14:paraId="135A548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Al</w:t>
      </w:r>
      <w:r w:rsidRPr="00121837">
        <w:rPr>
          <w:rFonts w:ascii="Times New Roman" w:hAnsi="Times New Roman"/>
          <w:sz w:val="24"/>
          <w:szCs w:val="24"/>
        </w:rPr>
        <w:t xml:space="preserve"> - cantitatea valorificată efectiv prin reciclare a deşeurilor de ambalaje din aluminiu;</w:t>
      </w:r>
    </w:p>
    <w:p w14:paraId="0B69508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hârtie/carton</w:t>
      </w:r>
      <w:r w:rsidRPr="00121837">
        <w:rPr>
          <w:rFonts w:ascii="Times New Roman" w:hAnsi="Times New Roman"/>
          <w:sz w:val="24"/>
          <w:szCs w:val="24"/>
        </w:rPr>
        <w:t xml:space="preserve"> - cantitatea valorificată efectiv prin reciclare a deşeurilor de ambalaje din hârtie/carton;</w:t>
      </w:r>
    </w:p>
    <w:p w14:paraId="624224B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i</w:t>
      </w:r>
      <w:r w:rsidRPr="00121837">
        <w:rPr>
          <w:rFonts w:ascii="Times New Roman" w:hAnsi="Times New Roman"/>
          <w:sz w:val="24"/>
          <w:szCs w:val="24"/>
        </w:rPr>
        <w:t xml:space="preserve"> - cantitatea valorificată efectiv prin reciclare din materialul "i", respectiv plastic, sticlă, metale feroase, aluminiu, hârtie/carton şi, respectiv, lemn;</w:t>
      </w:r>
    </w:p>
    <w:p w14:paraId="1E86DDF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lemn</w:t>
      </w:r>
      <w:r w:rsidRPr="00121837">
        <w:rPr>
          <w:rFonts w:ascii="Times New Roman" w:hAnsi="Times New Roman"/>
          <w:sz w:val="24"/>
          <w:szCs w:val="24"/>
        </w:rPr>
        <w:t xml:space="preserve"> - cantitatea valorificată efectiv prin reciclare a deşeurilor de ambalaje din lemn;</w:t>
      </w:r>
    </w:p>
    <w:p w14:paraId="36FD242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metal</w:t>
      </w:r>
      <w:r w:rsidRPr="00121837">
        <w:rPr>
          <w:rFonts w:ascii="Times New Roman" w:hAnsi="Times New Roman"/>
          <w:sz w:val="24"/>
          <w:szCs w:val="24"/>
        </w:rPr>
        <w:t xml:space="preserve"> - cantitatea valorificată efectiv prin reciclare a deşeurilor de ambalaje din metal;</w:t>
      </w:r>
    </w:p>
    <w:p w14:paraId="28605EC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PET</w:t>
      </w:r>
      <w:r w:rsidRPr="00121837">
        <w:rPr>
          <w:rFonts w:ascii="Times New Roman" w:hAnsi="Times New Roman"/>
          <w:sz w:val="24"/>
          <w:szCs w:val="24"/>
        </w:rPr>
        <w:t xml:space="preserve"> - cantitatea valorificată efectiv prin reciclare a deşeurilor de ambalaje din PET;</w:t>
      </w:r>
    </w:p>
    <w:p w14:paraId="141FFE9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plastic</w:t>
      </w:r>
      <w:r w:rsidRPr="00121837">
        <w:rPr>
          <w:rFonts w:ascii="Times New Roman" w:hAnsi="Times New Roman"/>
          <w:sz w:val="24"/>
          <w:szCs w:val="24"/>
        </w:rPr>
        <w:t xml:space="preserve"> - cantitatea valorificată efectiv prin reciclare a deşeurilor de ambalaje din plastic;</w:t>
      </w:r>
    </w:p>
    <w:p w14:paraId="2A77811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sticla</w:t>
      </w:r>
      <w:r w:rsidRPr="00121837">
        <w:rPr>
          <w:rFonts w:ascii="Times New Roman" w:hAnsi="Times New Roman"/>
          <w:sz w:val="24"/>
          <w:szCs w:val="24"/>
        </w:rPr>
        <w:t xml:space="preserve"> - cantitatea valorificată efectiv prin reciclare a deşeurilor de ambalaje din sticlă;</w:t>
      </w:r>
    </w:p>
    <w:p w14:paraId="45A0F23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qv</w:t>
      </w:r>
      <w:r w:rsidRPr="00121837">
        <w:rPr>
          <w:rFonts w:ascii="Times New Roman" w:hAnsi="Times New Roman"/>
          <w:sz w:val="24"/>
          <w:szCs w:val="24"/>
          <w:vertAlign w:val="subscript"/>
        </w:rPr>
        <w:t>i</w:t>
      </w:r>
      <w:r w:rsidRPr="00121837">
        <w:rPr>
          <w:rFonts w:ascii="Times New Roman" w:hAnsi="Times New Roman"/>
          <w:sz w:val="24"/>
          <w:szCs w:val="24"/>
        </w:rPr>
        <w:t xml:space="preserve"> - cantitatea valorificată efectiv din materialul "i", respectiv oricare dintre materialele pentru care există obligaţia de a declara şi de a plăti potrivit art. 21, prin orice operaţie de valorificare, inclusiv prin valorificare prin reciclare sau prin incinerare în instalaţii de incinerare cu recuperare de energie;</w:t>
      </w:r>
    </w:p>
    <w:p w14:paraId="4A7979D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 - obiectivul global de valorificare prin reciclare;</w:t>
      </w:r>
    </w:p>
    <w:p w14:paraId="314497C8"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Al</w:t>
      </w:r>
      <w:r w:rsidRPr="00121837">
        <w:rPr>
          <w:rFonts w:ascii="Times New Roman" w:hAnsi="Times New Roman"/>
          <w:sz w:val="24"/>
          <w:szCs w:val="24"/>
        </w:rPr>
        <w:t xml:space="preserve"> - obiectivul minim de valorificare prin reciclare pentru ambalajele din aluminiu;</w:t>
      </w:r>
    </w:p>
    <w:p w14:paraId="2F7FA99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hârtie/carton</w:t>
      </w:r>
      <w:r w:rsidRPr="00121837">
        <w:rPr>
          <w:rFonts w:ascii="Times New Roman" w:hAnsi="Times New Roman"/>
          <w:sz w:val="24"/>
          <w:szCs w:val="24"/>
        </w:rPr>
        <w:t xml:space="preserve"> - obiectivul minim de valorificare prin reciclare pentru ambalajele din hârtie/carton;</w:t>
      </w:r>
    </w:p>
    <w:p w14:paraId="4F9A3988"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lemn</w:t>
      </w:r>
      <w:r w:rsidRPr="00121837">
        <w:rPr>
          <w:rFonts w:ascii="Times New Roman" w:hAnsi="Times New Roman"/>
          <w:sz w:val="24"/>
          <w:szCs w:val="24"/>
        </w:rPr>
        <w:t xml:space="preserve"> - obiectivul minim de valorificare prin reciclare pentru ambalajele din lemn;</w:t>
      </w:r>
    </w:p>
    <w:p w14:paraId="6A9E064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metale feroase</w:t>
      </w:r>
      <w:r w:rsidRPr="00121837">
        <w:rPr>
          <w:rFonts w:ascii="Times New Roman" w:hAnsi="Times New Roman"/>
          <w:sz w:val="24"/>
          <w:szCs w:val="24"/>
        </w:rPr>
        <w:t xml:space="preserve"> - obiectivul minim de valorificare prin reciclare pentru ambalajele din metal;</w:t>
      </w:r>
    </w:p>
    <w:p w14:paraId="4B638C8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pet</w:t>
      </w:r>
      <w:r w:rsidRPr="00121837">
        <w:rPr>
          <w:rFonts w:ascii="Times New Roman" w:hAnsi="Times New Roman"/>
          <w:sz w:val="24"/>
          <w:szCs w:val="24"/>
        </w:rPr>
        <w:t xml:space="preserve"> - obiectivul minim de valorificare prin reciclare pentru ambalajele din PET;</w:t>
      </w:r>
    </w:p>
    <w:p w14:paraId="45134D3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plastic</w:t>
      </w:r>
      <w:r w:rsidRPr="00121837">
        <w:rPr>
          <w:rFonts w:ascii="Times New Roman" w:hAnsi="Times New Roman"/>
          <w:sz w:val="24"/>
          <w:szCs w:val="24"/>
        </w:rPr>
        <w:t xml:space="preserve"> - obiectivul minim de valorificare prin reciclare pentru ambalajele din plastic;</w:t>
      </w:r>
    </w:p>
    <w:p w14:paraId="1085407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sticla</w:t>
      </w:r>
      <w:r w:rsidRPr="00121837">
        <w:rPr>
          <w:rFonts w:ascii="Times New Roman" w:hAnsi="Times New Roman"/>
          <w:sz w:val="24"/>
          <w:szCs w:val="24"/>
        </w:rPr>
        <w:t xml:space="preserve"> - obiectivul minim de valorificare prin reciclare pentru ambalajele din sticlă;</w:t>
      </w:r>
    </w:p>
    <w:p w14:paraId="6306219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V - obiectivul global de valorificare sau incinerare în instalaţii de incinerare cu recuperare de energie.</w:t>
      </w:r>
    </w:p>
    <w:p w14:paraId="7D4479D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(4) Cantităţile de ambalaje din plastic pentru care există obligaţia de a declara şi de a plăti potrivit art. 21, includ şi cantităţile de ambalaje din PET.</w:t>
      </w:r>
    </w:p>
    <w:p w14:paraId="47025BC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(5) Dacă în formula prevăzută la alin. (3) o diferenţă are o valoare negativă, atunci se consideră în calcul ca având valoarea 0 (zero).</w:t>
      </w:r>
    </w:p>
    <w:p w14:paraId="4088EB0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(6) Cantitatea de deşeuri de ambalaje valorificată într-un an, suplimentar faţă de obiectivul anual de valorificare sau incinerare în instalaţii de incinerare cu recuperare de energie, nu poate compensa obligaţiile aferente altor ani.</w:t>
      </w:r>
    </w:p>
    <w:p w14:paraId="5FADCC7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(7) Cantitatea de deşeuri de ambalaje, valorificată prin alte forme decât reciclarea sau incinerată în instalaţii de incinerare cu recuperare de energie, nu poate compensa obligaţiile globale de valorificare prin reciclare.</w:t>
      </w:r>
    </w:p>
    <w:p w14:paraId="298A491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(8) Ambalajele reutilizabile care se returnează furnizorilor interni şi externi se înregistrează în evidenţele contabile în conturi de stocuri distincte, la o valoare justă.</w:t>
      </w:r>
    </w:p>
    <w:p w14:paraId="392329A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(9) Ambalajele primare reutilizabile cu volume cuprinse între 0,1 l şi 3 l utilizate pentru produsele destinate consumului populaţiei se înregistrează în evidenţele contabile la valoarea prevăzută în Legea nr. 249/2015, cu modificările şi completările ulterioare.</w:t>
      </w:r>
    </w:p>
    <w:p w14:paraId="1503041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(10) Cantitatea de ambalaje care este reutilizată se recunoaşte numai în baza înregistrărilor existente în evidenţele contabile, în conformitate cu reglementările contabile aprobate prin ordin al ministrului finanţelor publice.</w:t>
      </w:r>
    </w:p>
    <w:p w14:paraId="2FC1380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(11) Operatorii economici prevăzuţi la art. 21 alin. (1) sunt obligaţi să stabilească lunar şi să deţină situaţii, întocmite în baza documentelor financiar-contabile şi a documentelor justificative, care trebuie să conţină următoarele informaţii, distinct pentru fiecare tip de material</w:t>
      </w:r>
      <w:r w:rsidRPr="00121837">
        <w:rPr>
          <w:rFonts w:ascii="Times New Roman" w:hAnsi="Times New Roman"/>
          <w:sz w:val="24"/>
          <w:szCs w:val="24"/>
          <w:lang w:val="en-US"/>
        </w:rPr>
        <w:t>:</w:t>
      </w:r>
    </w:p>
    <w:p w14:paraId="228E610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cantitatea de ambalaje introduse pe piaţa naţională, cantitatea de ambalaje de desfacere distribuite pe piaţa naţională, respectiv cantitatea de ambalaje închiriate cu titlu profesional sub orice formă, cu titlu profesional, pentru prima oară;</w:t>
      </w:r>
    </w:p>
    <w:p w14:paraId="4B2DC54D"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data introducerii pe piaţa naţională, data primei distribuiri a ambalajelor de desfacere, respectiv data primei închirieri a ambalajelor sub orice formă, cu titlu profesional sau data consumului/utilizării în activitatea proprie.</w:t>
      </w:r>
    </w:p>
    <w:p w14:paraId="35F700C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(12) La calculul contribuţiei prevăzute la art. 9 alin. (1) lit. d) din Ordonanţa de urgenţă a Guvernului nr. 196/2005, aprobată cu modificări şi completări prin Legea nr. 105/2006, cu modificările şi completările ulterioare, nu sunt luate în considerare deşeurile de ambalaje generate în afara teritoriului naţional.</w:t>
      </w:r>
    </w:p>
    <w:p w14:paraId="5FE68C8A" w14:textId="4DE7E146"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(13)  </w:t>
      </w:r>
      <w:r w:rsidRPr="00121837">
        <w:rPr>
          <w:rFonts w:ascii="Times New Roman" w:hAnsi="Times New Roman"/>
          <w:noProof/>
          <w:sz w:val="24"/>
          <w:szCs w:val="24"/>
        </w:rPr>
        <w:t xml:space="preserve">În cazul operatorilor economici care au încheiat contracte cu operatorii autorizaţi prevăzuţi la </w:t>
      </w:r>
      <w:hyperlink w:history="1">
        <w:r w:rsidRPr="007C726A">
          <w:rPr>
            <w:rFonts w:ascii="Times New Roman" w:hAnsi="Times New Roman"/>
            <w:noProof/>
            <w:sz w:val="24"/>
            <w:szCs w:val="24"/>
          </w:rPr>
          <w:t>art. 9 alin. (1) lit. v)</w:t>
        </w:r>
      </w:hyperlink>
      <w:r w:rsidR="00546ECE" w:rsidRPr="00546ECE">
        <w:rPr>
          <w:rFonts w:ascii="Times New Roman" w:hAnsi="Times New Roman"/>
          <w:sz w:val="24"/>
          <w:szCs w:val="24"/>
        </w:rPr>
        <w:t xml:space="preserve"> </w:t>
      </w:r>
      <w:r w:rsidR="00546ECE" w:rsidRPr="007C726A">
        <w:rPr>
          <w:rFonts w:ascii="Times New Roman" w:hAnsi="Times New Roman"/>
          <w:noProof/>
          <w:sz w:val="24"/>
          <w:szCs w:val="24"/>
        </w:rPr>
        <w:t>din Ordonanţa de urgenţă a Guvernului nr. 196/2005, aprobată cu modificări şi completări prin Legea nr. 105/2006, cu modificările şi completările ulterioare</w:t>
      </w:r>
      <w:r w:rsidRPr="00546ECE">
        <w:rPr>
          <w:rFonts w:ascii="Times New Roman" w:hAnsi="Times New Roman"/>
          <w:noProof/>
          <w:sz w:val="24"/>
          <w:szCs w:val="24"/>
        </w:rPr>
        <w:t>,</w:t>
      </w:r>
      <w:r w:rsidRPr="00121837">
        <w:rPr>
          <w:rFonts w:ascii="Times New Roman" w:hAnsi="Times New Roman"/>
          <w:noProof/>
          <w:sz w:val="24"/>
          <w:szCs w:val="24"/>
        </w:rPr>
        <w:t xml:space="preserve"> sumele prevăzute la </w:t>
      </w:r>
      <w:hyperlink w:history="1">
        <w:r w:rsidRPr="007C726A">
          <w:rPr>
            <w:rFonts w:ascii="Times New Roman" w:hAnsi="Times New Roman"/>
            <w:noProof/>
            <w:sz w:val="24"/>
            <w:szCs w:val="24"/>
          </w:rPr>
          <w:t>art. 9 alin. (1) lit. d)</w:t>
        </w:r>
      </w:hyperlink>
      <w:r w:rsidRPr="00546ECE">
        <w:rPr>
          <w:rFonts w:ascii="Times New Roman" w:hAnsi="Times New Roman"/>
          <w:noProof/>
          <w:sz w:val="24"/>
          <w:szCs w:val="24"/>
        </w:rPr>
        <w:t xml:space="preserve"> </w:t>
      </w:r>
      <w:r w:rsidR="00546ECE" w:rsidRPr="00546ECE">
        <w:rPr>
          <w:rFonts w:ascii="Times New Roman" w:hAnsi="Times New Roman"/>
          <w:noProof/>
          <w:sz w:val="24"/>
          <w:szCs w:val="24"/>
        </w:rPr>
        <w:t>din Ordonanţa de urgenţă a Guvernului nr. 196/2005, aprobată cu modificări şi completări prin Legea nr. 105/2006, cu modificările şi completările ulterioare</w:t>
      </w:r>
      <w:r w:rsidR="00546ECE">
        <w:rPr>
          <w:rFonts w:ascii="Times New Roman" w:hAnsi="Times New Roman"/>
          <w:noProof/>
          <w:sz w:val="24"/>
          <w:szCs w:val="24"/>
        </w:rPr>
        <w:t>,</w:t>
      </w:r>
      <w:r w:rsidR="00546ECE" w:rsidRPr="00546ECE">
        <w:rPr>
          <w:rFonts w:ascii="Times New Roman" w:hAnsi="Times New Roman"/>
          <w:noProof/>
          <w:sz w:val="24"/>
          <w:szCs w:val="24"/>
        </w:rPr>
        <w:t xml:space="preserve"> </w:t>
      </w:r>
      <w:r w:rsidRPr="00121837">
        <w:rPr>
          <w:rFonts w:ascii="Times New Roman" w:hAnsi="Times New Roman"/>
          <w:noProof/>
          <w:sz w:val="24"/>
          <w:szCs w:val="24"/>
        </w:rPr>
        <w:t xml:space="preserve">se stabilesc prin decizie emisă de </w:t>
      </w:r>
      <w:r w:rsidR="00546ECE">
        <w:rPr>
          <w:rFonts w:ascii="Times New Roman" w:hAnsi="Times New Roman"/>
          <w:noProof/>
          <w:sz w:val="24"/>
          <w:szCs w:val="24"/>
        </w:rPr>
        <w:t>AFM</w:t>
      </w:r>
      <w:r w:rsidRPr="00121837">
        <w:rPr>
          <w:rFonts w:ascii="Times New Roman" w:hAnsi="Times New Roman"/>
          <w:noProof/>
          <w:sz w:val="24"/>
          <w:szCs w:val="24"/>
        </w:rPr>
        <w:t xml:space="preserve">, după executarea garanţiei de la </w:t>
      </w:r>
      <w:hyperlink w:history="1">
        <w:r w:rsidRPr="007C726A">
          <w:rPr>
            <w:rFonts w:ascii="Times New Roman" w:hAnsi="Times New Roman"/>
            <w:noProof/>
            <w:sz w:val="24"/>
            <w:szCs w:val="24"/>
          </w:rPr>
          <w:t>art. 12^2</w:t>
        </w:r>
      </w:hyperlink>
      <w:r w:rsidRPr="00121837">
        <w:rPr>
          <w:rFonts w:ascii="Times New Roman" w:hAnsi="Times New Roman"/>
          <w:noProof/>
          <w:sz w:val="24"/>
          <w:szCs w:val="24"/>
        </w:rPr>
        <w:t xml:space="preserve"> alin. (2) </w:t>
      </w:r>
      <w:r w:rsidR="00546ECE">
        <w:rPr>
          <w:rFonts w:ascii="Times New Roman" w:hAnsi="Times New Roman"/>
          <w:noProof/>
          <w:sz w:val="24"/>
          <w:szCs w:val="24"/>
        </w:rPr>
        <w:t>din</w:t>
      </w:r>
      <w:r w:rsidR="00546ECE" w:rsidRPr="00546ECE">
        <w:rPr>
          <w:rFonts w:ascii="Times New Roman" w:hAnsi="Times New Roman"/>
          <w:sz w:val="24"/>
          <w:szCs w:val="24"/>
        </w:rPr>
        <w:t xml:space="preserve"> </w:t>
      </w:r>
      <w:r w:rsidR="00546ECE" w:rsidRPr="00546ECE">
        <w:rPr>
          <w:rFonts w:ascii="Times New Roman" w:hAnsi="Times New Roman"/>
          <w:noProof/>
          <w:sz w:val="24"/>
          <w:szCs w:val="24"/>
        </w:rPr>
        <w:t>Ordonanţa de urgenţă a Guvernului nr. 196/2005, aprobată cu modificări şi completări prin Legea nr. 105/2006, cu modificările şi completările ulterioare</w:t>
      </w:r>
      <w:r w:rsidR="00546ECE">
        <w:rPr>
          <w:rFonts w:ascii="Times New Roman" w:hAnsi="Times New Roman"/>
          <w:noProof/>
          <w:sz w:val="24"/>
          <w:szCs w:val="24"/>
        </w:rPr>
        <w:t xml:space="preserve"> </w:t>
      </w:r>
      <w:r w:rsidRPr="00121837">
        <w:rPr>
          <w:rFonts w:ascii="Times New Roman" w:hAnsi="Times New Roman"/>
          <w:noProof/>
          <w:sz w:val="24"/>
          <w:szCs w:val="24"/>
        </w:rPr>
        <w:t xml:space="preserve">şi apoi a garanţiei de la </w:t>
      </w:r>
      <w:hyperlink w:history="1">
        <w:r w:rsidRPr="007C726A">
          <w:rPr>
            <w:rFonts w:ascii="Times New Roman" w:hAnsi="Times New Roman"/>
            <w:noProof/>
            <w:sz w:val="24"/>
            <w:szCs w:val="24"/>
          </w:rPr>
          <w:t>art. 16 alin. (8) lit. e) din Legea nr. 249/2015</w:t>
        </w:r>
      </w:hyperlink>
      <w:r w:rsidRPr="00121837">
        <w:rPr>
          <w:rFonts w:ascii="Times New Roman" w:hAnsi="Times New Roman"/>
          <w:noProof/>
          <w:sz w:val="24"/>
          <w:szCs w:val="24"/>
        </w:rPr>
        <w:t>, cu modificările şi completările ulterioare şi se plătesc în funcţie de data comunicării deciziei, astfel:</w:t>
      </w:r>
    </w:p>
    <w:p w14:paraId="2AAA82B2" w14:textId="77777777" w:rsidR="00B450E7" w:rsidRPr="00121837" w:rsidRDefault="00B450E7" w:rsidP="0023187F">
      <w:pPr>
        <w:spacing w:after="0" w:line="240" w:lineRule="auto"/>
        <w:ind w:firstLine="708"/>
        <w:jc w:val="both"/>
        <w:rPr>
          <w:rFonts w:ascii="Times New Roman" w:hAnsi="Times New Roman"/>
          <w:sz w:val="24"/>
          <w:szCs w:val="24"/>
        </w:rPr>
      </w:pPr>
      <w:r w:rsidRPr="00121837">
        <w:rPr>
          <w:rFonts w:ascii="Times New Roman" w:hAnsi="Times New Roman"/>
          <w:noProof/>
          <w:sz w:val="24"/>
          <w:szCs w:val="24"/>
        </w:rPr>
        <w:t>a) dacă data comunicării este cuprinsă în intervalul 1-15 din lună, termenul de plată este până la data de 5 a lunii următoare inclusiv;</w:t>
      </w:r>
    </w:p>
    <w:p w14:paraId="31F8778D" w14:textId="13FA21FF" w:rsidR="00B450E7" w:rsidRPr="0023187F" w:rsidRDefault="00B450E7" w:rsidP="0023187F">
      <w:pPr>
        <w:spacing w:after="0" w:line="240" w:lineRule="auto"/>
        <w:ind w:firstLine="708"/>
        <w:jc w:val="both"/>
        <w:rPr>
          <w:rFonts w:ascii="Times New Roman" w:hAnsi="Times New Roman"/>
          <w:noProof/>
          <w:sz w:val="24"/>
          <w:szCs w:val="24"/>
        </w:rPr>
      </w:pPr>
      <w:r w:rsidRPr="00121837">
        <w:rPr>
          <w:rFonts w:ascii="Times New Roman" w:hAnsi="Times New Roman"/>
          <w:noProof/>
          <w:sz w:val="24"/>
          <w:szCs w:val="24"/>
        </w:rPr>
        <w:t>b) dacă data comunicării este cuprinsă în intervalul 16-31 din lună, termenul de plată este până la data de 20 a lunii următoare inclusiv.</w:t>
      </w:r>
    </w:p>
    <w:p w14:paraId="240F2A9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23</w:t>
      </w:r>
    </w:p>
    <w:p w14:paraId="74E20945" w14:textId="77777777" w:rsidR="00B450E7" w:rsidRPr="00121837" w:rsidRDefault="00B450E7" w:rsidP="00094831">
      <w:pPr>
        <w:pStyle w:val="ListParagraph"/>
        <w:numPr>
          <w:ilvl w:val="0"/>
          <w:numId w:val="49"/>
        </w:numPr>
        <w:spacing w:after="0" w:line="240" w:lineRule="auto"/>
        <w:ind w:left="426"/>
        <w:jc w:val="both"/>
        <w:rPr>
          <w:rFonts w:ascii="Times New Roman" w:hAnsi="Times New Roman"/>
          <w:sz w:val="24"/>
          <w:szCs w:val="24"/>
        </w:rPr>
      </w:pPr>
      <w:r w:rsidRPr="00121837">
        <w:rPr>
          <w:rFonts w:ascii="Times New Roman" w:hAnsi="Times New Roman"/>
          <w:sz w:val="24"/>
          <w:szCs w:val="24"/>
        </w:rPr>
        <w:t>Operatorii economici prevăzuţi la art. 21 care realizează în mod individual obiectivele anuale de valorificare sau incinerare în instalaţii de incinerare cu recuperare de energie a deşeurilor de ambalaje, conform prevederilor art. 16 alin. (5) lit. a) din Legea nr. 249/2015, cu modificările şi completările ulterioare, le pot îndeplini prin valorificarea deșeurilor aferente:</w:t>
      </w:r>
    </w:p>
    <w:p w14:paraId="1E8A862B" w14:textId="77777777" w:rsidR="00B450E7" w:rsidRPr="00121837" w:rsidRDefault="00B450E7" w:rsidP="00094831">
      <w:pPr>
        <w:pStyle w:val="ListParagraph"/>
        <w:spacing w:line="240" w:lineRule="auto"/>
        <w:ind w:left="1069"/>
        <w:rPr>
          <w:rFonts w:ascii="Times New Roman" w:hAnsi="Times New Roman"/>
          <w:sz w:val="24"/>
          <w:szCs w:val="24"/>
        </w:rPr>
      </w:pPr>
      <w:r w:rsidRPr="00121837">
        <w:rPr>
          <w:rFonts w:ascii="Times New Roman" w:hAnsi="Times New Roman"/>
          <w:sz w:val="24"/>
          <w:szCs w:val="24"/>
        </w:rPr>
        <w:t>a) ambalajelor primare reutilizabile;</w:t>
      </w:r>
    </w:p>
    <w:p w14:paraId="4349DAE4" w14:textId="77777777" w:rsidR="00B450E7" w:rsidRPr="00121837" w:rsidRDefault="00B450E7" w:rsidP="00094831">
      <w:pPr>
        <w:pStyle w:val="ListParagraph"/>
        <w:spacing w:line="240" w:lineRule="auto"/>
        <w:ind w:left="1069"/>
        <w:rPr>
          <w:rFonts w:ascii="Times New Roman" w:hAnsi="Times New Roman"/>
          <w:sz w:val="24"/>
          <w:szCs w:val="24"/>
        </w:rPr>
      </w:pPr>
      <w:r w:rsidRPr="00121837">
        <w:rPr>
          <w:rFonts w:ascii="Times New Roman" w:hAnsi="Times New Roman"/>
          <w:sz w:val="24"/>
          <w:szCs w:val="24"/>
        </w:rPr>
        <w:t>b) ambalajelor primare pentru care aplică un sistem de returnare a ambalajelor proprii folosite;</w:t>
      </w:r>
    </w:p>
    <w:p w14:paraId="035F2A4F" w14:textId="77777777" w:rsidR="00B450E7" w:rsidRPr="00121837" w:rsidRDefault="00B450E7" w:rsidP="00094831">
      <w:pPr>
        <w:pStyle w:val="ListParagraph"/>
        <w:spacing w:line="240" w:lineRule="auto"/>
        <w:ind w:left="1069"/>
        <w:rPr>
          <w:rFonts w:ascii="Times New Roman" w:hAnsi="Times New Roman"/>
          <w:sz w:val="24"/>
          <w:szCs w:val="24"/>
        </w:rPr>
      </w:pPr>
      <w:r w:rsidRPr="00121837">
        <w:rPr>
          <w:rFonts w:ascii="Times New Roman" w:hAnsi="Times New Roman"/>
          <w:sz w:val="24"/>
          <w:szCs w:val="24"/>
        </w:rPr>
        <w:t>c) ambalajelor secundare şi ambalajelor pentru transport pentru care aplică un sistem de preluare de la distribuitorii produselor lor;</w:t>
      </w:r>
    </w:p>
    <w:p w14:paraId="74E6C521" w14:textId="77777777" w:rsidR="00B450E7" w:rsidRPr="00121837" w:rsidRDefault="00B450E7" w:rsidP="00094831">
      <w:pPr>
        <w:pStyle w:val="ListParagraph"/>
        <w:spacing w:line="240" w:lineRule="auto"/>
        <w:ind w:left="1069"/>
        <w:rPr>
          <w:rFonts w:ascii="Times New Roman" w:hAnsi="Times New Roman"/>
          <w:sz w:val="24"/>
          <w:szCs w:val="24"/>
        </w:rPr>
      </w:pPr>
      <w:r w:rsidRPr="00121837">
        <w:rPr>
          <w:rFonts w:ascii="Times New Roman" w:hAnsi="Times New Roman"/>
          <w:sz w:val="24"/>
          <w:szCs w:val="24"/>
        </w:rPr>
        <w:t>d) ambalajelor produselor importate/achiziţionate intracomunitar pentru utilizare sau consum propriu;</w:t>
      </w:r>
    </w:p>
    <w:p w14:paraId="3C80337C" w14:textId="17D44054" w:rsidR="00B450E7" w:rsidRPr="00094831" w:rsidRDefault="00B450E7" w:rsidP="00094831">
      <w:pPr>
        <w:pStyle w:val="ListParagraph"/>
        <w:spacing w:after="0" w:line="240" w:lineRule="auto"/>
        <w:ind w:left="1069"/>
        <w:jc w:val="both"/>
        <w:rPr>
          <w:rFonts w:ascii="Times New Roman" w:hAnsi="Times New Roman"/>
          <w:color w:val="0000FF"/>
          <w:sz w:val="24"/>
          <w:szCs w:val="24"/>
        </w:rPr>
      </w:pPr>
      <w:r w:rsidRPr="00121837">
        <w:rPr>
          <w:rFonts w:ascii="Times New Roman" w:hAnsi="Times New Roman"/>
          <w:sz w:val="24"/>
          <w:szCs w:val="24"/>
        </w:rPr>
        <w:t>e) ambalajelor date spre închiriere, sub orice formă, cu titlu profesional;</w:t>
      </w:r>
    </w:p>
    <w:p w14:paraId="1D43ED6C" w14:textId="77777777" w:rsidR="00B450E7" w:rsidRPr="00121837" w:rsidRDefault="00B450E7" w:rsidP="00094831">
      <w:pPr>
        <w:spacing w:before="26" w:after="0" w:line="240" w:lineRule="auto"/>
        <w:jc w:val="both"/>
        <w:rPr>
          <w:rFonts w:ascii="Times New Roman" w:hAnsi="Times New Roman"/>
          <w:bCs/>
          <w:sz w:val="24"/>
          <w:szCs w:val="24"/>
        </w:rPr>
      </w:pPr>
      <w:r w:rsidRPr="00121837">
        <w:rPr>
          <w:rFonts w:ascii="Times New Roman" w:hAnsi="Times New Roman"/>
          <w:sz w:val="24"/>
          <w:szCs w:val="24"/>
        </w:rPr>
        <w:t xml:space="preserve"> </w:t>
      </w:r>
      <w:r w:rsidRPr="00121837">
        <w:rPr>
          <w:rFonts w:ascii="Times New Roman" w:hAnsi="Times New Roman"/>
          <w:sz w:val="24"/>
          <w:szCs w:val="24"/>
        </w:rPr>
        <w:tab/>
        <w:t xml:space="preserve">(2) </w:t>
      </w:r>
      <w:r w:rsidRPr="00121837">
        <w:rPr>
          <w:rFonts w:ascii="Times New Roman" w:hAnsi="Times New Roman"/>
          <w:bCs/>
          <w:sz w:val="24"/>
          <w:szCs w:val="24"/>
        </w:rPr>
        <w:t>Operatorii economici prevăzuţi la alin. (1) sunt obligaţi să stabilească lunar şi să deţină situaţii, întocmite în baza documentelor financiar-contabile şi a documentelor justificative, pe fiecare tip de material, pentru:</w:t>
      </w:r>
    </w:p>
    <w:p w14:paraId="51F805C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cantităţile de deşeuri de ambalaje rezultate din ambalajele primare reutilizabile;</w:t>
      </w:r>
    </w:p>
    <w:p w14:paraId="33017576"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deşeuri de ambalaje rezultate din ambalajele primare pentru care aplică un sistem de returnare a ambalajelor proprii folosite;</w:t>
      </w:r>
    </w:p>
    <w:p w14:paraId="5A03FA1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cantităţile de deşeuri de ambalaje rezultate din ambalajele secundare şi ambalajele pentru transport pentru care aplică un sistem de preluare de la distribuitorii produselor lor;</w:t>
      </w:r>
    </w:p>
    <w:p w14:paraId="659F515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d) cantităţile de deşeuri de ambalaje primare, secundare şi pentru transport rezultate din ambalajele produselor importate/ achiziţionate intracomunitar pentru utilizare sau consum propriu;</w:t>
      </w:r>
    </w:p>
    <w:p w14:paraId="2BFFC3B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e) cantitățile de deșeuri de ambalajele date spre închiriere, sub orice formă, cu titlu profesional.</w:t>
      </w:r>
    </w:p>
    <w:p w14:paraId="0E04A9F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 (3) Operatorii economici prevăzuţi la alin. (1) sunt obligaţi să declare lunar, până la data de 25 inclusiv a lunii următoare celei în care s-a desfăşurat activitatea, cantităţile de ambalaje introduse pe piaţa naţională, cantităţile de deşeuri de ambalaje valorificate prin reciclare, prin alte forme de valorificare sau incinerate în instalaţii de incinerare cu recuperare de energie, totale şi pe fiecare tip de material, precum şi informaţii cu privire la operatorii economici care au efectuat operaţiunea de reciclare sau valorificare.</w:t>
      </w:r>
    </w:p>
    <w:p w14:paraId="63F911B7" w14:textId="77777777" w:rsidR="00B450E7" w:rsidRPr="00121837" w:rsidRDefault="00B450E7" w:rsidP="00094831">
      <w:pPr>
        <w:spacing w:before="26" w:after="0" w:line="240" w:lineRule="auto"/>
        <w:ind w:firstLine="709"/>
        <w:jc w:val="both"/>
        <w:rPr>
          <w:rFonts w:ascii="Times New Roman" w:hAnsi="Times New Roman"/>
          <w:b/>
          <w:sz w:val="24"/>
          <w:szCs w:val="24"/>
        </w:rPr>
      </w:pPr>
      <w:r w:rsidRPr="00121837">
        <w:rPr>
          <w:rFonts w:ascii="Times New Roman" w:hAnsi="Times New Roman"/>
          <w:sz w:val="24"/>
          <w:szCs w:val="24"/>
        </w:rPr>
        <w:t xml:space="preserve">(4) Operatorii economici prevăzuţi la alin. (1) sunt obligaţi să declare şi să plătească anual, până la data de 25 a lunii ianuarie a anului următor celui în care s-a desfăşurat activitatea, suma datorată potrivit Ordonanţei de urgenţă a Guvernului nr. 196/2005, aprobată cu modificări şi completări prin Legea nr. </w:t>
      </w:r>
      <w:r w:rsidRPr="00121837">
        <w:rPr>
          <w:rFonts w:ascii="Times New Roman" w:hAnsi="Times New Roman"/>
          <w:sz w:val="24"/>
          <w:szCs w:val="24"/>
        </w:rPr>
        <w:lastRenderedPageBreak/>
        <w:t>105/2006, cu modificările şi completările ulterioare, pentru neîndeplinirea obiectivelor anuale de valorificare sau incinerare în instalaţii de incinerare cu recuperare de energie şi de valorificare prin reciclare a deşeurilor de ambalaje pentru care există obligaţia de a declara şi de a plăti potrivit art. 21.</w:t>
      </w:r>
    </w:p>
    <w:p w14:paraId="6529810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24</w:t>
      </w:r>
    </w:p>
    <w:p w14:paraId="0447EACC" w14:textId="77777777" w:rsidR="00B450E7" w:rsidRPr="00121837" w:rsidRDefault="00B450E7" w:rsidP="00094831">
      <w:pPr>
        <w:spacing w:after="0" w:line="240" w:lineRule="auto"/>
        <w:ind w:firstLine="709"/>
        <w:jc w:val="both"/>
        <w:rPr>
          <w:rFonts w:ascii="Times New Roman" w:hAnsi="Times New Roman"/>
          <w:b/>
          <w:sz w:val="24"/>
          <w:szCs w:val="24"/>
        </w:rPr>
      </w:pPr>
      <w:r w:rsidRPr="00121837">
        <w:rPr>
          <w:rFonts w:ascii="Times New Roman" w:hAnsi="Times New Roman"/>
          <w:sz w:val="24"/>
          <w:szCs w:val="24"/>
        </w:rPr>
        <w:t>Pentru a fi luate în calcul la îndeplinirea în mod individual a obiectivelor de valorificare sau incinerare în instalaţii de incinerare cu recuperare de energie este obligatoriu ca deşeurile de ambalaje generate din activitatea proprie, inclusiv cele returnate de la beneficiari, să fie înregistrate în evidenţele contabile în conturi de stocuri distincte, la o valoare justă, iar evidenţa gestiunii deşeurilor de ambalaje să se efectueze cu respectarea prevederilor Deciziei 2000/532/CE de înlocuire a Deciziei 94/3/CE de stabilire a unei liste de deşeuri în temeiul articolului 1 litera (a) din Directiva 75/442/CEE a Consiliului privind deşeurile şi a Directivei 94/904/CE a Consiliului de stabilire a unei liste de deşeuri periculoase în temeiul articolului 1 alineatul (4) din Directiva 91/689/CEE a Consiliului privind deşeurile periculoase.</w:t>
      </w:r>
    </w:p>
    <w:p w14:paraId="5607543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25</w:t>
      </w:r>
    </w:p>
    <w:p w14:paraId="7237E14E" w14:textId="77777777" w:rsidR="00B450E7" w:rsidRPr="00121837" w:rsidRDefault="00B450E7" w:rsidP="00094831">
      <w:pPr>
        <w:spacing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(1) </w:t>
      </w:r>
      <w:r w:rsidRPr="00121837">
        <w:rPr>
          <w:rFonts w:ascii="Times New Roman" w:hAnsi="Times New Roman"/>
          <w:bCs/>
          <w:sz w:val="24"/>
          <w:szCs w:val="24"/>
        </w:rPr>
        <w:t>Pentru a fi luate în calcul la îndeplinirea obiectivelor de valorificare sau incinerare în instalaţii de incinerare cu recuperare de energie, în cazul deşeurilor de ambalaje prevăzute la art. 23 alin. (1), trebuie îndeplinite următoarele condiţii:</w:t>
      </w:r>
    </w:p>
    <w:p w14:paraId="64CB672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Cs/>
          <w:sz w:val="24"/>
          <w:szCs w:val="24"/>
        </w:rPr>
        <w:t>a) cantităţile de deşeuri de ambalaje trebuie să facă obiectul unei prestări de servicii de valorificare/reciclare, în care prestatorul este operatorul economic care desfăşoară</w:t>
      </w:r>
      <w:r w:rsidRPr="00121837">
        <w:rPr>
          <w:rFonts w:ascii="Times New Roman" w:hAnsi="Times New Roman"/>
          <w:sz w:val="24"/>
          <w:szCs w:val="24"/>
        </w:rPr>
        <w:t xml:space="preserve"> activităţi de colectare şi/sau valorificare a deşeurilor de ambalaje, iar beneficiarul este operatorul economic prevăzut la art. 23 alin. (1);</w:t>
      </w:r>
    </w:p>
    <w:p w14:paraId="6A41C3F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facturarea serviciilor de valorificare/reciclare deşeuri de ambalaje trebuie să se realizeze în conformitate cu prevederile Legii nr. 227/2015 privind Codul fiscal, cu modificările şi completările ulterioare, şi cu reglementările contabile şi să fie efectuată în baza documentelor care dovedesc valorificarea/reciclarea respectivelor deşeuri de ambalaje pentru operatorii economici prevăzuţi la art. 23 alin. (1);</w:t>
      </w:r>
    </w:p>
    <w:p w14:paraId="7807074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pe facturile fiscale şi pe documentele de însoţire a transporturilor de deşeuri de ambalaje trebuie să se menţioneze că încredinţarea se realizează în scopul îndeplinirii obiectivelor anuale de valorificare sau incinerare în instalaţii de incinerare cu recuperare de energie a deşeurilor de ambalaje, respectiv de reciclare, precum şi datele de identificare ale operatorului economic responsabil pentru care se îndeplinesc obiectivele anuale de valorificare sau incinerare în instalaţii de incinerare cu recuperare de energie;</w:t>
      </w:r>
    </w:p>
    <w:p w14:paraId="40AE61D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d) în cazul tranzacţiilor intraunionale sau extraunionale trebuie să se deţină documentul care atestă calitatea de reciclator a destinatarului final pentru cantităţile de deşeuri de ambalaje încredinţate;</w:t>
      </w:r>
    </w:p>
    <w:p w14:paraId="7CEC607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e) în cazul deşeurilor de ambalaje livrate în interiorul Uniunii Europene, cantităţile de deşeuri de ambalaje trebuie să fie confirmate de primire de către valorificatorul din ţara de destinaţie potrivit Regulamentului U.E. nr. 1.013/2006 privind transferurile de deşeuri;</w:t>
      </w:r>
    </w:p>
    <w:p w14:paraId="133E0D5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f) în cazul deşeurilor de ambalaje exportate în afara Uniunii Europene trebuie să se deţină dovada că operaţiunile de valorificare/reciclare s-au desfăşurat în condiţii prevăzute prin legislaţia comunitară în domeniu, în conformitate cu prevederile Legii nr. 249/2015, cu modificările şi completările ulterioare;</w:t>
      </w:r>
    </w:p>
    <w:p w14:paraId="4E91FD4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g) pentru cantităţile de deşeuri de ambalaje preluate, operatorii economici care desfăşoară activităţi de valorificare trebuie să respecte cerinţele din anexa nr. 2</w:t>
      </w:r>
      <w:r w:rsidRPr="00121837">
        <w:rPr>
          <w:rFonts w:ascii="Times New Roman" w:hAnsi="Times New Roman"/>
          <w:color w:val="FF0000"/>
          <w:sz w:val="24"/>
          <w:szCs w:val="24"/>
        </w:rPr>
        <w:t xml:space="preserve"> </w:t>
      </w:r>
      <w:r w:rsidRPr="00121837">
        <w:rPr>
          <w:rFonts w:ascii="Times New Roman" w:hAnsi="Times New Roman"/>
          <w:sz w:val="24"/>
          <w:szCs w:val="24"/>
        </w:rPr>
        <w:t>la metodologie, aplicate operaţiei la care a fost supus materialul de ambalare.</w:t>
      </w:r>
    </w:p>
    <w:p w14:paraId="51AF25C6"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(2) În cazul neîndeplinirii cerinţelor prevăzute la alin. (1) cantităţile respective nu sunt considerate ca fiind gestionate, respectiv reciclate, de către operatorul economic valorificator pentru îndeplinirea obiectivelor anuale de valorificare sau incinerare în instalaţii de incinerare cu recuperare de energie a deşeurilor de ambalaje care revin operatorilor economici prevăzuţi la art. 23 alin. (1).</w:t>
      </w:r>
    </w:p>
    <w:p w14:paraId="4748FC9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Operatorul economic prevăzut la art. 23 este obligat să facă dovada trasabilităţii deşeurilor de ambalaje de la operatorul cu care a încheiat contractul de prestări servicii până la operatorul economic valorificator, prin documentele financiar-contabile şi documentele justificative care stau la baza întocmirii situaţiilor prevăzute la art. 23.</w:t>
      </w:r>
    </w:p>
    <w:p w14:paraId="560FEB26"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26</w:t>
      </w:r>
    </w:p>
    <w:p w14:paraId="3BBD0206" w14:textId="53BA2BCC"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Operatorii economici prevăzuţi la art. 21 care își realizează obiectivele anuale de valorificare sau incinerare în instalaţii de incinerare cu recuperare de energie a deşeurilor de ambalaje </w:t>
      </w:r>
      <w:r w:rsidRPr="00121837">
        <w:rPr>
          <w:rFonts w:ascii="Times New Roman" w:hAnsi="Times New Roman"/>
          <w:sz w:val="24"/>
          <w:szCs w:val="24"/>
          <w:shd w:val="clear" w:color="auto" w:fill="FFFFFF"/>
        </w:rPr>
        <w:t>prin încheierea unor contracte cu organizaţii care implementează obligaţiile privind răspunderea extinsă a producătorului</w:t>
      </w:r>
      <w:r w:rsidRPr="00121837">
        <w:rPr>
          <w:rFonts w:ascii="Times New Roman" w:hAnsi="Times New Roman"/>
          <w:sz w:val="24"/>
          <w:szCs w:val="24"/>
        </w:rPr>
        <w:t xml:space="preserve"> prevăzute la art. 16 alin. (5) lit. b) din Legea nr. 249/2015,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sunt obligaţi:</w:t>
      </w:r>
    </w:p>
    <w:p w14:paraId="5D036543" w14:textId="77777777" w:rsidR="00B450E7" w:rsidRPr="00121837" w:rsidRDefault="00B450E7" w:rsidP="00094831">
      <w:pPr>
        <w:pStyle w:val="ListParagraph"/>
        <w:numPr>
          <w:ilvl w:val="0"/>
          <w:numId w:val="39"/>
        </w:numPr>
        <w:tabs>
          <w:tab w:val="left" w:pos="993"/>
        </w:tabs>
        <w:spacing w:after="0" w:line="240" w:lineRule="auto"/>
        <w:ind w:left="0" w:firstLine="709"/>
        <w:jc w:val="both"/>
        <w:rPr>
          <w:rFonts w:ascii="Times New Roman" w:hAnsi="Times New Roman"/>
          <w:sz w:val="24"/>
          <w:szCs w:val="24"/>
        </w:rPr>
      </w:pPr>
      <w:r w:rsidRPr="00121837">
        <w:rPr>
          <w:rFonts w:ascii="Times New Roman" w:hAnsi="Times New Roman"/>
          <w:sz w:val="24"/>
          <w:szCs w:val="24"/>
        </w:rPr>
        <w:lastRenderedPageBreak/>
        <w:t>să stabilească lunar, pentru fiecare tip de material, cantităţile de ambalaje introduse pe piaţa naţională şi cantităţile de ambalaje pentru care au predat responsabilitatea îndeplinirii obiectivelor anuale potrivit contractului încheiat;</w:t>
      </w:r>
    </w:p>
    <w:p w14:paraId="6650A74F" w14:textId="77777777" w:rsidR="00B450E7" w:rsidRPr="00121837" w:rsidRDefault="00B450E7" w:rsidP="00094831">
      <w:pPr>
        <w:pStyle w:val="ListParagraph"/>
        <w:numPr>
          <w:ilvl w:val="0"/>
          <w:numId w:val="39"/>
        </w:numPr>
        <w:tabs>
          <w:tab w:val="left" w:pos="993"/>
        </w:tabs>
        <w:spacing w:after="0" w:line="240" w:lineRule="auto"/>
        <w:ind w:left="0" w:firstLine="709"/>
        <w:jc w:val="both"/>
        <w:rPr>
          <w:rFonts w:ascii="Times New Roman" w:hAnsi="Times New Roman"/>
          <w:sz w:val="24"/>
          <w:szCs w:val="24"/>
        </w:rPr>
      </w:pPr>
      <w:r w:rsidRPr="00121837">
        <w:rPr>
          <w:rFonts w:ascii="Times New Roman" w:hAnsi="Times New Roman"/>
          <w:sz w:val="24"/>
          <w:szCs w:val="24"/>
        </w:rPr>
        <w:t xml:space="preserve">să obţină lunar de la </w:t>
      </w:r>
      <w:r w:rsidRPr="00121837">
        <w:rPr>
          <w:rFonts w:ascii="Times New Roman" w:hAnsi="Times New Roman"/>
          <w:sz w:val="24"/>
          <w:szCs w:val="24"/>
          <w:shd w:val="clear" w:color="auto" w:fill="FFFFFF"/>
        </w:rPr>
        <w:t>organizaţia care implementează obligaţiile privind răspunderea extinsă a producătorului</w:t>
      </w:r>
      <w:r w:rsidRPr="00121837">
        <w:rPr>
          <w:rFonts w:ascii="Times New Roman" w:hAnsi="Times New Roman"/>
          <w:sz w:val="24"/>
          <w:szCs w:val="24"/>
        </w:rPr>
        <w:t>, pentru fiecare tip de material, situaţia cantităţilor de deşeuri de ambalaje, întocmită conform anexei nr. 3 la metodologie</w:t>
      </w:r>
      <w:r w:rsidRPr="00121837">
        <w:rPr>
          <w:rFonts w:ascii="Times New Roman" w:hAnsi="Times New Roman"/>
          <w:sz w:val="24"/>
          <w:szCs w:val="24"/>
          <w:lang w:val="en-US"/>
        </w:rPr>
        <w:t>;</w:t>
      </w:r>
    </w:p>
    <w:p w14:paraId="3F2F7816" w14:textId="77777777" w:rsidR="00B450E7" w:rsidRPr="00121837" w:rsidRDefault="00B450E7" w:rsidP="00094831">
      <w:pPr>
        <w:pStyle w:val="ListParagraph"/>
        <w:numPr>
          <w:ilvl w:val="0"/>
          <w:numId w:val="39"/>
        </w:numPr>
        <w:tabs>
          <w:tab w:val="left" w:pos="993"/>
        </w:tabs>
        <w:spacing w:after="0" w:line="240" w:lineRule="auto"/>
        <w:ind w:left="0" w:firstLine="709"/>
        <w:jc w:val="both"/>
        <w:rPr>
          <w:rFonts w:ascii="Times New Roman" w:hAnsi="Times New Roman"/>
          <w:sz w:val="24"/>
          <w:szCs w:val="24"/>
        </w:rPr>
      </w:pPr>
      <w:r w:rsidRPr="00121837">
        <w:rPr>
          <w:rFonts w:ascii="Times New Roman" w:hAnsi="Times New Roman"/>
          <w:sz w:val="24"/>
          <w:szCs w:val="24"/>
        </w:rPr>
        <w:t>să declare lunar, până la data de 25 inclusiv a lunii următoare celei în care s-a desfăşurat activitatea, cantităţile de ambalaje totale şi pe fiecare tip de material pentru care a încheiat contracte pentru îndeplinirea obiectivelor anuale, cantităţile de deşeuri de ambalaje totale şi din fiecare tip de material declarate de operatorul economic cu care au încheiat contractul pentru realizarea obiectivelor anuale de valorificare sau incinerare în instalaţii de incinerare cu recuperare de energie ca fiind valorificate prin reciclare, respectiv valorificate prin alte forme decât reciclarea şi incinerate în instalaţii de incinerare cu recuperare de energie.</w:t>
      </w:r>
    </w:p>
    <w:p w14:paraId="0559E692" w14:textId="77777777" w:rsidR="00B450E7" w:rsidRPr="00121837" w:rsidRDefault="00B450E7" w:rsidP="0023187F">
      <w:pPr>
        <w:spacing w:after="0" w:line="240" w:lineRule="auto"/>
        <w:ind w:firstLine="708"/>
        <w:jc w:val="both"/>
        <w:rPr>
          <w:rFonts w:ascii="Times New Roman" w:hAnsi="Times New Roman"/>
          <w:sz w:val="24"/>
          <w:szCs w:val="24"/>
        </w:rPr>
      </w:pPr>
      <w:r w:rsidRPr="00121837">
        <w:rPr>
          <w:rFonts w:ascii="Times New Roman" w:hAnsi="Times New Roman"/>
          <w:b/>
          <w:sz w:val="24"/>
          <w:szCs w:val="24"/>
        </w:rPr>
        <w:t>Art. 27</w:t>
      </w:r>
    </w:p>
    <w:p w14:paraId="64EF328C" w14:textId="2EBE49B8" w:rsidR="00B450E7" w:rsidRPr="00121837" w:rsidRDefault="00B450E7" w:rsidP="00094831">
      <w:pPr>
        <w:pStyle w:val="NormalWeb"/>
        <w:shd w:val="clear" w:color="auto" w:fill="auto"/>
        <w:ind w:firstLine="708"/>
        <w:rPr>
          <w:rFonts w:ascii="Times New Roman" w:hAnsi="Times New Roman"/>
          <w:sz w:val="24"/>
          <w:szCs w:val="24"/>
        </w:rPr>
      </w:pPr>
      <w:r w:rsidRPr="00121837">
        <w:rPr>
          <w:rFonts w:ascii="Times New Roman" w:hAnsi="Times New Roman"/>
          <w:sz w:val="24"/>
          <w:szCs w:val="24"/>
        </w:rPr>
        <w:t xml:space="preserve">(1) Pot face obiectul contractului dintre operatorii economici prevăzuţi la art. 21 şi organizaţiile prevăzute la art. 16 alin. (5) lit. b) din Legea nr. 249/2015,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numai cantităţile de ambalaje pentru care există obligaţia de declarare prevăzută la art. 21 începând cu luna în care a fost încheiat contractul.</w:t>
      </w:r>
    </w:p>
    <w:p w14:paraId="5DFEDCDB" w14:textId="7DF6DE58" w:rsidR="00094831" w:rsidRPr="0023187F" w:rsidRDefault="00B450E7" w:rsidP="0023187F">
      <w:pPr>
        <w:pStyle w:val="NormalWeb"/>
        <w:ind w:firstLine="708"/>
        <w:rPr>
          <w:rFonts w:ascii="Times New Roman" w:hAnsi="Times New Roman"/>
          <w:sz w:val="24"/>
          <w:szCs w:val="24"/>
        </w:rPr>
      </w:pPr>
      <w:r w:rsidRPr="00121837">
        <w:rPr>
          <w:rFonts w:ascii="Times New Roman" w:hAnsi="Times New Roman"/>
          <w:sz w:val="24"/>
          <w:szCs w:val="24"/>
        </w:rPr>
        <w:t>(2) La data semnării contractului prevăzut la alin. (1), operatorii economici prevăzuţi la art. 21 au obligaţia să fie înregistraţi în evidenţele fiscale ale Administraţiei Fondului pentru Mediu pentru contribuţia prevăzută la art. 9 alin. (1) lit. d) din Ordonanţa de urgenţă a Guvernului nr. 196/2005, aprobată cu modificări şi completări prin Legea nr. 105/2006, cu modificările şi completările ulterioare. Dovada înregistrării este certificatul de atestare a obligaţiilor fiscale la Fondul pentru mediu, document care trebuie obţinut până la data încheierii contractului.</w:t>
      </w:r>
    </w:p>
    <w:p w14:paraId="256A9F1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28</w:t>
      </w:r>
    </w:p>
    <w:p w14:paraId="6EFFC7D8" w14:textId="551EE89E" w:rsidR="00094831" w:rsidRDefault="00B450E7" w:rsidP="00094831">
      <w:pPr>
        <w:pStyle w:val="NormalWeb"/>
        <w:ind w:firstLine="708"/>
        <w:rPr>
          <w:rFonts w:ascii="Times New Roman" w:hAnsi="Times New Roman"/>
          <w:sz w:val="24"/>
          <w:szCs w:val="24"/>
        </w:rPr>
      </w:pPr>
      <w:r w:rsidRPr="00121837">
        <w:rPr>
          <w:rFonts w:ascii="Times New Roman" w:hAnsi="Times New Roman"/>
          <w:sz w:val="24"/>
          <w:szCs w:val="24"/>
        </w:rPr>
        <w:t xml:space="preserve">(1) Pentru cantitatea de ambalaje pentru care nu a fost încheiat contract pentru îndeplinirea obiectivelor anuale de valorificare sau incinerare în instalaţii de incinerare cu recuperare de energie cu o organizaţie prevăzută la art. 16 alin. (5) lit. b) din </w:t>
      </w:r>
      <w:r w:rsidRPr="00121837">
        <w:rPr>
          <w:rFonts w:ascii="Times New Roman" w:hAnsi="Times New Roman"/>
          <w:bCs/>
          <w:sz w:val="24"/>
          <w:szCs w:val="24"/>
        </w:rPr>
        <w:t>Legea nr. 249/2015</w:t>
      </w:r>
      <w:r w:rsidRPr="00121837">
        <w:rPr>
          <w:rFonts w:ascii="Times New Roman" w:hAnsi="Times New Roman"/>
          <w:sz w:val="24"/>
          <w:szCs w:val="24"/>
        </w:rPr>
        <w:t xml:space="preserve">,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se aplică prevederile art. 22-25.</w:t>
      </w:r>
    </w:p>
    <w:p w14:paraId="3F1B913F" w14:textId="601A9856" w:rsidR="00094831" w:rsidRDefault="00B450E7" w:rsidP="00094831">
      <w:pPr>
        <w:pStyle w:val="NormalWeb"/>
        <w:ind w:firstLine="708"/>
        <w:rPr>
          <w:rFonts w:ascii="Times New Roman" w:hAnsi="Times New Roman"/>
          <w:sz w:val="24"/>
          <w:szCs w:val="24"/>
        </w:rPr>
      </w:pPr>
      <w:r w:rsidRPr="00121837">
        <w:rPr>
          <w:rFonts w:ascii="Times New Roman" w:hAnsi="Times New Roman"/>
          <w:bCs/>
          <w:sz w:val="24"/>
          <w:szCs w:val="24"/>
        </w:rPr>
        <w:t>(2)</w:t>
      </w:r>
      <w:r w:rsidRPr="00121837">
        <w:rPr>
          <w:rFonts w:ascii="Times New Roman" w:hAnsi="Times New Roman"/>
          <w:b/>
          <w:bCs/>
          <w:sz w:val="24"/>
          <w:szCs w:val="24"/>
        </w:rPr>
        <w:t xml:space="preserve"> </w:t>
      </w:r>
      <w:r w:rsidRPr="00121837">
        <w:rPr>
          <w:rFonts w:ascii="Times New Roman" w:hAnsi="Times New Roman"/>
          <w:bCs/>
          <w:sz w:val="24"/>
          <w:szCs w:val="24"/>
        </w:rPr>
        <w:t xml:space="preserve">Pentru cantitatea de ambalaje pentru care a fost încheiat contract pentru îndeplinirea obiectivelor anuale de valorificare sau incinerare în instalaţii de incinerare cu recuperare de energie cu o organizaţie prevăzută la art. 16 alin. (5) lit. b) din Legea nr. 249/2015, cu modificările </w:t>
      </w:r>
      <w:proofErr w:type="spellStart"/>
      <w:r w:rsidRPr="00121837">
        <w:rPr>
          <w:rFonts w:ascii="Times New Roman" w:hAnsi="Times New Roman"/>
          <w:bCs/>
          <w:sz w:val="24"/>
          <w:szCs w:val="24"/>
        </w:rPr>
        <w:t>şi</w:t>
      </w:r>
      <w:proofErr w:type="spellEnd"/>
      <w:r w:rsidRPr="00121837">
        <w:rPr>
          <w:rFonts w:ascii="Times New Roman" w:hAnsi="Times New Roman"/>
          <w:bCs/>
          <w:sz w:val="24"/>
          <w:szCs w:val="24"/>
        </w:rPr>
        <w:t xml:space="preserve"> completările ulterioare, responsabilitatea revine acestei organizaţii</w:t>
      </w:r>
      <w:r w:rsidRPr="00121837">
        <w:rPr>
          <w:rFonts w:ascii="Times New Roman" w:hAnsi="Times New Roman"/>
          <w:b/>
          <w:bCs/>
          <w:sz w:val="24"/>
          <w:szCs w:val="24"/>
        </w:rPr>
        <w:t xml:space="preserve"> </w:t>
      </w:r>
      <w:r w:rsidRPr="00121837">
        <w:rPr>
          <w:rFonts w:ascii="Times New Roman" w:hAnsi="Times New Roman"/>
          <w:bCs/>
          <w:sz w:val="24"/>
          <w:szCs w:val="24"/>
        </w:rPr>
        <w:t>în limita garanției prevăzute la</w:t>
      </w:r>
      <w:r w:rsidRPr="00121837">
        <w:rPr>
          <w:rFonts w:ascii="Times New Roman" w:hAnsi="Times New Roman"/>
          <w:sz w:val="24"/>
          <w:szCs w:val="24"/>
        </w:rPr>
        <w:t xml:space="preserve"> </w:t>
      </w:r>
      <w:hyperlink w:history="1">
        <w:r w:rsidRPr="00121837">
          <w:rPr>
            <w:rFonts w:ascii="Times New Roman" w:hAnsi="Times New Roman"/>
            <w:sz w:val="24"/>
            <w:szCs w:val="24"/>
          </w:rPr>
          <w:t>art. 16 alin. (8) lit. e) din Legea nr. 249/2015</w:t>
        </w:r>
      </w:hyperlink>
      <w:r w:rsidRPr="00121837">
        <w:rPr>
          <w:rFonts w:ascii="Times New Roman" w:hAnsi="Times New Roman"/>
          <w:sz w:val="24"/>
          <w:szCs w:val="24"/>
        </w:rPr>
        <w:t xml:space="preserve">,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după executarea garanţiei de la </w:t>
      </w:r>
      <w:hyperlink w:history="1">
        <w:r w:rsidRPr="00121837">
          <w:rPr>
            <w:rFonts w:ascii="Times New Roman" w:hAnsi="Times New Roman"/>
            <w:sz w:val="24"/>
            <w:szCs w:val="24"/>
          </w:rPr>
          <w:t>art. 12^2</w:t>
        </w:r>
      </w:hyperlink>
      <w:r w:rsidRPr="00121837">
        <w:rPr>
          <w:rFonts w:ascii="Times New Roman" w:hAnsi="Times New Roman"/>
          <w:sz w:val="24"/>
          <w:szCs w:val="24"/>
        </w:rPr>
        <w:t xml:space="preserve"> alin. (2) din Ordonanţa de urgenţă a Guvernului nr. 196/2005, aprobată cu modificări şi completări prin Legea nr. 105/2006, cu modificările şi completările ulterioare;</w:t>
      </w:r>
    </w:p>
    <w:p w14:paraId="6B4BC72F" w14:textId="46264611" w:rsidR="00B450E7" w:rsidRDefault="00B450E7" w:rsidP="00094831">
      <w:pPr>
        <w:pStyle w:val="NormalWeb"/>
        <w:ind w:firstLine="708"/>
        <w:rPr>
          <w:rFonts w:ascii="Times New Roman" w:hAnsi="Times New Roman"/>
          <w:sz w:val="24"/>
          <w:szCs w:val="24"/>
        </w:rPr>
      </w:pPr>
      <w:r w:rsidRPr="00121837">
        <w:rPr>
          <w:rFonts w:ascii="Times New Roman" w:hAnsi="Times New Roman"/>
          <w:sz w:val="24"/>
          <w:szCs w:val="24"/>
        </w:rPr>
        <w:t xml:space="preserve">(3) Pentru cantităţile de deşeuri de ambalaje pentru care operatorii economici prevăzuţi la </w:t>
      </w:r>
      <w:hyperlink w:history="1">
        <w:r w:rsidRPr="00121837">
          <w:rPr>
            <w:rFonts w:ascii="Times New Roman" w:hAnsi="Times New Roman"/>
            <w:sz w:val="24"/>
            <w:szCs w:val="24"/>
          </w:rPr>
          <w:t>art. 9 alin. (1) lit. d)</w:t>
        </w:r>
      </w:hyperlink>
      <w:r w:rsidRPr="00121837">
        <w:rPr>
          <w:rFonts w:ascii="Times New Roman" w:hAnsi="Times New Roman"/>
          <w:sz w:val="24"/>
          <w:szCs w:val="24"/>
        </w:rPr>
        <w:t xml:space="preserve"> </w:t>
      </w:r>
      <w:r w:rsidR="00AD29B1" w:rsidRPr="00AD29B1">
        <w:rPr>
          <w:rFonts w:ascii="Times New Roman" w:hAnsi="Times New Roman"/>
          <w:sz w:val="24"/>
          <w:szCs w:val="24"/>
        </w:rPr>
        <w:t>din Ordonanţa de urgenţă a Guvernului nr. 196/2005, aprobată cu modificări şi completări prin Legea nr. 105/2006, cu modificările şi completările ulterioare</w:t>
      </w:r>
      <w:r w:rsidR="00AD29B1">
        <w:rPr>
          <w:rFonts w:ascii="Times New Roman" w:hAnsi="Times New Roman"/>
          <w:sz w:val="24"/>
          <w:szCs w:val="24"/>
        </w:rPr>
        <w:t xml:space="preserve"> </w:t>
      </w:r>
      <w:r w:rsidRPr="00121837">
        <w:rPr>
          <w:rFonts w:ascii="Times New Roman" w:hAnsi="Times New Roman"/>
          <w:sz w:val="24"/>
          <w:szCs w:val="24"/>
        </w:rPr>
        <w:t xml:space="preserve">au încheiat contracte cu operatorii economici autorizaţi pentru implementarea obligaţiilor privind răspunderea extinsă a producătorului şi pentru care aceştia din urmă nu au îndeplinit obiectivele prevăzute de lege, după executarea garanţiei de la </w:t>
      </w:r>
      <w:hyperlink w:history="1">
        <w:r w:rsidRPr="00121837">
          <w:rPr>
            <w:rFonts w:ascii="Times New Roman" w:hAnsi="Times New Roman"/>
            <w:sz w:val="24"/>
            <w:szCs w:val="24"/>
          </w:rPr>
          <w:t>art. 12^2</w:t>
        </w:r>
      </w:hyperlink>
      <w:r w:rsidRPr="00121837">
        <w:rPr>
          <w:rFonts w:ascii="Times New Roman" w:hAnsi="Times New Roman"/>
          <w:sz w:val="24"/>
          <w:szCs w:val="24"/>
        </w:rPr>
        <w:t xml:space="preserve"> alin. (2) din Ordonanţa de urgenţă a Guvernului nr. 196/2005, aprobată cu modificări şi completări prin Legea nr. 105/2006, cu modificările şi completările ulterioare și a garanției </w:t>
      </w:r>
      <w:r w:rsidR="00AD29B1" w:rsidRPr="00121837">
        <w:rPr>
          <w:rFonts w:ascii="Times New Roman" w:hAnsi="Times New Roman"/>
          <w:sz w:val="24"/>
          <w:szCs w:val="24"/>
        </w:rPr>
        <w:t>prevăzut</w:t>
      </w:r>
      <w:r w:rsidR="00AD29B1">
        <w:rPr>
          <w:rFonts w:ascii="Times New Roman" w:hAnsi="Times New Roman"/>
          <w:sz w:val="24"/>
          <w:szCs w:val="24"/>
        </w:rPr>
        <w:t>ă</w:t>
      </w:r>
      <w:r w:rsidR="00AD29B1" w:rsidRPr="00121837">
        <w:rPr>
          <w:rFonts w:ascii="Times New Roman" w:hAnsi="Times New Roman"/>
          <w:sz w:val="24"/>
          <w:szCs w:val="24"/>
        </w:rPr>
        <w:t xml:space="preserve"> </w:t>
      </w:r>
      <w:r w:rsidRPr="00121837">
        <w:rPr>
          <w:rFonts w:ascii="Times New Roman" w:hAnsi="Times New Roman"/>
          <w:sz w:val="24"/>
          <w:szCs w:val="24"/>
        </w:rPr>
        <w:t xml:space="preserve">la </w:t>
      </w:r>
      <w:hyperlink w:history="1">
        <w:r w:rsidRPr="00121837">
          <w:rPr>
            <w:rFonts w:ascii="Times New Roman" w:hAnsi="Times New Roman"/>
            <w:sz w:val="24"/>
            <w:szCs w:val="24"/>
          </w:rPr>
          <w:t>art. 16 alin. (8) lit. e) din Legea nr. 249/2015</w:t>
        </w:r>
      </w:hyperlink>
      <w:r w:rsidRPr="00121837">
        <w:rPr>
          <w:rFonts w:ascii="Times New Roman" w:hAnsi="Times New Roman"/>
          <w:sz w:val="24"/>
          <w:szCs w:val="24"/>
        </w:rPr>
        <w:t>, cu modificările şi completările ulterioare, responsabilitatea revine operatorilor economici prevăzuți la art. 21.</w:t>
      </w:r>
    </w:p>
    <w:p w14:paraId="5396D2C8" w14:textId="77777777" w:rsidR="00094831" w:rsidRPr="00121837" w:rsidRDefault="00094831" w:rsidP="00094831">
      <w:pPr>
        <w:pStyle w:val="NormalWeb"/>
        <w:ind w:firstLine="708"/>
        <w:rPr>
          <w:rFonts w:ascii="Times New Roman" w:hAnsi="Times New Roman"/>
          <w:sz w:val="24"/>
          <w:szCs w:val="24"/>
        </w:rPr>
      </w:pPr>
    </w:p>
    <w:p w14:paraId="55254830"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VI</w:t>
      </w:r>
    </w:p>
    <w:p w14:paraId="071DD20D" w14:textId="455ACE05" w:rsidR="00B450E7" w:rsidRPr="003200B7" w:rsidRDefault="00B450E7" w:rsidP="003200B7">
      <w:pPr>
        <w:spacing w:before="80" w:after="0" w:line="240" w:lineRule="auto"/>
        <w:ind w:firstLine="709"/>
        <w:jc w:val="both"/>
        <w:rPr>
          <w:rFonts w:ascii="Times New Roman" w:hAnsi="Times New Roman"/>
          <w:sz w:val="24"/>
          <w:szCs w:val="24"/>
        </w:rPr>
      </w:pPr>
      <w:r w:rsidRPr="00121837">
        <w:rPr>
          <w:rFonts w:ascii="Times New Roman" w:hAnsi="Times New Roman"/>
          <w:b/>
          <w:sz w:val="24"/>
          <w:szCs w:val="24"/>
        </w:rPr>
        <w:t>Modul de calcul al contribuţiei prevăzute la art. 9 alin. (1) lit. e) din Ordonanţa de urgenţă a Guvernului nr. 196/2005, aprobată cu modificări şi completări prin Legea nr. 105/2006, cu modificările şi completările ulterioare</w:t>
      </w:r>
    </w:p>
    <w:p w14:paraId="1E0FE6C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29</w:t>
      </w:r>
    </w:p>
    <w:p w14:paraId="7D4F05CE" w14:textId="02BCC458" w:rsidR="00094831" w:rsidRPr="0023187F"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care introduc pe piaţa naţională substanţe clasificate ca fiind periculoase pentru mediu, au obligaţia de a calcula şi de a plăti la Fondul pentru mediu o contribuţie de 2% din valoarea acestora.</w:t>
      </w:r>
    </w:p>
    <w:p w14:paraId="2312ADB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30</w:t>
      </w:r>
    </w:p>
    <w:p w14:paraId="71C30227" w14:textId="1EC50683" w:rsidR="00094831" w:rsidRPr="0023187F"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Substanţele pentru care se datorează contribuţia de 2% la Fondul pentru mediu sunt cele clasificate ca fiind periculoase pentru mediu prin Regulamentul (CE) nr. 1.907/2006 al Parlamentului European şi al Consiliului privind înregistrarea, evaluarea, autorizarea şi restricţionarea substanţelor chimice (REACH), de înfiinţare a Agenţiei Europene pentru Produse Chimice, de modificare a Directivei 1999/45/CE şi de abrogare a Regulamentului (CEE) nr. 793/93 al Consiliului şi a Regulamentului (CE) nr. 1.488/94 al Comisiei, precum şi a Directivei 76/769/CEE a Consiliului şi a Directivelor 91/155/CEE, 93/67/CEE, 93/105/CE şi 2000/21/CE ale Comisiei.</w:t>
      </w:r>
    </w:p>
    <w:p w14:paraId="39B1ECD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31</w:t>
      </w:r>
    </w:p>
    <w:p w14:paraId="79D7DA01" w14:textId="77777777" w:rsidR="00B450E7" w:rsidRPr="00121837" w:rsidRDefault="00B450E7" w:rsidP="00094831">
      <w:pPr>
        <w:pStyle w:val="ListParagraph"/>
        <w:numPr>
          <w:ilvl w:val="0"/>
          <w:numId w:val="40"/>
        </w:numPr>
        <w:tabs>
          <w:tab w:val="left" w:pos="1134"/>
        </w:tabs>
        <w:spacing w:after="0" w:line="240" w:lineRule="auto"/>
        <w:ind w:left="0" w:firstLine="709"/>
        <w:jc w:val="both"/>
        <w:rPr>
          <w:rFonts w:ascii="Times New Roman" w:hAnsi="Times New Roman"/>
          <w:sz w:val="24"/>
          <w:szCs w:val="24"/>
        </w:rPr>
      </w:pPr>
      <w:r w:rsidRPr="00121837">
        <w:rPr>
          <w:rFonts w:ascii="Times New Roman" w:hAnsi="Times New Roman"/>
          <w:sz w:val="24"/>
          <w:szCs w:val="24"/>
        </w:rPr>
        <w:t>Baza de calcul la care se aplică contribuţia de 2% la Fondul pentru mediu în cazul producătorilor interni reprezintă valoarea de vânzare a substanţelor clasificate prin acte normative ca fiind periculoase pentru mediu, introduse pe piaţa naţională, exclusiv taxa pe valoarea adăugată.</w:t>
      </w:r>
    </w:p>
    <w:p w14:paraId="04890479" w14:textId="20E995C1" w:rsidR="00094831" w:rsidRPr="0023187F" w:rsidRDefault="00B450E7" w:rsidP="00094831">
      <w:pPr>
        <w:pStyle w:val="ListParagraph"/>
        <w:numPr>
          <w:ilvl w:val="0"/>
          <w:numId w:val="40"/>
        </w:numPr>
        <w:spacing w:before="26" w:after="0" w:line="240" w:lineRule="auto"/>
        <w:ind w:left="0" w:firstLine="709"/>
        <w:jc w:val="both"/>
        <w:rPr>
          <w:rFonts w:ascii="Times New Roman" w:hAnsi="Times New Roman"/>
          <w:sz w:val="24"/>
          <w:szCs w:val="24"/>
        </w:rPr>
      </w:pPr>
      <w:r w:rsidRPr="00094831">
        <w:rPr>
          <w:rFonts w:ascii="Times New Roman" w:hAnsi="Times New Roman"/>
          <w:sz w:val="24"/>
          <w:szCs w:val="24"/>
        </w:rPr>
        <w:t>În cazul introducerii pe piaţa naţională, prin achiziţii intraunionale sau importuri de bunuri, în scopul utilizării ori consumului propriu, a substanţelor clasificate prin acte normative ca fiind periculoase pentru mediu, baza de calcul la care se aplică contribuţia prevăzută la art. 9 alin. (1) lit. e) din Ordonanţa de urgenţă a Guvernului nr. 196/2005, aprobată cu modificări şi completări prin Legea nr. 105/2006, cu modificările şi completările ulterioare, reprezintă valoarea de achiziţie, exclusiv taxa pe valoarea adăugată aferentă.</w:t>
      </w:r>
    </w:p>
    <w:p w14:paraId="0F27825B" w14:textId="77777777" w:rsidR="00B450E7" w:rsidRPr="00121837" w:rsidRDefault="00B450E7" w:rsidP="0023187F">
      <w:pPr>
        <w:spacing w:after="0" w:line="240" w:lineRule="auto"/>
        <w:ind w:firstLine="708"/>
        <w:jc w:val="both"/>
        <w:rPr>
          <w:rFonts w:ascii="Times New Roman" w:hAnsi="Times New Roman"/>
          <w:sz w:val="24"/>
          <w:szCs w:val="24"/>
        </w:rPr>
      </w:pPr>
      <w:r w:rsidRPr="00121837">
        <w:rPr>
          <w:rFonts w:ascii="Times New Roman" w:hAnsi="Times New Roman"/>
          <w:b/>
          <w:sz w:val="24"/>
          <w:szCs w:val="24"/>
        </w:rPr>
        <w:t>Art. 32</w:t>
      </w:r>
    </w:p>
    <w:p w14:paraId="6E0DAB91" w14:textId="3D9F5B85" w:rsidR="00B450E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Contribuţia prevăzută la art. 9 alin. (1) lit. e) din Ordonanţa de urgenţă a Guvernului nr. 196/2005, aprobată cu modificări şi completări prin Legea nr. 105/2006, cu modificările şi completările ulterioare, se declară şi se plăteşte lunar, până la data de 25 inclusiv a lunii următoare celei în care s-a desfăşurat activitatea.</w:t>
      </w:r>
    </w:p>
    <w:p w14:paraId="2586CCF8" w14:textId="77777777" w:rsidR="00094831" w:rsidRPr="00094831" w:rsidRDefault="00094831" w:rsidP="00094831">
      <w:pPr>
        <w:spacing w:after="0" w:line="240" w:lineRule="auto"/>
        <w:ind w:firstLine="709"/>
        <w:jc w:val="both"/>
        <w:rPr>
          <w:rFonts w:ascii="Times New Roman" w:hAnsi="Times New Roman"/>
          <w:sz w:val="24"/>
          <w:szCs w:val="24"/>
        </w:rPr>
      </w:pPr>
    </w:p>
    <w:p w14:paraId="1D7BBA43"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VII</w:t>
      </w:r>
    </w:p>
    <w:p w14:paraId="2EA55510" w14:textId="479E7979" w:rsidR="00B450E7" w:rsidRPr="00121837" w:rsidRDefault="00B450E7" w:rsidP="00094831">
      <w:pPr>
        <w:spacing w:before="80" w:after="0" w:line="240" w:lineRule="auto"/>
        <w:ind w:left="708" w:firstLine="1"/>
        <w:jc w:val="both"/>
        <w:rPr>
          <w:rFonts w:ascii="Times New Roman" w:hAnsi="Times New Roman"/>
          <w:sz w:val="24"/>
          <w:szCs w:val="24"/>
        </w:rPr>
      </w:pPr>
      <w:r w:rsidRPr="00121837">
        <w:rPr>
          <w:rFonts w:ascii="Times New Roman" w:hAnsi="Times New Roman"/>
          <w:b/>
          <w:sz w:val="24"/>
          <w:szCs w:val="24"/>
        </w:rPr>
        <w:t>Modul de calcul al contribuţiei prevăzute la art. 9 alin. (1) lit. f) din Ordonanţa de urgenţă a Guvernului nr. 196/2005, aprobată cu modificări şi completări prin Legea nr. 105/2006, cu modificările şi completările ulterioare</w:t>
      </w:r>
    </w:p>
    <w:p w14:paraId="4ABD7951" w14:textId="77777777" w:rsidR="00B450E7" w:rsidRPr="00121837" w:rsidRDefault="00B450E7" w:rsidP="003200B7">
      <w:pPr>
        <w:spacing w:after="0" w:line="240" w:lineRule="auto"/>
        <w:ind w:firstLine="708"/>
        <w:jc w:val="both"/>
        <w:rPr>
          <w:rFonts w:ascii="Times New Roman" w:hAnsi="Times New Roman"/>
          <w:sz w:val="24"/>
          <w:szCs w:val="24"/>
        </w:rPr>
      </w:pPr>
      <w:r w:rsidRPr="00121837">
        <w:rPr>
          <w:rFonts w:ascii="Times New Roman" w:hAnsi="Times New Roman"/>
          <w:b/>
          <w:sz w:val="24"/>
          <w:szCs w:val="24"/>
        </w:rPr>
        <w:t>Art. 33</w:t>
      </w:r>
    </w:p>
    <w:p w14:paraId="12FBC227" w14:textId="3C22DB6B" w:rsidR="00094831" w:rsidRPr="0023187F"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Administratorii, respectiv proprietarii de păduri care realizează venituri din vânzarea masei lemnoase şi/sau a materialelor lemnoase, cu excepţia lemnelor de foc, arborilor şi arbuştilor ornamentali, pomilor de Crăciun, răchitei şi puieţilor, au obligaţia de a calcula şi de a plăti la Fondul pentru mediu o contribuţie de 2% din valoarea de vânzare a acestora.</w:t>
      </w:r>
    </w:p>
    <w:p w14:paraId="0302732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34</w:t>
      </w:r>
    </w:p>
    <w:p w14:paraId="7E7CFB95" w14:textId="64DC8A56" w:rsidR="0023187F" w:rsidRPr="0023187F" w:rsidRDefault="00B450E7" w:rsidP="003200B7">
      <w:pPr>
        <w:spacing w:after="0" w:line="240" w:lineRule="auto"/>
        <w:ind w:firstLine="709"/>
        <w:jc w:val="both"/>
        <w:rPr>
          <w:rFonts w:ascii="Times New Roman" w:hAnsi="Times New Roman"/>
          <w:sz w:val="24"/>
          <w:szCs w:val="24"/>
        </w:rPr>
      </w:pPr>
      <w:r w:rsidRPr="00121837">
        <w:rPr>
          <w:rFonts w:ascii="Times New Roman" w:hAnsi="Times New Roman"/>
          <w:sz w:val="24"/>
          <w:szCs w:val="24"/>
        </w:rPr>
        <w:t>Baza de calcul la care se aplică contribuţia de 2% la Fondul pentru mediu reprezintă valoarea de vânzare a masei lemnoase şi/sau a materialelor lemnoase obţinute, cu excepţia lemnelor de foc, arborilor şi arbuştilor ornamentali, pomilor de Crăciun, răchitei şi puieţilor, exclusiv taxa pe valoarea adăugată.</w:t>
      </w:r>
    </w:p>
    <w:p w14:paraId="36132E7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35</w:t>
      </w:r>
    </w:p>
    <w:p w14:paraId="18EA982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Contribuţia prevăzută la art. 9 alin. (1) lit. f) din Ordonanţa de urgenţă a Guvernului nr. 196/2005, aprobată cu modificări şi completări prin Legea nr. 105/2006, cu modificările şi completările ulterioare, se declară şi se plăteşte lunar, până la data de 25 inclusiv a lunii următoare celei în care administratorul, respectiv proprietarul pădurii a vândut masa lemnoasă şi/sau materialele lemnoase obţinute.</w:t>
      </w:r>
    </w:p>
    <w:p w14:paraId="4C4DA26E" w14:textId="77777777" w:rsidR="003200B7" w:rsidRDefault="003200B7" w:rsidP="007C726A">
      <w:pPr>
        <w:spacing w:before="80" w:after="0" w:line="240" w:lineRule="auto"/>
        <w:jc w:val="both"/>
        <w:rPr>
          <w:rFonts w:ascii="Times New Roman" w:hAnsi="Times New Roman"/>
          <w:bCs/>
          <w:sz w:val="24"/>
          <w:szCs w:val="24"/>
        </w:rPr>
      </w:pPr>
    </w:p>
    <w:p w14:paraId="7C804B6F" w14:textId="2D4507EC"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VIII</w:t>
      </w:r>
    </w:p>
    <w:p w14:paraId="4A1BB1FE" w14:textId="25A6E0C3" w:rsidR="00B450E7" w:rsidRDefault="00B450E7" w:rsidP="003200B7">
      <w:pPr>
        <w:spacing w:before="80" w:after="0" w:line="240" w:lineRule="auto"/>
        <w:ind w:left="708" w:firstLine="1"/>
        <w:jc w:val="both"/>
        <w:rPr>
          <w:rFonts w:ascii="Times New Roman" w:hAnsi="Times New Roman"/>
          <w:b/>
          <w:sz w:val="24"/>
          <w:szCs w:val="24"/>
        </w:rPr>
      </w:pPr>
      <w:r w:rsidRPr="00121837">
        <w:rPr>
          <w:rFonts w:ascii="Times New Roman" w:hAnsi="Times New Roman"/>
          <w:b/>
          <w:sz w:val="24"/>
          <w:szCs w:val="24"/>
        </w:rPr>
        <w:t>Modul de calcul al contribuţiei prevăzute la art. 9 alin. (1) lit. i) din Ordonanţa de urgenţă a Guvernului nr. 196/2005, aprobată cu modificări şi completări prin Legea nr. 105/2006, cu modificările şi completările ulterioare</w:t>
      </w:r>
    </w:p>
    <w:p w14:paraId="658ABF6A" w14:textId="77777777" w:rsidR="00AD29B1" w:rsidRPr="00121837" w:rsidRDefault="00AD29B1" w:rsidP="003200B7">
      <w:pPr>
        <w:spacing w:before="80" w:after="0" w:line="240" w:lineRule="auto"/>
        <w:ind w:left="708" w:firstLine="1"/>
        <w:jc w:val="both"/>
        <w:rPr>
          <w:rFonts w:ascii="Times New Roman" w:hAnsi="Times New Roman"/>
          <w:sz w:val="24"/>
          <w:szCs w:val="24"/>
        </w:rPr>
      </w:pPr>
    </w:p>
    <w:p w14:paraId="238846A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36</w:t>
      </w:r>
    </w:p>
    <w:p w14:paraId="3E0A2A7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Obligaţia de a declara la Fondul pentru mediu contribuţia de 2 lei/kg anvelopă prevăzută la art. 9 alin. (1) lit. i) din Ordonanţa de urgenţă a Guvernului nr. 196/2005, aprobată cu modificări şi completări prin Legea nr. 105/2006, cu modificările şi completările ulterioare, revine operatorilor economici care introduc pe piaţa naţională anvelope noi şi/sau uzate destinate reutilizării.</w:t>
      </w:r>
    </w:p>
    <w:p w14:paraId="270ADB0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 Contribuţia prevăzută la art. 9 alin. (1) lit. i) din Ordonanţa de urgenţă a Guvernului nr. 196/2005, aprobată cu modificări şi completări prin Legea nr. 105/2006, cu modificările şi completările ulterioare, se </w:t>
      </w:r>
      <w:r w:rsidRPr="00121837">
        <w:rPr>
          <w:rFonts w:ascii="Times New Roman" w:hAnsi="Times New Roman"/>
          <w:sz w:val="24"/>
          <w:szCs w:val="24"/>
        </w:rPr>
        <w:lastRenderedPageBreak/>
        <w:t>plăteşte anual de către operatorii economici prevăzuţi la alin. (1) pentru diferenţa dintre cantităţile corespunzătoare obligaţiilor anuale de gestionare prevăzute în legislaţia în vigoare şi cantităţile realizate efectiv.</w:t>
      </w:r>
    </w:p>
    <w:p w14:paraId="29907626" w14:textId="1BCC7AA4" w:rsidR="00094831"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Contribuţia prevăzută la art. 9 alin. (1) lit. i) din Ordonanţa de urgenţă a Guvernului nr. 196/2005, aprobată cu modificări şi completări prin Legea nr. 105/2006, cu modificările şi completările ulterioare, se plăteşte numai în cazul neîndeplinirii obiectivelor de gestionare a anvelopelor uzate corespunzătoare cantităţilor de anvelope introduse pe piaţa naţională pentru care operatorii economici prevăzuţi la alin. (1) nu au predat responsabilitatea unor operatori economici autorizaţi sau pe care nu le-au declarat în cadrul unor contracte de preluare de responsabilitate.</w:t>
      </w:r>
    </w:p>
    <w:p w14:paraId="76E41DC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37</w:t>
      </w:r>
    </w:p>
    <w:p w14:paraId="2856607D"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Contribuţia pentru introducerea pe piaţa naţională a anvelopelor noi şi/sau uzate destinate reutilizării se determină ca fiind produsul dintre obligaţiile anuale de gestionare a anvelopelor uzate, raportate la cantitatea totală de anvelope introdusă pe piaţa naţională în anul precedent, diminuate cu cantitatea de anvelope uzate reutilizate, refolosite ca atare, reşapate, reciclate şi/sau valorificate termoenergetic şi contribuţia stabilită la art. 9 alin. (1) lit. i) din Ordonanţa de urgenţă a Guvernului nr. 196/2005, aprobată cu modificări şi completări prin Legea nr. 105/2006, cu modificările şi completările ulterioare, respectiv 2 lei/kg.</w:t>
      </w:r>
    </w:p>
    <w:p w14:paraId="14C05A2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Pentru calculul contribuţiei la Fondul pentru mediu se aplică următoarea formulă:</w:t>
      </w:r>
    </w:p>
    <w:p w14:paraId="324E58B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[(Q x Ob) - Qrealizat] x 2 lei,</w:t>
      </w:r>
    </w:p>
    <w:p w14:paraId="02AF1FB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13601C7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contribuţia datorată la Fondul pentru mediu, calculată în lei;</w:t>
      </w:r>
    </w:p>
    <w:p w14:paraId="69303C5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 - cantitatea de anvelope noi şi/sau uzate destinate reutilizării introdusă pe piaţa naţională în anul precedent;</w:t>
      </w:r>
    </w:p>
    <w:p w14:paraId="7A88FC1F" w14:textId="1365819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Ob - obligaţia anuală de gestionare a anvelopelor uzate, stabilită în procente, conform Hotărârii Guvernului nr. 170/2004 privind gestionarea anvelopelor uzate</w:t>
      </w:r>
      <w:r w:rsidR="00100894">
        <w:rPr>
          <w:rFonts w:ascii="Times New Roman" w:hAnsi="Times New Roman"/>
          <w:sz w:val="24"/>
          <w:szCs w:val="24"/>
        </w:rPr>
        <w:t xml:space="preserve">, </w:t>
      </w:r>
      <w:r w:rsidR="00100894" w:rsidRPr="00100894">
        <w:rPr>
          <w:rFonts w:ascii="Times New Roman" w:hAnsi="Times New Roman"/>
          <w:sz w:val="24"/>
          <w:szCs w:val="24"/>
        </w:rPr>
        <w:t>cu modificările ulterioare</w:t>
      </w:r>
      <w:r w:rsidRPr="00121837">
        <w:rPr>
          <w:rFonts w:ascii="Times New Roman" w:hAnsi="Times New Roman"/>
          <w:sz w:val="24"/>
          <w:szCs w:val="24"/>
        </w:rPr>
        <w:t>;</w:t>
      </w:r>
    </w:p>
    <w:p w14:paraId="00EFC014" w14:textId="0E89B4A1" w:rsidR="00094831" w:rsidRPr="0023187F"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Qrealizat - cantitatea de anvelope uzate gestionate în anul de raportare.</w:t>
      </w:r>
    </w:p>
    <w:p w14:paraId="6C2F021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38</w:t>
      </w:r>
    </w:p>
    <w:p w14:paraId="43A53969" w14:textId="0E096F76" w:rsidR="00094831"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Obligaţiile anuale de gestionare a anvelopelor uzate se pot realiza de operatorii economici care introduc pe piaţa naţională anvelope noi şi/sau uzate destinate reutilizării, prevăzuţi la art. 6 din Hotărârea Guvernului nr. 170/2004,</w:t>
      </w:r>
      <w:r w:rsidR="00AD29B1">
        <w:rPr>
          <w:rFonts w:ascii="Times New Roman" w:hAnsi="Times New Roman"/>
          <w:sz w:val="24"/>
          <w:szCs w:val="24"/>
        </w:rPr>
        <w:t xml:space="preserve"> cu modificările ulterioare,</w:t>
      </w:r>
      <w:r w:rsidRPr="00121837">
        <w:rPr>
          <w:rFonts w:ascii="Times New Roman" w:hAnsi="Times New Roman"/>
          <w:sz w:val="24"/>
          <w:szCs w:val="24"/>
        </w:rPr>
        <w:t xml:space="preserve"> individual sau prin transferarea responsabilităţii către persoane juridice legal constituite, conform legislaţiei în vigoare.</w:t>
      </w:r>
    </w:p>
    <w:p w14:paraId="673F3322" w14:textId="77777777" w:rsidR="00AD29B1" w:rsidRDefault="00AD29B1" w:rsidP="0023187F">
      <w:pPr>
        <w:spacing w:after="0" w:line="240" w:lineRule="auto"/>
        <w:ind w:firstLine="709"/>
        <w:jc w:val="both"/>
        <w:rPr>
          <w:rFonts w:ascii="Times New Roman" w:hAnsi="Times New Roman"/>
          <w:sz w:val="24"/>
          <w:szCs w:val="24"/>
        </w:rPr>
      </w:pPr>
    </w:p>
    <w:p w14:paraId="7E998F84" w14:textId="77777777" w:rsidR="00AD29B1" w:rsidRPr="0023187F" w:rsidRDefault="00AD29B1" w:rsidP="0023187F">
      <w:pPr>
        <w:spacing w:after="0" w:line="240" w:lineRule="auto"/>
        <w:ind w:firstLine="709"/>
        <w:jc w:val="both"/>
        <w:rPr>
          <w:rFonts w:ascii="Times New Roman" w:hAnsi="Times New Roman"/>
          <w:sz w:val="24"/>
          <w:szCs w:val="24"/>
        </w:rPr>
      </w:pPr>
    </w:p>
    <w:p w14:paraId="6A186AD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39</w:t>
      </w:r>
    </w:p>
    <w:p w14:paraId="45C76C4F" w14:textId="1B05B472" w:rsidR="00B450E7" w:rsidRPr="00121837" w:rsidRDefault="00B450E7">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Obligaţiile anuale de gestionare a anvelopelor uzate se realizează în mod individual, potrivit prevederilor art. 7 alin. (1) din Hotărârea Guvernului nr. 170/2004</w:t>
      </w:r>
      <w:r w:rsidR="00100894">
        <w:rPr>
          <w:rFonts w:ascii="Times New Roman" w:hAnsi="Times New Roman"/>
          <w:sz w:val="24"/>
          <w:szCs w:val="24"/>
        </w:rPr>
        <w:t>,</w:t>
      </w:r>
      <w:r w:rsidRPr="00121837">
        <w:rPr>
          <w:rFonts w:ascii="Times New Roman" w:hAnsi="Times New Roman"/>
          <w:sz w:val="24"/>
          <w:szCs w:val="24"/>
        </w:rPr>
        <w:t xml:space="preserve"> </w:t>
      </w:r>
      <w:r w:rsidR="00AD29B1" w:rsidRPr="00AD29B1">
        <w:rPr>
          <w:rFonts w:ascii="Times New Roman" w:hAnsi="Times New Roman"/>
          <w:sz w:val="24"/>
          <w:szCs w:val="24"/>
        </w:rPr>
        <w:t>cu modificările ulterioare</w:t>
      </w:r>
      <w:r w:rsidR="00AD29B1" w:rsidRPr="00AD29B1" w:rsidDel="00AD29B1">
        <w:rPr>
          <w:rFonts w:ascii="Times New Roman" w:hAnsi="Times New Roman"/>
          <w:sz w:val="24"/>
          <w:szCs w:val="24"/>
        </w:rPr>
        <w:t xml:space="preserve"> </w:t>
      </w:r>
      <w:r w:rsidRPr="00121837">
        <w:rPr>
          <w:rFonts w:ascii="Times New Roman" w:hAnsi="Times New Roman"/>
          <w:sz w:val="24"/>
          <w:szCs w:val="24"/>
        </w:rPr>
        <w:t>, prin:</w:t>
      </w:r>
    </w:p>
    <w:p w14:paraId="0E92E10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colectarea anvelopelor uzate, în limita cantităţilor introduse pe piaţa naţională în anul precedent de către operatorii economici prevăzuţi la art. 36, şi reutilizarea, refolosirea ca atare, reşaparea, reciclarea şi/sau valorificarea termoenergetică a întregii cantităţi de anvelope uzate colectate;</w:t>
      </w:r>
    </w:p>
    <w:p w14:paraId="33CE8FB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colectarea anvelopelor uzate, în limita cantităţilor introduse pe piaţa naţională în anul precedent de operatorii economici prevăzuţi la art. 36, şi încredinţarea acestora, în baza unui contract, unei persoane juridice care le reutilizează, le refoloseşte ca atare, le reşapează, le reciclează şi/sau le valorifică, inclusiv termoenergetic, după caz.</w:t>
      </w:r>
    </w:p>
    <w:p w14:paraId="166C741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Operatorii economici prevăzuţi la art. 36 care au optat pentru realizarea în mod individual a obligaţiilor anuale de gestionare a anvelopelor uzate sunt obligaţi să dovedească îndeplinirea acestora prin documente financiar-contabile şi documente justificative, din care să rezulte:</w:t>
      </w:r>
    </w:p>
    <w:p w14:paraId="59AD6B1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cantităţile de anvelope uzate preluate sau colectate de pe piaţă;</w:t>
      </w:r>
    </w:p>
    <w:p w14:paraId="6CF1628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anvelope uzate încredinţate, în baza unui contract încheiat în scopul îndeplinirii obligaţiilor anuale de gestionare a anvelopelor uzate;</w:t>
      </w:r>
    </w:p>
    <w:p w14:paraId="035E092D"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cantităţile de anvelope uzate reutilizate, refolosite ca atare, reşapate, reciclate şi/sau valorificate termoenergetic, dintre cele preluate de la operatorii economici care introduc pe piaţa naţională anvelope noi şi/sau uzate destinate reutilizării, precum şi metoda utilizată;</w:t>
      </w:r>
    </w:p>
    <w:p w14:paraId="4992A9E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d) trasabilitatea anvelopelor uzate prevăzute la lit. a)-c), de la operatorii economici prevăzuţi la art. 36 care au optat pentru realizarea în mod individual a obligaţiilor anuale de gestionare a anvelopelor uzate </w:t>
      </w:r>
      <w:r w:rsidRPr="00121837">
        <w:rPr>
          <w:rFonts w:ascii="Times New Roman" w:hAnsi="Times New Roman"/>
          <w:sz w:val="24"/>
          <w:szCs w:val="24"/>
        </w:rPr>
        <w:lastRenderedPageBreak/>
        <w:t>până la operatorul economic valorificator sau la operatorul economic ce deţine o instalaţie de incinerare cu recuperare de energie.</w:t>
      </w:r>
    </w:p>
    <w:p w14:paraId="1A8E249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Pentru a putea fi luate în calcul pentru îndeplinirea obligaţiilor de gestionare este necesar ca:</w:t>
      </w:r>
    </w:p>
    <w:p w14:paraId="5A1DBA5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anvelopele uzate prevăzute la alin. (2) să fie înregistrate în evidenţele contabile în conturi de stocuri distincte la o valoare justă, iar evidenţa gestiunii anvelopelor uzate să fie ţinută cu respectarea prevederilor art. 1 din Hotărârea Guvernului nr. 856/2002 privind evidenţa gestiunii deşeurilor şi pentru aprobarea listei cuprinzând deşeurile, inclusiv deşeurile periculoase, cu completările ulterioare;</w:t>
      </w:r>
    </w:p>
    <w:p w14:paraId="07A91C8A" w14:textId="7DB89373" w:rsidR="0023187F" w:rsidRPr="0023187F"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anvelope uzate menţionate la alin. (2) lit. b) să facă obiectul unei prestări de servicii, în care prestatorul este operatorul economic valorificator sau operatorul economic care deţine o instalaţie de incinerare cu recuperare de energie, iar beneficiarul este operatorul economic prevăzut la art. 36 care a optat pentru realizarea în mod individual a obligaţiilor anuale de gestionare a anvelopelor uzate. Facturarea serviciilor de valorificare a anvelopelor uzate se va face în conformitate cu prevederile Legii nr. 227/2015 privind Codul fiscal, cu modificările şi completările ulterioare, şi potrivit prevederilor reglementărilor contabile aprobate prin ordin al ministrului finanţelor publice, în baza documentelor care dovedesc valorificarea respectivelor anvelope uzate pentru operatorii economici prevăzuţi la art. 36 care au optat pentru realizarea în mod individual a obligaţiilor anuale de gestionare a anvelopelor uzate.</w:t>
      </w:r>
    </w:p>
    <w:p w14:paraId="5079C27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40</w:t>
      </w:r>
    </w:p>
    <w:p w14:paraId="6A27366F" w14:textId="44E84431"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prevăzuţi la art. 36 care au optat pentru realizarea în mod individual a obligaţiilor anuale de gestionare a anvelopelor uzate, potrivit prevederilor art. 7 alin. (1) din Hotărârea Guvernului nr. 170/2004,</w:t>
      </w:r>
      <w:r w:rsidR="00AD29B1" w:rsidRPr="00AD29B1">
        <w:rPr>
          <w:rFonts w:ascii="Times New Roman" w:hAnsi="Times New Roman"/>
          <w:sz w:val="24"/>
          <w:szCs w:val="24"/>
        </w:rPr>
        <w:t xml:space="preserve"> cu modificările ulterioare</w:t>
      </w:r>
      <w:r w:rsidRPr="00121837">
        <w:rPr>
          <w:rFonts w:ascii="Times New Roman" w:hAnsi="Times New Roman"/>
          <w:sz w:val="24"/>
          <w:szCs w:val="24"/>
        </w:rPr>
        <w:t xml:space="preserve"> sunt obligaţi:</w:t>
      </w:r>
    </w:p>
    <w:p w14:paraId="7D60384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să stabilească lunar cantităţile de anvelope introduse pe piaţa naţională în anul precedent;</w:t>
      </w:r>
    </w:p>
    <w:p w14:paraId="6F5C1AF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să stabilească lunar cantităţile de anvelope preluate/colectate de pe piaţa naţională şi încredinţate către persoanele juridice care le reutilizează, le refolosesc ca atare, le reşapează, le reciclează şi/sau le valorifică termoenergetic, după caz;</w:t>
      </w:r>
    </w:p>
    <w:p w14:paraId="3B8261E6"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să declare lunar, până la data de 25 inclusiv a lunii următoare celei în care s-a desfăşurat activitatea, cantităţile de anvelope introduse pe piaţa naţională în luna similară a anului precedent şi cantităţile de anvelope uzate gestionate;</w:t>
      </w:r>
    </w:p>
    <w:p w14:paraId="001DBE58" w14:textId="2CFDA142" w:rsidR="00094831"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d) să declare şi să plătească anual, până la data de 25 a lunii ianuarie a anului următor celui în care s-a desfăşurat activitatea, suma datorată pentru neîndeplinirea obligaţiilor anuale de gestionare a anvelopelor uzate introduse pe piaţa naţională.</w:t>
      </w:r>
    </w:p>
    <w:p w14:paraId="5925A33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41</w:t>
      </w:r>
    </w:p>
    <w:p w14:paraId="13F2802C" w14:textId="1D8CF048"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Operatorii economici prevăzuţi la art. 36 care au optat pentru realizarea obligaţiilor anuale de gestionare a anvelopelor uzate prin transferarea responsabilităţii către persoane juridice legal constituite, conform art. 7 alin. (1) din Hotărârea Guvernului nr. 170/2004,</w:t>
      </w:r>
      <w:r w:rsidR="00AD29B1" w:rsidRPr="00AD29B1">
        <w:rPr>
          <w:rFonts w:ascii="Times New Roman" w:hAnsi="Times New Roman"/>
          <w:sz w:val="24"/>
          <w:szCs w:val="24"/>
        </w:rPr>
        <w:t xml:space="preserve"> cu modificările ulterioare</w:t>
      </w:r>
      <w:r w:rsidRPr="00121837">
        <w:rPr>
          <w:rFonts w:ascii="Times New Roman" w:hAnsi="Times New Roman"/>
          <w:sz w:val="24"/>
          <w:szCs w:val="24"/>
        </w:rPr>
        <w:t xml:space="preserve"> sunt obligaţi:</w:t>
      </w:r>
    </w:p>
    <w:p w14:paraId="592BC4A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să stabilească lunar cantităţile de anvelope introduse pe piaţa naţională în anul precedent;</w:t>
      </w:r>
    </w:p>
    <w:p w14:paraId="7F23AB4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să obţină lunar de la operatorul economic căruia i-au transferat responsabilitatea pentru realizarea obligaţiilor anuale de gestionare a anvelopelor uzate situaţia cantităţilor de anvelope uzate reutilizate, refolosite ca atare, reşapate, reciclate şi/sau valorificate termoenergetic, în numele acestuia, precum şi metoda utilizată;</w:t>
      </w:r>
    </w:p>
    <w:p w14:paraId="166FC67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să declare lunar, până la data de 25 inclusiv a lunii următoare celei în care s-a desfăşurat activitatea, cantităţile de anvelope introduse pe piaţa naţională în anul precedent şi cantităţile de anvelope uzate gestionate;</w:t>
      </w:r>
    </w:p>
    <w:p w14:paraId="591DE29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d) să declare şi să plătească anual, până la data de 25 a lunii ianuarie a anului următor celui în care s-a desfăşurat activitatea, suma datorată pentru neîndeplinirea obligaţiilor anuale de gestionare a anvelopelor uzate.</w:t>
      </w:r>
    </w:p>
    <w:p w14:paraId="1C16723A" w14:textId="4369AB1D" w:rsidR="00094831"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(2) Pentru cantitatea de anvelope pentru care a fost transferată responsabilitatea prin contract, responsabilitatea cu privire la realizarea obligaţiilor anuale de gestionare a anvelopelor uzate revine în totalitate persoanelor juridice legal constituite conform art. 7 alin. (1) din Hotărârea Guvernului nr. 170/2004, cu modificările ulterioare.</w:t>
      </w:r>
    </w:p>
    <w:p w14:paraId="74B9048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42</w:t>
      </w:r>
    </w:p>
    <w:p w14:paraId="78F0191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 La data semnării contractului de transferare a responsabilităţii privind realizarea obligaţiilor anuale de gestionare a anvelopelor uzate, operatorii economici prevăzuţi la art. 36 au obligaţia să fie înregistraţi în evidenţele fiscale ale Administraţiei Fondului pentru Mediu pentru contribuţia prevăzută la art. 9 alin. (1) lit. i) din Ordonanţa de urgenţă a Guvernului nr. 196/2005, aprobată cu modificări şi completări prin Legea nr. 105/2006, cu modificările şi completările ulterioare. Dovada înregistrării este </w:t>
      </w:r>
      <w:r w:rsidRPr="00121837">
        <w:rPr>
          <w:rFonts w:ascii="Times New Roman" w:hAnsi="Times New Roman"/>
          <w:sz w:val="24"/>
          <w:szCs w:val="24"/>
        </w:rPr>
        <w:lastRenderedPageBreak/>
        <w:t>certificatul de atestare a obligaţiilor fiscale la Fondul pentru mediu, document care trebuie obţinut până la încheierea contractului.</w:t>
      </w:r>
    </w:p>
    <w:p w14:paraId="4BD5B29A" w14:textId="47D65499" w:rsidR="00094831" w:rsidRPr="0023187F"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Gestiunea anvelopelor uzate se face cu respectarea prevederilor Hotărârii Guvernului nr. 170/2004,</w:t>
      </w:r>
      <w:r w:rsidR="00AD29B1" w:rsidRPr="00AD29B1">
        <w:rPr>
          <w:rFonts w:ascii="Times New Roman" w:hAnsi="Times New Roman"/>
          <w:sz w:val="24"/>
          <w:szCs w:val="24"/>
        </w:rPr>
        <w:t xml:space="preserve"> cu modificările ulterioare</w:t>
      </w:r>
      <w:r w:rsidR="00AD29B1">
        <w:rPr>
          <w:rFonts w:ascii="Times New Roman" w:hAnsi="Times New Roman"/>
          <w:sz w:val="24"/>
          <w:szCs w:val="24"/>
        </w:rPr>
        <w:t>,</w:t>
      </w:r>
      <w:r w:rsidRPr="00121837">
        <w:rPr>
          <w:rFonts w:ascii="Times New Roman" w:hAnsi="Times New Roman"/>
          <w:sz w:val="24"/>
          <w:szCs w:val="24"/>
        </w:rPr>
        <w:t xml:space="preserve"> ale Hotărârii Guvernului nr. 1.061/2008 privind transportul deşeurilor periculoase şi nepericuloase pe teritoriul României</w:t>
      </w:r>
      <w:r w:rsidR="00AD29B1">
        <w:rPr>
          <w:rFonts w:ascii="Times New Roman" w:hAnsi="Times New Roman"/>
          <w:sz w:val="24"/>
          <w:szCs w:val="24"/>
        </w:rPr>
        <w:t>,</w:t>
      </w:r>
      <w:r w:rsidR="00AD29B1" w:rsidRPr="00AD29B1">
        <w:rPr>
          <w:rFonts w:ascii="Times New Roman" w:hAnsi="Times New Roman"/>
          <w:sz w:val="24"/>
          <w:szCs w:val="24"/>
        </w:rPr>
        <w:t xml:space="preserve"> cu modificările ulterioare</w:t>
      </w:r>
      <w:r w:rsidRPr="00121837">
        <w:rPr>
          <w:rFonts w:ascii="Times New Roman" w:hAnsi="Times New Roman"/>
          <w:sz w:val="24"/>
          <w:szCs w:val="24"/>
        </w:rPr>
        <w:t xml:space="preserve"> şi ale Hotărârii Guvernului nr. 856/2002 privind evidenţa gestiunii deşeurilor şi pentru aprobarea listei cuprinzând deşeurile, inclusiv deşeurile periculoase, cu completările ulterioare.</w:t>
      </w:r>
    </w:p>
    <w:p w14:paraId="640E1FE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43</w:t>
      </w:r>
    </w:p>
    <w:p w14:paraId="0CEB6E37" w14:textId="04783BFD"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Operatorii economici care colectează anvelope uzate pentru persoanele juridice legal constituite, prevăzute la art. 7 alin. (1) din Hotărârea Guvernului nr. 170/2004,</w:t>
      </w:r>
      <w:r w:rsidR="008C4A4E" w:rsidRPr="008C4A4E">
        <w:rPr>
          <w:rFonts w:ascii="Times New Roman" w:hAnsi="Times New Roman"/>
          <w:sz w:val="24"/>
          <w:szCs w:val="24"/>
        </w:rPr>
        <w:t xml:space="preserve"> cu modificările ulterioare</w:t>
      </w:r>
      <w:r w:rsidRPr="00121837">
        <w:rPr>
          <w:rFonts w:ascii="Times New Roman" w:hAnsi="Times New Roman"/>
          <w:sz w:val="24"/>
          <w:szCs w:val="24"/>
        </w:rPr>
        <w:t xml:space="preserve"> sunt obligaţi să menţioneze în contracte şi în facturi dacă încredinţarea se face în scopul îndeplinirii obligaţiilor anuale de gestionare a anvelopelor uzate.</w:t>
      </w:r>
    </w:p>
    <w:p w14:paraId="67FDBE2F" w14:textId="2B7B4DD7" w:rsidR="00094831" w:rsidRPr="0023187F"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În lipsa menţiunii prevăzute la alin. (1), cantităţile respective nu sunt considerate ca fiind gestionate pentru îndeplinirea obligaţiilor anuale de gestionare a anvelopelor uzate şi nu vor fi luate în calcul la stabilirea obligaţiilor de plată.</w:t>
      </w:r>
    </w:p>
    <w:p w14:paraId="13811156"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44</w:t>
      </w:r>
    </w:p>
    <w:p w14:paraId="5982C70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Cantitatea de anvelope uzate reutilizate, refolosite ca atare, reşapate, reciclate şi/sau valorificate termoenergetic peste obligaţiile anuale de gestionare a anvelopelor uzate nu poate compensa obligaţiile aferente altor ani.</w:t>
      </w:r>
    </w:p>
    <w:p w14:paraId="0919B5D4" w14:textId="77777777" w:rsidR="00B450E7" w:rsidRPr="00121837" w:rsidRDefault="00B450E7" w:rsidP="00094831">
      <w:pPr>
        <w:spacing w:after="0" w:line="240" w:lineRule="auto"/>
        <w:jc w:val="both"/>
        <w:rPr>
          <w:rFonts w:ascii="Times New Roman" w:hAnsi="Times New Roman"/>
          <w:sz w:val="24"/>
          <w:szCs w:val="24"/>
        </w:rPr>
      </w:pPr>
    </w:p>
    <w:p w14:paraId="3A614388"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IX</w:t>
      </w:r>
    </w:p>
    <w:p w14:paraId="077A2428" w14:textId="13A21A8D" w:rsidR="00B450E7" w:rsidRPr="00121837" w:rsidRDefault="00B450E7" w:rsidP="0023187F">
      <w:pPr>
        <w:spacing w:before="80" w:after="0" w:line="240" w:lineRule="auto"/>
        <w:ind w:firstLine="709"/>
        <w:jc w:val="both"/>
        <w:rPr>
          <w:rFonts w:ascii="Times New Roman" w:hAnsi="Times New Roman"/>
          <w:sz w:val="24"/>
          <w:szCs w:val="24"/>
        </w:rPr>
      </w:pPr>
      <w:r w:rsidRPr="00121837">
        <w:rPr>
          <w:rFonts w:ascii="Times New Roman" w:hAnsi="Times New Roman"/>
          <w:b/>
          <w:sz w:val="24"/>
          <w:szCs w:val="24"/>
        </w:rPr>
        <w:t>Modul de calcul al contribuţiei prevăzute la art. 9 alin. (1) lit. j) din Ordonanţa de urgenţă a Guvernului nr. 196/2005, aprobată cu modificări şi completări prin Legea nr. 105/2006, cu modificările şi completările ulterioare</w:t>
      </w:r>
    </w:p>
    <w:p w14:paraId="73C9C63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45</w:t>
      </w:r>
    </w:p>
    <w:p w14:paraId="1EC6AC0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Gestionarii fondurilor de vânătoare au obligaţia de a calcula şi de a vira la Fondul pentru mediu o contribuţie de 3% din tariful de gestionare a fondurilor de vânătoare înscris în contractele de gestionare.</w:t>
      </w:r>
    </w:p>
    <w:p w14:paraId="46C1BC3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La semnarea şi/sau reînnoirea contractelor de gestionare a fondurilor de vânătoare, gestionarii trebuie să prezinte certificat de atestare a obligaţiilor fiscale la Fondul pentru mediu, care să certifice că operatorul economic care urmează să gestioneze fondul de vânătoare nu figurează cu obligaţii de plată restante către bugetul Fondului pentru mediu.</w:t>
      </w:r>
    </w:p>
    <w:p w14:paraId="115D7A1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Contribuţia de 3% la Fondul pentru mediu prevăzută la art. 9 alin. (1) lit. j) din Ordonanţa de urgenţă a Guvernului nr. 196/2005, aprobată cu modificări şi completări prin Legea nr. 105/2006, cu modificările şi completările ulterioare, se declară şi se plăteşte anual de persoanele juridice care desfăşoară respectivele activităţi, până la data de 25 ianuarie a anului următor celui în care s-a desfăşurat activitatea pentru anul precedent.</w:t>
      </w:r>
    </w:p>
    <w:p w14:paraId="4A22B454" w14:textId="77777777" w:rsidR="00B450E7" w:rsidRPr="00121837" w:rsidRDefault="00B450E7" w:rsidP="00094831">
      <w:pPr>
        <w:spacing w:after="0" w:line="240" w:lineRule="auto"/>
        <w:ind w:firstLine="709"/>
        <w:jc w:val="both"/>
        <w:rPr>
          <w:rFonts w:ascii="Times New Roman" w:hAnsi="Times New Roman"/>
          <w:sz w:val="24"/>
          <w:szCs w:val="24"/>
        </w:rPr>
      </w:pPr>
    </w:p>
    <w:p w14:paraId="306CD5C8"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X</w:t>
      </w:r>
    </w:p>
    <w:p w14:paraId="1A2D5340" w14:textId="4CE14B32" w:rsidR="00B450E7" w:rsidRPr="00121837" w:rsidRDefault="00B450E7" w:rsidP="0023187F">
      <w:pPr>
        <w:spacing w:before="80" w:after="0" w:line="240" w:lineRule="auto"/>
        <w:ind w:firstLine="709"/>
        <w:jc w:val="both"/>
        <w:rPr>
          <w:rFonts w:ascii="Times New Roman" w:hAnsi="Times New Roman"/>
          <w:b/>
          <w:sz w:val="24"/>
          <w:szCs w:val="24"/>
        </w:rPr>
      </w:pPr>
      <w:r w:rsidRPr="00121837">
        <w:rPr>
          <w:rFonts w:ascii="Times New Roman" w:hAnsi="Times New Roman"/>
          <w:b/>
          <w:sz w:val="24"/>
          <w:szCs w:val="24"/>
        </w:rPr>
        <w:t>Modul de calcul al contribuţiei prevăzute la art. 9 alin. (1) lit. p) din Ordonanţa de urgenţă a Guvernului nr. 196/2005, aprobată cu modificări şi completări prin Legea nr. 105/2006, cu modificările şi completările ulterioare</w:t>
      </w:r>
    </w:p>
    <w:p w14:paraId="57DF6D3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46</w:t>
      </w:r>
    </w:p>
    <w:p w14:paraId="316E4601" w14:textId="77777777" w:rsidR="00B450E7" w:rsidRPr="00094831" w:rsidRDefault="00B450E7" w:rsidP="00094831">
      <w:pPr>
        <w:spacing w:line="240" w:lineRule="auto"/>
        <w:ind w:firstLine="708"/>
        <w:contextualSpacing/>
        <w:jc w:val="both"/>
        <w:rPr>
          <w:rFonts w:ascii="Times New Roman" w:hAnsi="Times New Roman"/>
          <w:sz w:val="24"/>
          <w:szCs w:val="24"/>
        </w:rPr>
      </w:pPr>
      <w:r w:rsidRPr="00094831">
        <w:rPr>
          <w:rFonts w:ascii="Times New Roman" w:hAnsi="Times New Roman"/>
          <w:sz w:val="24"/>
          <w:szCs w:val="24"/>
        </w:rPr>
        <w:t>(1) Obligaţia de a declara la Fondul pentru mediu contribuţia de 50 lei/tonă prevăzută la art. 9 alin. (1) lit. p) din Ordonanţa de urgenţă a Guvernului nr. 196/2005, aprobată cu modificări şi completări prin Legea nr. 105/2006, cu modificările şi completările ulterioare, revine unităţilor administrativ-teritoriale sau, după caz, subdiviziunilor administrativ-teritoriale ale municipiilor.</w:t>
      </w:r>
    </w:p>
    <w:p w14:paraId="6E805878" w14:textId="77777777" w:rsidR="00B450E7" w:rsidRPr="00094831" w:rsidRDefault="00B450E7" w:rsidP="00094831">
      <w:pPr>
        <w:spacing w:line="240" w:lineRule="auto"/>
        <w:ind w:firstLine="708"/>
        <w:contextualSpacing/>
        <w:jc w:val="both"/>
        <w:rPr>
          <w:rFonts w:ascii="Times New Roman" w:hAnsi="Times New Roman"/>
          <w:sz w:val="24"/>
          <w:szCs w:val="24"/>
        </w:rPr>
      </w:pPr>
      <w:r w:rsidRPr="00094831">
        <w:rPr>
          <w:rFonts w:ascii="Times New Roman" w:hAnsi="Times New Roman"/>
          <w:sz w:val="24"/>
          <w:szCs w:val="24"/>
        </w:rPr>
        <w:t>(2) Contribuţia prevăzută la art. 9 alin. (1) lit. p) din Ordonanţa de urgenţă a Guvernului nr. 196/2005, aprobată cu modificări şi completări prin Legea nr. 105/2006, cu modificările şi completările ulterioare, se plăteşte anual de către unităţile administrativ-teritoriale sau, după caz, subdiviziunile administrativ-teritoriale ale municipiilor, prevăzute la alin. (1) numai în cazul neîndeplinirii obiectivului anual de reducere a cantităţilor de deşeuri municipale eliminate prin depozitare cu procentul prevăzut în anexa nr. 6 la Ordonanţa de urgenţă a Guvernului nr. 196/2005, aprobată cu modificări şi completări prin Legea nr. 105/2006, cu modificările şi completările ulterioare.</w:t>
      </w:r>
    </w:p>
    <w:p w14:paraId="24C46D88" w14:textId="00927434" w:rsidR="00094831" w:rsidRPr="00121837" w:rsidRDefault="00B450E7" w:rsidP="0023187F">
      <w:pPr>
        <w:spacing w:line="240" w:lineRule="auto"/>
        <w:contextualSpacing/>
        <w:jc w:val="both"/>
        <w:rPr>
          <w:rFonts w:ascii="Times New Roman" w:hAnsi="Times New Roman"/>
          <w:sz w:val="24"/>
          <w:szCs w:val="24"/>
        </w:rPr>
      </w:pPr>
      <w:r w:rsidRPr="00094831">
        <w:rPr>
          <w:rFonts w:ascii="Times New Roman" w:hAnsi="Times New Roman"/>
          <w:sz w:val="24"/>
          <w:szCs w:val="24"/>
        </w:rPr>
        <w:lastRenderedPageBreak/>
        <w:tab/>
        <w:t>(3) Plata se face pentru diferenţa dintre cantitatea corespunzătoare obiectivului anual de reducere cu procentul prevăzut în anexa nr. 6 la Ordonanţa de urgenţă a Guvernului nr. 196/2005, aprobată cu modificări şi completări prin Legea nr. 105/2006, cu modificările şi completările ulterioare, şi cantitatea intrată în instalația de valorificare/reciclare, după scăderea impurităților, altele decât materialul țintă</w:t>
      </w:r>
    </w:p>
    <w:p w14:paraId="3B0F836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47</w:t>
      </w:r>
    </w:p>
    <w:p w14:paraId="5D3127D0" w14:textId="77777777" w:rsidR="00B450E7" w:rsidRPr="00121837" w:rsidRDefault="00B450E7" w:rsidP="00094831">
      <w:pPr>
        <w:pStyle w:val="ListParagraph"/>
        <w:numPr>
          <w:ilvl w:val="0"/>
          <w:numId w:val="31"/>
        </w:numPr>
        <w:tabs>
          <w:tab w:val="left" w:pos="426"/>
        </w:tabs>
        <w:spacing w:after="0" w:line="240" w:lineRule="auto"/>
        <w:ind w:left="0" w:firstLine="709"/>
        <w:jc w:val="both"/>
        <w:rPr>
          <w:rFonts w:ascii="Times New Roman" w:hAnsi="Times New Roman"/>
          <w:sz w:val="24"/>
          <w:szCs w:val="24"/>
        </w:rPr>
      </w:pPr>
      <w:r w:rsidRPr="00121837">
        <w:rPr>
          <w:rFonts w:ascii="Times New Roman" w:hAnsi="Times New Roman"/>
          <w:sz w:val="24"/>
          <w:szCs w:val="24"/>
        </w:rPr>
        <w:t>Pentru unităţile administrativ-teritoriale sau, după caz, subdiviziunile administrativ-teritoriale ale municipiilor care au organizat serviciul public de salubrizare, contribuţia se calculează prin formula:</w:t>
      </w:r>
    </w:p>
    <w:p w14:paraId="41D13A2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Max[(Ccol * Ptotal - Ctotal); (Ccol * Prec - Crec)] * 50 lei,</w:t>
      </w:r>
    </w:p>
    <w:p w14:paraId="12B06048"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136A5E8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contribuţia datorată la Fondul pentru mediu, calculată în lei;</w:t>
      </w:r>
    </w:p>
    <w:p w14:paraId="72B95FF8"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Ccol - cantitatea de deşeuri municipale colectate Ccol este exprimată în tone şi se calculează utilizând formula: Ccol = Cdep + Cval + Crec, în care:</w:t>
      </w:r>
    </w:p>
    <w:p w14:paraId="4CA3A1C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Cdep - cantitatea de deşeuri municipale efectiv eliminată prin depozitare, exprimată în tone;</w:t>
      </w:r>
    </w:p>
    <w:p w14:paraId="3C81624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Crec - cantitatea de deşeuri municipale efectiv reciclată, inclusiv cantitatea de deşeuri de ambalaje încredinţată spre reciclare de către operatorii economici colectori prevăzuţi la art. 20 alin. (8) şi (9) din Legea nr. 249/2015, cu modificările şi completările ulterioare, exprimată în tone;</w:t>
      </w:r>
    </w:p>
    <w:p w14:paraId="4AA3E64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Cval - cantitatea de deşeuri municipale efectiv valorificată prin alte forme decât reciclarea, exprimată în tone;</w:t>
      </w:r>
    </w:p>
    <w:p w14:paraId="0CC528C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Ctotal = Crec + Cval;</w:t>
      </w:r>
    </w:p>
    <w:p w14:paraId="02B91F2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Prec - obiectivul anual de reducere prin reciclare prevăzut în anexa nr. 6 la Ordonanţa de urgenţă a Guvernului nr. 196/2005, aprobată cu modificări şi completări prin Legea nr. 105/2006, cu modificările şi completările ulterioare, exprimat în procente;</w:t>
      </w:r>
    </w:p>
    <w:p w14:paraId="12EBCC2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Pval - obiectivul anual de reducere prin alte forme de valorificare prevăzut în anexa nr. 6 la Ordonanţa de urgenţă a Guvernului nr. 196/2005, aprobată cu modificări şi completări prin Legea nr. 105/2006, cu modificările şi completările ulterioare, exprimat în procente;</w:t>
      </w:r>
    </w:p>
    <w:p w14:paraId="7B035FC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Ptotal = Prec + Pval.</w:t>
      </w:r>
    </w:p>
    <w:p w14:paraId="4B7EA9A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Dacă în formula prevăzută la alin. (1) contribuţia are o valoare negativă, atunci se consideră în calcul ca având valoarea 0 (zero).</w:t>
      </w:r>
    </w:p>
    <w:p w14:paraId="553EC9B9" w14:textId="77777777" w:rsidR="00B450E7" w:rsidRPr="00121837" w:rsidRDefault="00B450E7" w:rsidP="00094831">
      <w:pPr>
        <w:pStyle w:val="ListParagraph"/>
        <w:tabs>
          <w:tab w:val="left" w:pos="426"/>
          <w:tab w:val="left" w:pos="851"/>
          <w:tab w:val="left" w:pos="1134"/>
        </w:tabs>
        <w:spacing w:after="0" w:line="240" w:lineRule="auto"/>
        <w:ind w:left="0" w:firstLine="709"/>
        <w:jc w:val="both"/>
        <w:rPr>
          <w:rFonts w:ascii="Times New Roman" w:hAnsi="Times New Roman"/>
          <w:sz w:val="24"/>
          <w:szCs w:val="24"/>
        </w:rPr>
      </w:pPr>
      <w:r w:rsidRPr="00121837">
        <w:rPr>
          <w:rFonts w:ascii="Times New Roman" w:hAnsi="Times New Roman"/>
          <w:sz w:val="24"/>
          <w:szCs w:val="24"/>
        </w:rPr>
        <w:t>(3) Pentru unităţile administrativ-teritoriale sau, după caz, subdiviziunile administrativ-teritoriale ale municipiilor care nu au organizat serviciul public de salubrizare, contribuţia se calculează prin următoarele formule:</w:t>
      </w:r>
    </w:p>
    <w:p w14:paraId="64CDB38B" w14:textId="77777777" w:rsidR="00B450E7" w:rsidRPr="00121837" w:rsidRDefault="00B450E7" w:rsidP="00094831">
      <w:pPr>
        <w:spacing w:before="26" w:after="0" w:line="240" w:lineRule="auto"/>
        <w:ind w:left="708"/>
        <w:jc w:val="both"/>
        <w:rPr>
          <w:rFonts w:ascii="Times New Roman" w:hAnsi="Times New Roman"/>
          <w:sz w:val="24"/>
          <w:szCs w:val="24"/>
        </w:rPr>
      </w:pPr>
      <w:r w:rsidRPr="00121837">
        <w:rPr>
          <w:rFonts w:ascii="Times New Roman" w:hAnsi="Times New Roman"/>
          <w:sz w:val="24"/>
          <w:szCs w:val="24"/>
        </w:rPr>
        <w:t xml:space="preserve">Contribuţia în mediul urban = număr de locuitori x 0,233 tone/ an x 50 lei/tonă; </w:t>
      </w:r>
    </w:p>
    <w:p w14:paraId="426DC69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în mediul rural = număr de locuitori x 0,105 tone/an x 50 lei/tonă;</w:t>
      </w:r>
    </w:p>
    <w:p w14:paraId="1145EFE7" w14:textId="66366632" w:rsidR="0023187F" w:rsidRPr="003200B7" w:rsidRDefault="00B450E7" w:rsidP="003200B7">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luându-se în calcul numărul de locuitori înregistrat la instituţia publică de evidenţă a populaţiei.</w:t>
      </w:r>
    </w:p>
    <w:p w14:paraId="09458E41" w14:textId="116CAD6D"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48</w:t>
      </w:r>
    </w:p>
    <w:p w14:paraId="724B4631" w14:textId="43111CB7" w:rsidR="00094831"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Unităţile administrativ-teritoriale sau, după caz, subdiviziunile administrativ-teritoriale au obligaţia, până la data de 25 ianuarie a anului următor celui în care s-a desfăşurat activitatea, să calculeze, să declare şi să plătească suma datorată în cazul neîndeplinirii obiectivului anual de reducere cu procentul prevăzut în anexa nr. 6 la Ordonanţa de urgenţă a Guvernului nr. 196/2005, aprobată cu modificări şi completări prin Legea nr. 105/2006, cu modificările şi completările ulterioare.</w:t>
      </w:r>
    </w:p>
    <w:p w14:paraId="13D27D80" w14:textId="77777777" w:rsidR="003200B7" w:rsidRDefault="003200B7" w:rsidP="00094831">
      <w:pPr>
        <w:spacing w:after="0" w:line="240" w:lineRule="auto"/>
        <w:ind w:firstLine="709"/>
        <w:jc w:val="both"/>
        <w:rPr>
          <w:rFonts w:ascii="Times New Roman" w:hAnsi="Times New Roman"/>
          <w:b/>
          <w:sz w:val="24"/>
          <w:szCs w:val="24"/>
        </w:rPr>
      </w:pPr>
    </w:p>
    <w:p w14:paraId="6A1651DD" w14:textId="77777777" w:rsidR="003200B7" w:rsidRDefault="003200B7" w:rsidP="00094831">
      <w:pPr>
        <w:spacing w:after="0" w:line="240" w:lineRule="auto"/>
        <w:ind w:firstLine="709"/>
        <w:jc w:val="both"/>
        <w:rPr>
          <w:rFonts w:ascii="Times New Roman" w:hAnsi="Times New Roman"/>
          <w:b/>
          <w:sz w:val="24"/>
          <w:szCs w:val="24"/>
        </w:rPr>
      </w:pPr>
    </w:p>
    <w:p w14:paraId="461B766A" w14:textId="754F6964" w:rsidR="003200B7" w:rsidRPr="003200B7" w:rsidRDefault="00B450E7" w:rsidP="003200B7">
      <w:pPr>
        <w:spacing w:after="0" w:line="240" w:lineRule="auto"/>
        <w:ind w:firstLine="709"/>
        <w:jc w:val="both"/>
        <w:rPr>
          <w:rFonts w:ascii="Times New Roman" w:hAnsi="Times New Roman"/>
          <w:b/>
          <w:sz w:val="24"/>
          <w:szCs w:val="24"/>
        </w:rPr>
      </w:pPr>
      <w:r w:rsidRPr="00121837">
        <w:rPr>
          <w:rFonts w:ascii="Times New Roman" w:hAnsi="Times New Roman"/>
          <w:b/>
          <w:sz w:val="24"/>
          <w:szCs w:val="24"/>
        </w:rPr>
        <w:t>Art. 49</w:t>
      </w:r>
    </w:p>
    <w:p w14:paraId="106C1A1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Unităţile administrativ-teritoriale trebuie să deţină situaţii lunare şi anuale, potrivit formularului din anexa nr. 4 la metodologie, în baza documentelor financiar-contabile şi a documentelor justificative cu privire la:</w:t>
      </w:r>
    </w:p>
    <w:p w14:paraId="1E32412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cantităţile de deşeuri municipale efectiv eliminate prin depozitare;</w:t>
      </w:r>
    </w:p>
    <w:p w14:paraId="08FAF3C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deşeuri municipale efectiv reciclate;</w:t>
      </w:r>
    </w:p>
    <w:p w14:paraId="1E66D50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cantităţile de deşeuri municipale efectiv valorificate prin alte forme decât reciclarea;</w:t>
      </w:r>
    </w:p>
    <w:p w14:paraId="6A06A50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d) cantităţile de deşeuri de ambalaje colectate şi reciclate de către operatorii economici colectori prevăzuţi la art. 20 alin. (8) şi (9) din Legea nr. 249/2015, cu modificările şi completările ulterioare.</w:t>
      </w:r>
    </w:p>
    <w:p w14:paraId="1BF5448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Pentru deşeurile colectate, dovada trasabilităţii se va face până la operatorul economic valorificator.</w:t>
      </w:r>
    </w:p>
    <w:p w14:paraId="2B5299C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(3) Operaţia de valorificare prin reciclare se recunoaşte numai în condiţiile îndeplinirii cerinţelor din anexa nr. 2 la metodologie aplicabile tipului de deşeu, de către operatorul economic care a efectuat operaţia de valorificare.</w:t>
      </w:r>
    </w:p>
    <w:p w14:paraId="4053AA0D" w14:textId="028765A0" w:rsidR="00094831"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 (4) Cantitatea de deșeuri municipale biodegradabile care intră în tratare aerobă sau anaerobă poate fi considerată ca fiind reciclată în cazul în care tratarea generează compost, digestat sau alte materiale într-o cantitate a conținutului reciclat similară cu cea a materialelor inițiale, care urmează să fie utilizat ca produs, material sau substanță reciclată. În cazul în care materialele obținute în urma tratării sunt utilizate pentru  îmbunătăţirea solurilor sunt considerate ca fiind reciclate numai dacă această utilizare aduce beneficii agriculturii sau ameliorării ecologice.</w:t>
      </w:r>
    </w:p>
    <w:p w14:paraId="4FBEF317" w14:textId="77777777" w:rsidR="00B450E7" w:rsidRPr="00121837" w:rsidRDefault="00B450E7" w:rsidP="0023187F">
      <w:pPr>
        <w:spacing w:before="26" w:after="0" w:line="240" w:lineRule="auto"/>
        <w:jc w:val="both"/>
        <w:rPr>
          <w:rFonts w:ascii="Times New Roman" w:hAnsi="Times New Roman"/>
          <w:sz w:val="24"/>
          <w:szCs w:val="24"/>
        </w:rPr>
      </w:pPr>
    </w:p>
    <w:p w14:paraId="6B80A879"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XI</w:t>
      </w:r>
    </w:p>
    <w:p w14:paraId="4CDF823B" w14:textId="7A0E8AF0" w:rsidR="00B450E7" w:rsidRPr="00121837" w:rsidRDefault="00B450E7" w:rsidP="0023187F">
      <w:pPr>
        <w:spacing w:before="80" w:after="0" w:line="240" w:lineRule="auto"/>
        <w:ind w:left="708" w:firstLine="1"/>
        <w:jc w:val="both"/>
        <w:rPr>
          <w:rFonts w:ascii="Times New Roman" w:hAnsi="Times New Roman"/>
          <w:sz w:val="24"/>
          <w:szCs w:val="24"/>
        </w:rPr>
      </w:pPr>
      <w:r w:rsidRPr="00121837">
        <w:rPr>
          <w:rFonts w:ascii="Times New Roman" w:hAnsi="Times New Roman"/>
          <w:b/>
          <w:sz w:val="24"/>
          <w:szCs w:val="24"/>
        </w:rPr>
        <w:t>Modul de calcul al taxei prevăzute la art. 9 alin. (1) lit. q) din Ordonanţa de urgenţă a Guvernului nr. 196/2005, aprobată cu modificări şi completări prin Legea nr. 105/2006, cu modificările şi completările ulterioare</w:t>
      </w:r>
    </w:p>
    <w:p w14:paraId="3593E4E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50</w:t>
      </w:r>
    </w:p>
    <w:p w14:paraId="05C1591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Obligaţia de a calcula şi de a plăti ecotaxa în valoare de 0,15 lei/bucată prevăzută la art. 9 alin. (1) lit. q) din Ordonanţa de urgenţă a Guvernului nr. 196/2005, aprobată cu modificări şi completări prin Legea nr. 105/2006, cu modificările şi completările ulterioare, revine operatorilor economici care introduc pe piaţa naţională pungi de transport, cu excepţia celor fabricate din materialele care respectă cerinţele SR EN 13432:2002, după cum urmează:</w:t>
      </w:r>
    </w:p>
    <w:p w14:paraId="6583CC2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operatorii economici care produc ambalaje de desfacere, pentru pungile de transport fabricate în România, cu excepţia celor fabricate din materialele care respectă cerinţele SR EN 13432:2002;</w:t>
      </w:r>
    </w:p>
    <w:p w14:paraId="0C3AE2B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b) operatorii economici care introduc pe piaţa naţională ambalaje de desfacere, pentru pungile de transport achiziţionate din afara spaţiului naţional, cu excepţia celor fabricate din materialele care respectă cerinţele SR EN 13432:2002. </w:t>
      </w:r>
    </w:p>
    <w:p w14:paraId="4A190A7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(2) Sunt asimilaţi operatorilor economici prevăzuţi la alin. (1) operatorii economici care îşi aplică denumirea, marca sau un alt semn distinctiv pe pungile de transport, în scopul introducerii pe piaţa naţională.</w:t>
      </w:r>
    </w:p>
    <w:p w14:paraId="3DB3F5C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 Sunt exceptate de la plata ecotaxei pungile de uz casnic introduse pe piaţa naţională de către operatorii economici, aceştia având obligaţia să le inscripţioneze individual cu sintagma «pungi de uz casnic»; </w:t>
      </w:r>
    </w:p>
    <w:p w14:paraId="5178A9AF" w14:textId="33214CDB" w:rsidR="00B450E7" w:rsidRPr="0023187F"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(4) Este interzisă comercializarea pungilor de uz casnic ca ambalaje la punctul de vânzare/desfacere.</w:t>
      </w:r>
    </w:p>
    <w:p w14:paraId="1D127EA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51</w:t>
      </w:r>
    </w:p>
    <w:p w14:paraId="6990E17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 Sunt supuse taxării toate pungile de transport, cu excepţia celor </w:t>
      </w:r>
      <w:bookmarkStart w:id="0" w:name="_Hlk15387653"/>
      <w:r w:rsidRPr="00121837">
        <w:rPr>
          <w:rFonts w:ascii="Times New Roman" w:hAnsi="Times New Roman"/>
          <w:sz w:val="24"/>
          <w:szCs w:val="24"/>
        </w:rPr>
        <w:t>fabricate din materialele care respectă cerinţele SR EN 13432:2002</w:t>
      </w:r>
      <w:bookmarkEnd w:id="0"/>
      <w:r w:rsidRPr="00121837">
        <w:rPr>
          <w:rFonts w:ascii="Times New Roman" w:hAnsi="Times New Roman"/>
          <w:sz w:val="24"/>
          <w:szCs w:val="24"/>
        </w:rPr>
        <w:t>.</w:t>
      </w:r>
    </w:p>
    <w:p w14:paraId="7625AF06" w14:textId="453B4156"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 Sunt supuse taxării pungile de transport fabricate din materialele care nu respectă cerinţele tehnice SR EN 13432:2002 prevăzute în Ordinul </w:t>
      </w:r>
      <w:r w:rsidR="008C4A4E">
        <w:rPr>
          <w:rFonts w:ascii="Times New Roman" w:hAnsi="Times New Roman"/>
          <w:sz w:val="24"/>
          <w:szCs w:val="24"/>
        </w:rPr>
        <w:t xml:space="preserve">ministrului mediului, apelor și pădurilor </w:t>
      </w:r>
      <w:r w:rsidRPr="00121837">
        <w:rPr>
          <w:rFonts w:ascii="Times New Roman" w:hAnsi="Times New Roman"/>
          <w:sz w:val="24"/>
          <w:szCs w:val="24"/>
        </w:rPr>
        <w:t xml:space="preserve">nr.1276//2020 privind aprobarea caracteristicilor tehnice de identificare a pungilor de transport fabricate din materialele care respectă cerinţele SR EN 13432:2002, pentru care nu se aplică ecotaxa prevăzută la </w:t>
      </w:r>
      <w:hyperlink w:history="1">
        <w:r w:rsidRPr="00121837">
          <w:rPr>
            <w:rFonts w:ascii="Times New Roman" w:hAnsi="Times New Roman"/>
            <w:sz w:val="24"/>
            <w:szCs w:val="24"/>
          </w:rPr>
          <w:t>art. 9 alin. (1) lit. q) din Ordonanţa de urgenţă a Guvernului nr. 196/2005</w:t>
        </w:r>
      </w:hyperlink>
      <w:r w:rsidR="008C4A4E">
        <w:rPr>
          <w:rFonts w:ascii="Times New Roman" w:hAnsi="Times New Roman"/>
          <w:sz w:val="24"/>
          <w:szCs w:val="24"/>
        </w:rPr>
        <w:t>, cu modificările ulterioare.</w:t>
      </w:r>
    </w:p>
    <w:p w14:paraId="1EB8668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Sunt exceptate de la prevederile alin. (1) pungile de transport al căror caracter valorificabil prin compostare răspunde cerinţelor şi metodelor stabilite prin standardul SR EN 13432:2002.</w:t>
      </w:r>
    </w:p>
    <w:p w14:paraId="234116F1" w14:textId="500995D8"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(4) Pungile de transport prevăzute la alin. (3) se vor </w:t>
      </w:r>
      <w:proofErr w:type="spellStart"/>
      <w:r w:rsidRPr="00121837">
        <w:rPr>
          <w:rFonts w:ascii="Times New Roman" w:hAnsi="Times New Roman"/>
          <w:sz w:val="24"/>
          <w:szCs w:val="24"/>
        </w:rPr>
        <w:t>inscripţiona</w:t>
      </w:r>
      <w:proofErr w:type="spellEnd"/>
      <w:r w:rsidRPr="00121837">
        <w:rPr>
          <w:rFonts w:ascii="Times New Roman" w:hAnsi="Times New Roman"/>
          <w:sz w:val="24"/>
          <w:szCs w:val="24"/>
        </w:rPr>
        <w:t xml:space="preserve"> conform </w:t>
      </w:r>
      <w:r w:rsidR="008C4A4E">
        <w:rPr>
          <w:rFonts w:ascii="Times New Roman" w:hAnsi="Times New Roman"/>
          <w:sz w:val="24"/>
          <w:szCs w:val="24"/>
        </w:rPr>
        <w:t>O</w:t>
      </w:r>
      <w:r w:rsidRPr="00121837">
        <w:rPr>
          <w:rFonts w:ascii="Times New Roman" w:hAnsi="Times New Roman"/>
          <w:sz w:val="24"/>
          <w:szCs w:val="24"/>
        </w:rPr>
        <w:t xml:space="preserve">rdinului </w:t>
      </w:r>
      <w:r w:rsidR="008C4A4E" w:rsidRPr="008C4A4E">
        <w:rPr>
          <w:rFonts w:ascii="Times New Roman" w:hAnsi="Times New Roman"/>
          <w:sz w:val="24"/>
          <w:szCs w:val="24"/>
        </w:rPr>
        <w:t xml:space="preserve">ministrului mediului, apelor și pădurilor </w:t>
      </w:r>
      <w:r w:rsidRPr="00121837">
        <w:rPr>
          <w:rFonts w:ascii="Times New Roman" w:hAnsi="Times New Roman"/>
          <w:sz w:val="24"/>
          <w:szCs w:val="24"/>
        </w:rPr>
        <w:t>nr.1276//2020</w:t>
      </w:r>
      <w:r w:rsidR="008C4A4E" w:rsidRPr="008C4A4E">
        <w:rPr>
          <w:rFonts w:ascii="Times New Roman" w:hAnsi="Times New Roman"/>
          <w:sz w:val="24"/>
          <w:szCs w:val="24"/>
        </w:rPr>
        <w:t>, cu modificările ulterioare</w:t>
      </w:r>
      <w:r w:rsidR="008C4A4E">
        <w:rPr>
          <w:rFonts w:ascii="Times New Roman" w:hAnsi="Times New Roman"/>
          <w:sz w:val="24"/>
          <w:szCs w:val="24"/>
        </w:rPr>
        <w:t>.</w:t>
      </w:r>
      <w:r w:rsidRPr="00121837">
        <w:rPr>
          <w:rFonts w:ascii="Times New Roman" w:hAnsi="Times New Roman"/>
          <w:sz w:val="24"/>
          <w:szCs w:val="24"/>
        </w:rPr>
        <w:t xml:space="preserve"> </w:t>
      </w:r>
    </w:p>
    <w:p w14:paraId="6189A14E" w14:textId="77777777" w:rsidR="00B450E7" w:rsidRPr="00121837" w:rsidRDefault="00B450E7" w:rsidP="0023187F">
      <w:pPr>
        <w:spacing w:after="0" w:line="240" w:lineRule="auto"/>
        <w:ind w:firstLine="708"/>
        <w:jc w:val="both"/>
        <w:rPr>
          <w:rFonts w:ascii="Times New Roman" w:hAnsi="Times New Roman"/>
          <w:bCs/>
          <w:sz w:val="24"/>
          <w:szCs w:val="24"/>
        </w:rPr>
      </w:pPr>
      <w:r w:rsidRPr="00121837">
        <w:rPr>
          <w:rFonts w:ascii="Times New Roman" w:hAnsi="Times New Roman"/>
          <w:b/>
          <w:sz w:val="24"/>
          <w:szCs w:val="24"/>
        </w:rPr>
        <w:t>Art. 52</w:t>
      </w:r>
    </w:p>
    <w:p w14:paraId="77FE24EB" w14:textId="13CC2671" w:rsidR="00B450E7" w:rsidRPr="00121837" w:rsidRDefault="00B450E7" w:rsidP="00094831">
      <w:pPr>
        <w:pStyle w:val="NormalWeb"/>
        <w:shd w:val="clear" w:color="auto" w:fill="auto"/>
        <w:rPr>
          <w:rFonts w:ascii="Times New Roman" w:hAnsi="Times New Roman"/>
          <w:sz w:val="24"/>
          <w:szCs w:val="24"/>
        </w:rPr>
      </w:pPr>
      <w:r w:rsidRPr="00121837">
        <w:rPr>
          <w:rFonts w:ascii="Times New Roman" w:hAnsi="Times New Roman"/>
          <w:sz w:val="24"/>
          <w:szCs w:val="24"/>
        </w:rPr>
        <w:tab/>
        <w:t>(1) Pentru pungile care nu respectă cerințele din anexa la Ordinul</w:t>
      </w:r>
      <w:r w:rsidR="008C4A4E" w:rsidRPr="008C4A4E">
        <w:rPr>
          <w:rFonts w:ascii="Times New Roman" w:eastAsia="Calibri" w:hAnsi="Times New Roman"/>
          <w:color w:val="auto"/>
          <w:sz w:val="24"/>
          <w:szCs w:val="24"/>
          <w:lang w:eastAsia="en-US"/>
        </w:rPr>
        <w:t xml:space="preserve"> </w:t>
      </w:r>
      <w:r w:rsidR="008C4A4E" w:rsidRPr="008C4A4E">
        <w:rPr>
          <w:rFonts w:ascii="Times New Roman" w:hAnsi="Times New Roman"/>
          <w:sz w:val="24"/>
          <w:szCs w:val="24"/>
        </w:rPr>
        <w:t>ministrului mediului, apelor și pădurilor</w:t>
      </w:r>
      <w:r w:rsidRPr="00121837">
        <w:rPr>
          <w:rFonts w:ascii="Times New Roman" w:hAnsi="Times New Roman"/>
          <w:sz w:val="24"/>
          <w:szCs w:val="24"/>
        </w:rPr>
        <w:t xml:space="preserve"> nr.1276/2020,</w:t>
      </w:r>
      <w:r w:rsidR="008C4A4E">
        <w:rPr>
          <w:rFonts w:ascii="Times New Roman" w:hAnsi="Times New Roman"/>
          <w:sz w:val="24"/>
          <w:szCs w:val="24"/>
        </w:rPr>
        <w:t xml:space="preserve"> cu modificările ulterioare,</w:t>
      </w:r>
      <w:r w:rsidRPr="00121837">
        <w:rPr>
          <w:rFonts w:ascii="Times New Roman" w:hAnsi="Times New Roman"/>
          <w:sz w:val="24"/>
          <w:szCs w:val="24"/>
        </w:rPr>
        <w:t xml:space="preserve"> obligația de plată revine operatorilor economici prevăzuți la art. 50.</w:t>
      </w:r>
    </w:p>
    <w:p w14:paraId="6BDB47AD"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53</w:t>
      </w:r>
    </w:p>
    <w:p w14:paraId="56599ED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care introduc pe piaţa naţională pungi de transport, care nu sunt supuse taxării, sunt obligaţi pentru materialul/materialele utilizate:</w:t>
      </w:r>
    </w:p>
    <w:p w14:paraId="4730C7E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a) să deţină buletine de analiză, rapoarte de încercare, certificate care atestă </w:t>
      </w:r>
      <w:r w:rsidRPr="00121837">
        <w:rPr>
          <w:rFonts w:ascii="Times New Roman" w:eastAsiaTheme="minorHAnsi" w:hAnsi="Times New Roman"/>
          <w:sz w:val="24"/>
          <w:szCs w:val="24"/>
        </w:rPr>
        <w:t xml:space="preserve">că materialul/materialele îndeplinesc cerinţele stabilite prin standardul SR </w:t>
      </w:r>
      <w:r w:rsidRPr="00121837">
        <w:rPr>
          <w:rFonts w:ascii="Times New Roman" w:hAnsi="Times New Roman"/>
          <w:sz w:val="24"/>
          <w:szCs w:val="24"/>
        </w:rPr>
        <w:t>EN 13432:2002, în original sau copie legalizată;</w:t>
      </w:r>
    </w:p>
    <w:p w14:paraId="068C219E" w14:textId="1F8E4EE5" w:rsidR="00B450E7" w:rsidRPr="0023187F"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b) să deţină situaţii lunare, pe tip de material, privind cantitatea și numărul de pungi  de transport, introduse pe piaţa naţională.</w:t>
      </w:r>
    </w:p>
    <w:p w14:paraId="48F2708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lastRenderedPageBreak/>
        <w:t>Art. 54</w:t>
      </w:r>
    </w:p>
    <w:p w14:paraId="17D3EBD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Operatorii economici care introduc pe piaţa naţională pungi de transport, care sunt supuse taxării, sunt obligaţi:</w:t>
      </w:r>
    </w:p>
    <w:p w14:paraId="380BA086"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să stabilească lunar, pe tip de material, cantitatea şi numărul de pungi de transport introduse pe piaţa naţională fiecare material component al acestora, precum şi grosimea peretelui pungilor respective;</w:t>
      </w:r>
    </w:p>
    <w:p w14:paraId="311A1377" w14:textId="19EB6943"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să declare şi să plătească trimestrial, până la data de 25 a lunii următoare trimestrului în care s-a desfăşurat activitatea, numărul de pungi de transport</w:t>
      </w:r>
      <w:r w:rsidR="008C4A4E">
        <w:rPr>
          <w:rFonts w:ascii="Times New Roman" w:hAnsi="Times New Roman"/>
          <w:sz w:val="24"/>
          <w:szCs w:val="24"/>
        </w:rPr>
        <w:t>;</w:t>
      </w:r>
      <w:r w:rsidRPr="00121837">
        <w:rPr>
          <w:rFonts w:ascii="Times New Roman" w:hAnsi="Times New Roman"/>
          <w:sz w:val="24"/>
          <w:szCs w:val="24"/>
        </w:rPr>
        <w:t xml:space="preserve"> </w:t>
      </w:r>
    </w:p>
    <w:p w14:paraId="50698D74"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ab/>
        <w:t>(2) Evaluarea conformității se va realiza de către organisme de certificare cu sediul pe teritoriul Uniunii Europene, care furnizează audit și certificare pentru sistemele de management, ale căror competențe respectă cerințele EN ISO/IEC 17021-1:2015.</w:t>
      </w:r>
    </w:p>
    <w:p w14:paraId="34531995" w14:textId="317558CC" w:rsidR="00B450E7" w:rsidRPr="0023187F"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(3) Organismele de certificare menționate la alin. (2) transmit la cererea Administrației Fondului pentru Mediu  motivele acordării sau retragerii certificării solicitate.</w:t>
      </w:r>
    </w:p>
    <w:p w14:paraId="730932C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55</w:t>
      </w:r>
    </w:p>
    <w:p w14:paraId="42EE11B3" w14:textId="1B0A8292"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care introduc pe piaţa naţională pungi de transport care sunt supuse taxării, sunt obligaţi să înscrie elementele de identificare şi caracterizare prevăzute de Ordonanţa Guvernului nr. 21/1992 privind protecţia consumatorilor,</w:t>
      </w:r>
      <w:r w:rsidR="008C4A4E">
        <w:rPr>
          <w:rFonts w:ascii="Times New Roman" w:hAnsi="Times New Roman"/>
          <w:sz w:val="24"/>
          <w:szCs w:val="24"/>
        </w:rPr>
        <w:t xml:space="preserve"> cu modificările și completările ulterioare,</w:t>
      </w:r>
      <w:r w:rsidRPr="00121837">
        <w:rPr>
          <w:rFonts w:ascii="Times New Roman" w:hAnsi="Times New Roman"/>
          <w:sz w:val="24"/>
          <w:szCs w:val="24"/>
        </w:rPr>
        <w:t xml:space="preserve"> precum și în Ordinul </w:t>
      </w:r>
      <w:r w:rsidR="008C4A4E" w:rsidRPr="008C4A4E">
        <w:rPr>
          <w:rFonts w:ascii="Times New Roman" w:hAnsi="Times New Roman"/>
          <w:sz w:val="24"/>
          <w:szCs w:val="24"/>
        </w:rPr>
        <w:t xml:space="preserve">ministrului mediului, apelor și pădurilor </w:t>
      </w:r>
      <w:r w:rsidRPr="00121837">
        <w:rPr>
          <w:rFonts w:ascii="Times New Roman" w:hAnsi="Times New Roman"/>
          <w:sz w:val="24"/>
          <w:szCs w:val="24"/>
        </w:rPr>
        <w:t>nr.1276/2020,</w:t>
      </w:r>
      <w:r w:rsidR="008C4A4E" w:rsidRPr="008C4A4E">
        <w:rPr>
          <w:rFonts w:ascii="Times New Roman" w:hAnsi="Times New Roman"/>
          <w:sz w:val="24"/>
          <w:szCs w:val="24"/>
        </w:rPr>
        <w:t xml:space="preserve"> cu modificările ulterioare</w:t>
      </w:r>
      <w:r w:rsidRPr="00121837">
        <w:rPr>
          <w:rFonts w:ascii="Times New Roman" w:hAnsi="Times New Roman"/>
          <w:sz w:val="24"/>
          <w:szCs w:val="24"/>
        </w:rPr>
        <w:t xml:space="preserve"> şi să evidenţieze distinct ecotaxa pe documentele de vânzare.</w:t>
      </w:r>
    </w:p>
    <w:p w14:paraId="4229E15C" w14:textId="77777777" w:rsidR="00B450E7" w:rsidRPr="00121837" w:rsidRDefault="00B450E7" w:rsidP="00094831">
      <w:pPr>
        <w:spacing w:after="0" w:line="240" w:lineRule="auto"/>
        <w:ind w:firstLine="709"/>
        <w:jc w:val="both"/>
        <w:rPr>
          <w:rFonts w:ascii="Times New Roman" w:hAnsi="Times New Roman"/>
          <w:sz w:val="24"/>
          <w:szCs w:val="24"/>
        </w:rPr>
      </w:pPr>
    </w:p>
    <w:p w14:paraId="5BB75E63"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XII</w:t>
      </w:r>
    </w:p>
    <w:p w14:paraId="16FD4137" w14:textId="7D3FE31E" w:rsidR="00B450E7" w:rsidRPr="00121837" w:rsidRDefault="00B450E7" w:rsidP="0023187F">
      <w:pPr>
        <w:spacing w:before="80" w:after="0" w:line="240" w:lineRule="auto"/>
        <w:ind w:left="708" w:firstLine="1"/>
        <w:jc w:val="both"/>
        <w:rPr>
          <w:rFonts w:ascii="Times New Roman" w:hAnsi="Times New Roman"/>
          <w:sz w:val="24"/>
          <w:szCs w:val="24"/>
        </w:rPr>
      </w:pPr>
      <w:r w:rsidRPr="00121837">
        <w:rPr>
          <w:rFonts w:ascii="Times New Roman" w:hAnsi="Times New Roman"/>
          <w:b/>
          <w:sz w:val="24"/>
          <w:szCs w:val="24"/>
        </w:rPr>
        <w:t>Modul de calcul al contribuţiei prevăzute la art. 9 alin. (1) lit. s) din Ordonanţa de urgenţă a Guvernului nr. 196/2005, aprobată cu modificări şi completări prin Legea nr. 105/2006, cu modificările şi completările ulterioare</w:t>
      </w:r>
    </w:p>
    <w:p w14:paraId="0CBB9FD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56</w:t>
      </w:r>
    </w:p>
    <w:p w14:paraId="4ED3F0A7" w14:textId="028B26EE" w:rsidR="0023187F" w:rsidRDefault="00B450E7" w:rsidP="003200B7">
      <w:pPr>
        <w:spacing w:after="0" w:line="240" w:lineRule="auto"/>
        <w:ind w:firstLine="709"/>
        <w:jc w:val="both"/>
        <w:rPr>
          <w:rFonts w:ascii="Times New Roman" w:hAnsi="Times New Roman"/>
          <w:b/>
          <w:sz w:val="24"/>
          <w:szCs w:val="24"/>
        </w:rPr>
      </w:pPr>
      <w:r w:rsidRPr="00121837">
        <w:rPr>
          <w:rFonts w:ascii="Times New Roman" w:hAnsi="Times New Roman"/>
          <w:sz w:val="24"/>
          <w:szCs w:val="24"/>
        </w:rPr>
        <w:t>Obligaţia de a declara şi de a plăti la Fondul pentru mediu taxa de 0,30 lei/kg prevăzută la art. 9 alin. (1) lit. s) din Ordonanţa de urgenţă a Guvernului nr. 196/2005, aprobată cu modificări şi completări prin Legea nr. 105/2006, cu modificările şi completările ulterioare, aplicată uleiurilor pe bază minerală, semisintetice şi sintetice, cu sau fără adaosuri, revine operatorilor economici care introduc pe piaţa naţională astfel de produse, începând cu data de 1 ianuarie 2014.</w:t>
      </w:r>
      <w:r w:rsidRPr="00121837">
        <w:rPr>
          <w:rFonts w:ascii="Times New Roman" w:hAnsi="Times New Roman"/>
          <w:b/>
          <w:sz w:val="24"/>
          <w:szCs w:val="24"/>
        </w:rPr>
        <w:t xml:space="preserve">    </w:t>
      </w:r>
    </w:p>
    <w:p w14:paraId="4F5EBE5F" w14:textId="45C91914"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57</w:t>
      </w:r>
    </w:p>
    <w:p w14:paraId="00BA1AE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Taxa de 0,30 lei/kg prevăzută la art. 9 alin. (1) lit. s) din Ordonanţa de urgenţă a Guvernului nr. 196/2005, aprobată cu modificări şi completări prin Legea nr. 105/2006, cu modificările şi completările ulterioare, se datorează astfel:</w:t>
      </w:r>
    </w:p>
    <w:p w14:paraId="7EA7DCD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la momentul introducerii pe piaţa naţională, de către operatorii economici prevăzuţi la art. 56 care importă sau achiziţionează intraunional uleiuri pe bază minerală, semisintetice şi sintetice, cu sau fără adaosuri;</w:t>
      </w:r>
    </w:p>
    <w:p w14:paraId="08CF659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la momentul primei distribuiri pe piaţa naţională, de către operatorii economici prevăzuţi la art. 56 care produc uleiuri pe bază minerală, semisintetice şi sintetice, cu sau fără adaosuri;</w:t>
      </w:r>
    </w:p>
    <w:p w14:paraId="177A310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la momentul primei distribuiri pe piaţa naţională, pentru produsul obţinut, de către operatorii economici prevăzuţi la art. 56 care importă/achiziţionează intraunional uleiuri de bază în vederea introducerii diferitelor adaosuri în cadrul procesului de fabricaţie, cum ar fi aditivi sau alte substanţe organice ori anorganice, pentru obţinerea unor proprietăţi speciale;</w:t>
      </w:r>
    </w:p>
    <w:p w14:paraId="4BB2B2B8" w14:textId="33C40F16" w:rsidR="00094831" w:rsidRPr="0023187F"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d) la momentul primei distribuiri pe piaţa naţională, pentru diferenţa dintre cantitatea de ulei aditivat distribuită pe piaţă şi cantitatea de ulei de bază achiziţionată, de către operatorii economici prevăzuţi la art. 56 care achiziţionează de pe piaţa naţională uleiuri de bază în vederea introducerii diferitelor adaosuri în cadrul procesului de fabricaţie, cum ar fi aditivi sau alte substanţe organice ori anorganice, pentru obţinerea unor proprietăţi speciale.</w:t>
      </w:r>
    </w:p>
    <w:p w14:paraId="4C6B084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58</w:t>
      </w:r>
    </w:p>
    <w:p w14:paraId="25F1AE17" w14:textId="03837F5C" w:rsidR="00094831" w:rsidRPr="0023187F"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Taxa prevăzută la art. 9 alin. (1) lit. s) din Ordonanţa de urgenţă a Guvernului nr. 196/2005, aprobată cu modificări şi completări prin Legea nr. 105/2006, cu modificările şi completările ulterioare, se evidenţiază distinct pe facturile de vânzare, pe tot lanţul, până la consumatorul final.</w:t>
      </w:r>
    </w:p>
    <w:p w14:paraId="598C001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59</w:t>
      </w:r>
    </w:p>
    <w:p w14:paraId="6AEBBA7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prevăzuţi la art. 56 trebuie să întocmească lunar situaţii în baza documentelor financiar - contabile şi a documentelor justificative, din care să rezulte:</w:t>
      </w:r>
    </w:p>
    <w:p w14:paraId="705D075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a) cantităţile de uleiuri pe bază minerală, semisintetice şi sintetice, cu sau fără adaosuri, introduse pe piaţa naţională;</w:t>
      </w:r>
    </w:p>
    <w:p w14:paraId="5F6B9E95" w14:textId="66B9A105" w:rsidR="00B450E7" w:rsidRPr="0023187F"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uleiuri pe bază minerală, semisintetice şi sintetice, cu sau fără adaosuri, distribuite pentru prima dată pe piaţa naţională.</w:t>
      </w:r>
    </w:p>
    <w:p w14:paraId="3EAF9C5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60</w:t>
      </w:r>
    </w:p>
    <w:p w14:paraId="720E5447" w14:textId="2086E80F" w:rsidR="00B450E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În cazul în care unitatea de măsură a uleiurilor din documentele de provenienţă este exprimată în litri, volumul acestora se converteşte în masă în funcţie de densitatea specificată în fişa tehnică primită de la producător. În lipsa acestei informaţii se va utiliza o densitate medie de 900 kg/mc (0,9 kg/l).</w:t>
      </w:r>
    </w:p>
    <w:p w14:paraId="62382F99" w14:textId="679B0FC5" w:rsidR="00094831" w:rsidRPr="00094831" w:rsidRDefault="00B450E7" w:rsidP="0023187F">
      <w:pPr>
        <w:spacing w:after="0" w:line="240" w:lineRule="auto"/>
        <w:ind w:firstLine="708"/>
        <w:jc w:val="both"/>
        <w:rPr>
          <w:rFonts w:ascii="Times New Roman" w:hAnsi="Times New Roman"/>
          <w:b/>
          <w:sz w:val="24"/>
          <w:szCs w:val="24"/>
        </w:rPr>
      </w:pPr>
      <w:r w:rsidRPr="00121837">
        <w:rPr>
          <w:rFonts w:ascii="Times New Roman" w:hAnsi="Times New Roman"/>
          <w:b/>
          <w:sz w:val="24"/>
          <w:szCs w:val="24"/>
        </w:rPr>
        <w:t>Art. 61</w:t>
      </w:r>
    </w:p>
    <w:p w14:paraId="41FFF63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prevăzuţi la art. 56 sunt obligaţi să declare şi să plătească lunar, până la data de 25 inclusiv a lunii următoare celei în care s-a desfăşurat activitatea, taxa prevăzută la art. 9 alin. (1) lit. s) din Ordonanţa de urgenţă a Guvernului nr. 196/2005, aprobată cu modificări şi completări prin Legea nr. 105/2006, cu modificările şi completările ulterioare.</w:t>
      </w:r>
    </w:p>
    <w:p w14:paraId="1395FD5E" w14:textId="77777777" w:rsidR="00B450E7" w:rsidRPr="00121837" w:rsidRDefault="00B450E7" w:rsidP="00094831">
      <w:pPr>
        <w:spacing w:after="0" w:line="240" w:lineRule="auto"/>
        <w:ind w:firstLine="709"/>
        <w:jc w:val="both"/>
        <w:rPr>
          <w:rFonts w:ascii="Times New Roman" w:hAnsi="Times New Roman"/>
          <w:sz w:val="24"/>
          <w:szCs w:val="24"/>
        </w:rPr>
      </w:pPr>
    </w:p>
    <w:p w14:paraId="7C25C102"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XIII</w:t>
      </w:r>
    </w:p>
    <w:p w14:paraId="3E7D57A8" w14:textId="16F8EC10" w:rsidR="00B450E7" w:rsidRPr="00121837" w:rsidRDefault="00B450E7" w:rsidP="0023187F">
      <w:pPr>
        <w:spacing w:before="80" w:after="0" w:line="240" w:lineRule="auto"/>
        <w:ind w:firstLine="709"/>
        <w:jc w:val="both"/>
        <w:rPr>
          <w:rFonts w:ascii="Times New Roman" w:hAnsi="Times New Roman"/>
          <w:sz w:val="24"/>
          <w:szCs w:val="24"/>
        </w:rPr>
      </w:pPr>
      <w:r w:rsidRPr="00121837">
        <w:rPr>
          <w:rFonts w:ascii="Times New Roman" w:hAnsi="Times New Roman"/>
          <w:b/>
          <w:sz w:val="24"/>
          <w:szCs w:val="24"/>
        </w:rPr>
        <w:t>Modul de calcul al penalităţii prevăzute la art. 9 alin. (1) lit. ş) din Ordonanţa de urgenţă a Guvernului nr. 196/2005, aprobată cu modificări şi completări prin Legea nr. 105/2006, cu modificările şi completările ulterioare</w:t>
      </w:r>
    </w:p>
    <w:p w14:paraId="69989F6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62</w:t>
      </w:r>
    </w:p>
    <w:p w14:paraId="1F27DDF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Obligaţia de a plăti la Fondul pentru mediu penalitatea de 100 euro prevăzută la art. 9 alin. (1) lit. ş) din Ordonanţa de urgenţă a Guvernului nr. 196/2005, aprobată cu modificări şi completări prin Legea nr. 105/2006, cu modificările şi completările ulterioare, echivalentă în lei la cursul de schimb leu/euro al Băncii Naţionale a României valabil la data de 1 mai a anului respectiv, pentru fiecare tonă de dioxid de carbon echivalent emisă, revine operatorului sau operatorului de aeronave care nu a restituit certificatele de emisii de gaze cu efect de seră corespunzătoare emisiilor de gaze cu efect de seră generate în anul anterior conform prevederilor Hotărârii Guvernului nr. 780/2006 privind stabilirea schemei de comercializare a certificatelor de emisii de gaze cu efect de seră, cu modificările şi completările ulterioare.</w:t>
      </w:r>
    </w:p>
    <w:p w14:paraId="577AA19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Situaţia operatorilor şi operatorilor de aeronave care nu au restituit certificatele de emisii de gaze cu efect de seră în condiţiile legii, informaţiile privind numărul de certificate nerestituite de fiecare dintre aceştia, precum şi alte documente relevante se comunică Administraţiei Fondului pentru Mediu de către autoritatea competentă până cel târziu la data de 10 mai a anului în care se aplică penalitatea.</w:t>
      </w:r>
    </w:p>
    <w:p w14:paraId="4A2A11E6" w14:textId="495A1AD2" w:rsidR="00094831"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Valoarea indicelui armonizat al preţurilor de consum se determină în baza informaţiilor disponibile pe site-ul EUROSTAT.</w:t>
      </w:r>
    </w:p>
    <w:p w14:paraId="77B56B9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63</w:t>
      </w:r>
    </w:p>
    <w:p w14:paraId="05ECF48C" w14:textId="77777777" w:rsidR="00B450E7" w:rsidRPr="00121837" w:rsidRDefault="00B450E7" w:rsidP="00094831">
      <w:pPr>
        <w:pStyle w:val="ListParagraph"/>
        <w:numPr>
          <w:ilvl w:val="0"/>
          <w:numId w:val="32"/>
        </w:numPr>
        <w:tabs>
          <w:tab w:val="left" w:pos="426"/>
          <w:tab w:val="left" w:pos="1134"/>
        </w:tabs>
        <w:spacing w:after="0" w:line="240" w:lineRule="auto"/>
        <w:ind w:left="0" w:firstLine="709"/>
        <w:jc w:val="both"/>
        <w:rPr>
          <w:rFonts w:ascii="Times New Roman" w:hAnsi="Times New Roman"/>
          <w:bCs/>
          <w:sz w:val="24"/>
          <w:szCs w:val="24"/>
        </w:rPr>
      </w:pPr>
      <w:r w:rsidRPr="00121837">
        <w:rPr>
          <w:rFonts w:ascii="Times New Roman" w:hAnsi="Times New Roman"/>
          <w:bCs/>
          <w:sz w:val="24"/>
          <w:szCs w:val="24"/>
        </w:rPr>
        <w:t>Cuantumul obligaţiei la Fondul pentru mediu se calculează după următoarea formulă:</w:t>
      </w:r>
    </w:p>
    <w:p w14:paraId="6E6E420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P = (100 euro x Q) x N x V</w:t>
      </w:r>
      <w:r w:rsidRPr="00121837">
        <w:rPr>
          <w:rFonts w:ascii="Times New Roman" w:hAnsi="Times New Roman"/>
          <w:sz w:val="24"/>
          <w:szCs w:val="24"/>
          <w:vertAlign w:val="subscript"/>
        </w:rPr>
        <w:t>iapc an</w:t>
      </w:r>
      <w:r w:rsidRPr="00121837">
        <w:rPr>
          <w:rFonts w:ascii="Times New Roman" w:hAnsi="Times New Roman"/>
          <w:sz w:val="24"/>
          <w:szCs w:val="24"/>
        </w:rPr>
        <w:t>/V</w:t>
      </w:r>
      <w:r w:rsidRPr="00121837">
        <w:rPr>
          <w:rFonts w:ascii="Times New Roman" w:hAnsi="Times New Roman"/>
          <w:sz w:val="24"/>
          <w:szCs w:val="24"/>
          <w:vertAlign w:val="subscript"/>
        </w:rPr>
        <w:t>iapc 2012</w:t>
      </w:r>
      <w:r w:rsidRPr="00121837">
        <w:rPr>
          <w:rFonts w:ascii="Times New Roman" w:hAnsi="Times New Roman"/>
          <w:sz w:val="24"/>
          <w:szCs w:val="24"/>
        </w:rPr>
        <w:t>,</w:t>
      </w:r>
    </w:p>
    <w:p w14:paraId="16E6DB1C"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3170843C"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N - numărul de certificate nerestituite;</w:t>
      </w:r>
    </w:p>
    <w:p w14:paraId="448DBB1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P - penalitatea datorată la Fondul pentru mediu, calculată în lei;</w:t>
      </w:r>
    </w:p>
    <w:p w14:paraId="0C4EBA7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 - cursul de schimb leu/euro al Băncii Naţionale a României valabil la data de 1 mai a anului în care se aplică penalitatea;</w:t>
      </w:r>
    </w:p>
    <w:p w14:paraId="43545D0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V</w:t>
      </w:r>
      <w:r w:rsidRPr="00121837">
        <w:rPr>
          <w:rFonts w:ascii="Times New Roman" w:hAnsi="Times New Roman"/>
          <w:sz w:val="24"/>
          <w:szCs w:val="24"/>
          <w:vertAlign w:val="subscript"/>
        </w:rPr>
        <w:t>iapc an</w:t>
      </w:r>
      <w:r w:rsidRPr="00121837">
        <w:rPr>
          <w:rFonts w:ascii="Times New Roman" w:hAnsi="Times New Roman"/>
          <w:sz w:val="24"/>
          <w:szCs w:val="24"/>
        </w:rPr>
        <w:t xml:space="preserve"> - valoarea indicelui anual armonizat al preţurilor de consum aferent anului în care se aplică penalitatea;</w:t>
      </w:r>
    </w:p>
    <w:p w14:paraId="168150F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V</w:t>
      </w:r>
      <w:r w:rsidRPr="00121837">
        <w:rPr>
          <w:rFonts w:ascii="Times New Roman" w:hAnsi="Times New Roman"/>
          <w:sz w:val="24"/>
          <w:szCs w:val="24"/>
          <w:vertAlign w:val="subscript"/>
        </w:rPr>
        <w:t>iapc 2012</w:t>
      </w:r>
      <w:r w:rsidRPr="00121837">
        <w:rPr>
          <w:rFonts w:ascii="Times New Roman" w:hAnsi="Times New Roman"/>
          <w:sz w:val="24"/>
          <w:szCs w:val="24"/>
        </w:rPr>
        <w:t xml:space="preserve"> - valoarea indicelui anual armonizat al preţurilor de consum în anul 2012 = 97,99.</w:t>
      </w:r>
    </w:p>
    <w:p w14:paraId="789F091A" w14:textId="6AA63EE1" w:rsidR="00094831" w:rsidRPr="0023187F" w:rsidRDefault="00B450E7" w:rsidP="0023187F">
      <w:pPr>
        <w:pStyle w:val="ListParagraph"/>
        <w:numPr>
          <w:ilvl w:val="0"/>
          <w:numId w:val="32"/>
        </w:numPr>
        <w:tabs>
          <w:tab w:val="left" w:pos="426"/>
          <w:tab w:val="left" w:pos="1134"/>
        </w:tabs>
        <w:spacing w:before="26" w:after="0" w:line="240" w:lineRule="auto"/>
        <w:ind w:left="0" w:firstLine="709"/>
        <w:jc w:val="both"/>
        <w:rPr>
          <w:rFonts w:ascii="Times New Roman" w:hAnsi="Times New Roman"/>
          <w:sz w:val="24"/>
          <w:szCs w:val="24"/>
        </w:rPr>
      </w:pPr>
      <w:r w:rsidRPr="00121837">
        <w:rPr>
          <w:rFonts w:ascii="Times New Roman" w:hAnsi="Times New Roman"/>
          <w:sz w:val="24"/>
          <w:szCs w:val="24"/>
        </w:rPr>
        <w:t>Penalitatea se actualizează cu indicele armonizat al preţurilor de consum o singură dată, la momentul emiterii deciziei.</w:t>
      </w:r>
    </w:p>
    <w:p w14:paraId="41AF6C9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64</w:t>
      </w:r>
    </w:p>
    <w:p w14:paraId="01E5791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Sumele care seplătesc pentru fiecare tonă de dioxid de carbon echivalent emisă de operatorii sau operatorii de aeronave care nu au restituit certificatele de emisii de gaze cu efect de seră corespunzătoare emisiilor de gaze cu efect de seră generate în anul anterior se stabilesc de Administraţia Fondului pentru Mediu prin decizie.</w:t>
      </w:r>
    </w:p>
    <w:p w14:paraId="5B63C6A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 </w:t>
      </w:r>
      <w:r w:rsidRPr="00121837">
        <w:rPr>
          <w:rFonts w:ascii="Times New Roman" w:hAnsi="Times New Roman"/>
          <w:bCs/>
          <w:sz w:val="24"/>
          <w:szCs w:val="24"/>
        </w:rPr>
        <w:t>Sumele de la alin. (1) se plătesc în funcţie de data comunicării deciziei, astfel:</w:t>
      </w:r>
    </w:p>
    <w:p w14:paraId="1DC8668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dacă data comunicării este cuprinsă în intervalul 1-15 din lună, termenul de plată este până la data de 5 a lunii următoare inclusiv;</w:t>
      </w:r>
    </w:p>
    <w:p w14:paraId="2C116D6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b) dacă data comunicării este cuprinsă în intervalul 16-31 din lună, termenul de plată este până la data de 20 a lunii următoare inclusiv.</w:t>
      </w:r>
    </w:p>
    <w:p w14:paraId="339F030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Pentru contribuţia prevăzută la art. 9 alin. (1) lit. ş) din Ordonanţa de urgenţă a Guvernului nr. 196/2005, aprobată cu modificări şi completări prin Legea nr. 105/2006, cu modificările şi completările ulterioare, nu se datorează dobânzi şi penalităţi de întârziere.</w:t>
      </w:r>
    </w:p>
    <w:p w14:paraId="7642F721" w14:textId="77777777" w:rsidR="00B450E7" w:rsidRPr="00121837" w:rsidRDefault="00B450E7" w:rsidP="00094831">
      <w:pPr>
        <w:spacing w:after="0" w:line="240" w:lineRule="auto"/>
        <w:ind w:firstLine="709"/>
        <w:jc w:val="both"/>
        <w:rPr>
          <w:rFonts w:ascii="Times New Roman" w:hAnsi="Times New Roman"/>
          <w:sz w:val="24"/>
          <w:szCs w:val="24"/>
        </w:rPr>
      </w:pPr>
    </w:p>
    <w:p w14:paraId="020FAEEB"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XIV</w:t>
      </w:r>
    </w:p>
    <w:p w14:paraId="1BE8F894" w14:textId="6684E685" w:rsidR="00B450E7" w:rsidRPr="00121837" w:rsidRDefault="00B450E7" w:rsidP="0023187F">
      <w:pPr>
        <w:spacing w:before="80" w:after="0" w:line="240" w:lineRule="auto"/>
        <w:ind w:left="708" w:firstLine="1"/>
        <w:jc w:val="both"/>
        <w:rPr>
          <w:rFonts w:ascii="Times New Roman" w:hAnsi="Times New Roman"/>
          <w:sz w:val="24"/>
          <w:szCs w:val="24"/>
        </w:rPr>
      </w:pPr>
      <w:r w:rsidRPr="00121837">
        <w:rPr>
          <w:rFonts w:ascii="Times New Roman" w:hAnsi="Times New Roman"/>
          <w:b/>
          <w:sz w:val="24"/>
          <w:szCs w:val="24"/>
        </w:rPr>
        <w:t>Modul de calcul al obligaţiei prevăzute la art. 9 alin. (1) lit. ţ) din Ordonanţa de urgenţă a Guvernului nr. 196/2005, aprobată cu modificări şi completări prin Legea nr. 105/2006, cu modificările şi completările ulterioare</w:t>
      </w:r>
    </w:p>
    <w:p w14:paraId="5395050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65</w:t>
      </w:r>
    </w:p>
    <w:p w14:paraId="4922E488" w14:textId="20FFA1FF" w:rsidR="00094831"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Obligaţia de a plăti la Fondul pentru mediu suma prevăzută la art. 9 alin. (1) lit. ţ) din Ordonanţa de urgenţă a Guvernului nr. 196/2005, aprobată cu modificări şi completări prin Legea nr. 105/2006, cu modificările şi completările ulterioare, revine furnizorilor şi producătorilor prevăzuţi la art. 8 alin. (1) din Legea nr. 220/2008 pentru stabilirea sistemului de promovare a producerii energiei din surse regenerabile de energie, republicată, cu modificările şi completările ulterioare, care au obligaţia de a achiziţiona certificate verzi şi care nu au îndeplinit cota anuală obligatorie de achiziţie de certificate verzi pentru anul calendaristic precedent.</w:t>
      </w:r>
    </w:p>
    <w:p w14:paraId="3E3FF56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66</w:t>
      </w:r>
    </w:p>
    <w:p w14:paraId="36B5B9A5" w14:textId="0D10C8D5"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Sumele prevăzute la art. 9 alin. (1) lit. ţ) din Ordonanţa de urgenţă a Guvernului nr. 196/2005, aprobată cu modificări şi completări prin Legea nr. 105/2006, cu modificările şi completările ulterioare, se stabilesc de Administraţia Fondului pentru Mediu prin decizii, în baza înştiinţărilor emise de Autoritatea Naţională de Reglementare în Domeniul Energiei cu privire la operatorii economici debitori şi sumele datorate de aceştia, în condiţiile prevăzute la art. 12 alin. (2) din Legea nr. 220/2008, republicată, cu modificările şi completările ulterioare.</w:t>
      </w:r>
    </w:p>
    <w:p w14:paraId="749FD13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Sumele prevăzute la alin. (1) se plătesc de furnizorii şi producătorii prevăzuţi la art. 65, în funcţie de data comunicării deciziei, astfel:</w:t>
      </w:r>
    </w:p>
    <w:p w14:paraId="322B43B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dacă data comunicării este cuprinsă în intervalul 1-15 din lună, termenul de plată este până la data de 5 a lunii următoare inclusiv;</w:t>
      </w:r>
    </w:p>
    <w:p w14:paraId="40D197A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dacă data comunicării este cuprinsă în intervalul 16-31 din lună, termenul de plată este până la data de 20 a lunii următoare inclusiv.</w:t>
      </w:r>
    </w:p>
    <w:p w14:paraId="43B2AE4A" w14:textId="77777777" w:rsidR="00B450E7" w:rsidRPr="00121837" w:rsidRDefault="00B450E7" w:rsidP="00094831">
      <w:pPr>
        <w:spacing w:before="80" w:after="0" w:line="240" w:lineRule="auto"/>
        <w:jc w:val="both"/>
        <w:rPr>
          <w:rFonts w:ascii="Times New Roman" w:hAnsi="Times New Roman"/>
          <w:bCs/>
          <w:sz w:val="24"/>
          <w:szCs w:val="24"/>
        </w:rPr>
      </w:pPr>
    </w:p>
    <w:p w14:paraId="38D52C91"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XV</w:t>
      </w:r>
    </w:p>
    <w:p w14:paraId="6D41CC99" w14:textId="09F6816A" w:rsidR="00B450E7" w:rsidRPr="00121837" w:rsidRDefault="00B450E7" w:rsidP="0023187F">
      <w:pPr>
        <w:spacing w:before="80" w:after="0" w:line="240" w:lineRule="auto"/>
        <w:ind w:left="708" w:firstLine="1"/>
        <w:jc w:val="both"/>
        <w:rPr>
          <w:rFonts w:ascii="Times New Roman" w:hAnsi="Times New Roman"/>
          <w:sz w:val="24"/>
          <w:szCs w:val="24"/>
        </w:rPr>
      </w:pPr>
      <w:r w:rsidRPr="00121837">
        <w:rPr>
          <w:rFonts w:ascii="Times New Roman" w:hAnsi="Times New Roman"/>
          <w:b/>
          <w:sz w:val="24"/>
          <w:szCs w:val="24"/>
        </w:rPr>
        <w:t>Modul de calcul al contribuţiei prevăzute la art. 9 alin. (1) lit. v) din Ordonanţa de urgenţă a Guvernului nr. 196/2005, aprobată cu modificări şi completări prin Legea nr. 105/2006, cu modificările şi completările ulterioare</w:t>
      </w:r>
    </w:p>
    <w:p w14:paraId="3D1BF0A8" w14:textId="77777777" w:rsidR="003200B7" w:rsidRDefault="003200B7" w:rsidP="00094831">
      <w:pPr>
        <w:spacing w:after="0" w:line="240" w:lineRule="auto"/>
        <w:ind w:firstLine="709"/>
        <w:jc w:val="both"/>
        <w:rPr>
          <w:rFonts w:ascii="Times New Roman" w:hAnsi="Times New Roman"/>
          <w:b/>
          <w:sz w:val="24"/>
          <w:szCs w:val="24"/>
        </w:rPr>
      </w:pPr>
    </w:p>
    <w:p w14:paraId="4763C1CC" w14:textId="77777777" w:rsidR="003200B7" w:rsidRDefault="003200B7" w:rsidP="00094831">
      <w:pPr>
        <w:spacing w:after="0" w:line="240" w:lineRule="auto"/>
        <w:ind w:firstLine="709"/>
        <w:jc w:val="both"/>
        <w:rPr>
          <w:rFonts w:ascii="Times New Roman" w:hAnsi="Times New Roman"/>
          <w:b/>
          <w:sz w:val="24"/>
          <w:szCs w:val="24"/>
        </w:rPr>
      </w:pPr>
    </w:p>
    <w:p w14:paraId="1052F508" w14:textId="73EC32BF"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67</w:t>
      </w:r>
    </w:p>
    <w:p w14:paraId="598EF9A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Obligaţia de a declara la Fondul pentru mediu contribuţia de 2 lei/kg prevăzută la art. 9 alin. (1) lit. v) din Ordonanţa de urgenţă a Guvernului nr. 196/2005, aprobată cu modificări şi completări prin Legea nr. 105/2006, cu modificările şi completările ulterioare, revine:</w:t>
      </w:r>
    </w:p>
    <w:p w14:paraId="5D0CCCB7" w14:textId="7758B4FA" w:rsidR="00B450E7" w:rsidRPr="00121837" w:rsidRDefault="00B450E7" w:rsidP="00094831">
      <w:pPr>
        <w:pStyle w:val="NormalWeb"/>
        <w:rPr>
          <w:rFonts w:ascii="Times New Roman" w:hAnsi="Times New Roman"/>
          <w:sz w:val="24"/>
          <w:szCs w:val="24"/>
        </w:rPr>
      </w:pPr>
      <w:r w:rsidRPr="00121837">
        <w:rPr>
          <w:rFonts w:ascii="Times New Roman" w:hAnsi="Times New Roman"/>
          <w:sz w:val="24"/>
          <w:szCs w:val="24"/>
        </w:rPr>
        <w:tab/>
        <w:t xml:space="preserve">a) organizaţiilor prevăzute la art. 16 alin. (5) lit. b) din Legea nr. 249/2015,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pentru cantităţile de ambalaje pentru care au fost încheiate contracte pentru îndeplinirea obiectivelor cu operatorii economici prevăzuți la art. 21</w:t>
      </w:r>
      <w:r w:rsidRPr="00121837">
        <w:rPr>
          <w:rFonts w:ascii="Times New Roman" w:hAnsi="Times New Roman"/>
          <w:sz w:val="24"/>
          <w:szCs w:val="24"/>
          <w:lang w:val="en-US"/>
        </w:rPr>
        <w:t>;</w:t>
      </w:r>
      <w:r w:rsidRPr="00121837">
        <w:rPr>
          <w:rFonts w:ascii="Times New Roman" w:hAnsi="Times New Roman"/>
          <w:sz w:val="24"/>
          <w:szCs w:val="24"/>
        </w:rPr>
        <w:t xml:space="preserve"> </w:t>
      </w:r>
    </w:p>
    <w:p w14:paraId="2D3EC1FE" w14:textId="2123DEFF"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operatorilor economici autorizaţi pentru gestionarea anvelopelor uzate în conformitate cu prevederile art. 7 alin. (1) din Hotărârea Guvernului nr. 170/2004,</w:t>
      </w:r>
      <w:r w:rsidR="00DC4861">
        <w:rPr>
          <w:rFonts w:ascii="Times New Roman" w:hAnsi="Times New Roman"/>
          <w:sz w:val="24"/>
          <w:szCs w:val="24"/>
        </w:rPr>
        <w:t xml:space="preserve"> cu modificările ulterioare,</w:t>
      </w:r>
      <w:r w:rsidRPr="00121837">
        <w:rPr>
          <w:rFonts w:ascii="Times New Roman" w:hAnsi="Times New Roman"/>
          <w:sz w:val="24"/>
          <w:szCs w:val="24"/>
        </w:rPr>
        <w:t xml:space="preserve"> pentru cantităţile de anvelope pentru care au preluat responsabilităţile.</w:t>
      </w:r>
    </w:p>
    <w:p w14:paraId="154167E7" w14:textId="782E9FFF" w:rsidR="00094831" w:rsidRDefault="00B450E7" w:rsidP="00094831">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 xml:space="preserve">(2) Contribuţia prevăzută la art. 9 alin. (1) lit. v) din Ordonanţa de urgenţă a Guvernului nr. 196/2005, aprobată cu modificări şi completări prin Legea nr. 105/2006, cu modificările şi completările ulterioare, se plăteşte anual, în limita garanției prevăzute la </w:t>
      </w:r>
      <w:hyperlink w:history="1">
        <w:r w:rsidRPr="00121837">
          <w:rPr>
            <w:rFonts w:ascii="Times New Roman" w:hAnsi="Times New Roman"/>
            <w:sz w:val="24"/>
            <w:szCs w:val="24"/>
          </w:rPr>
          <w:t>art. 16 alin. (8) lit. e) din Legea nr. 249/2015</w:t>
        </w:r>
      </w:hyperlink>
      <w:r w:rsidRPr="00121837">
        <w:rPr>
          <w:rFonts w:ascii="Times New Roman" w:hAnsi="Times New Roman"/>
          <w:sz w:val="24"/>
          <w:szCs w:val="24"/>
        </w:rPr>
        <w:t xml:space="preserve">,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de către:</w:t>
      </w:r>
    </w:p>
    <w:p w14:paraId="1722E023" w14:textId="77777777" w:rsidR="00094831" w:rsidRDefault="00B450E7" w:rsidP="00094831">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 xml:space="preserve">a) operatorii economici prevăzuţi la alin. (1) lit. a) pentru diferenţa dintre cantităţile corespunzătoare obiectivelor anuale de valorificare sau incinerare în instalaţii de incinerare cu recuperare de energie, </w:t>
      </w:r>
      <w:r w:rsidRPr="00121837">
        <w:rPr>
          <w:rFonts w:ascii="Times New Roman" w:hAnsi="Times New Roman"/>
          <w:sz w:val="24"/>
          <w:szCs w:val="24"/>
        </w:rPr>
        <w:lastRenderedPageBreak/>
        <w:t>prevăzute în anexa nr. 3 la Ordonanţa de urgenţă a Guvernului nr. 196/2005, aprobată cu modificări şi completări prin Legea nr. 105/2006, cu modificările şi completările ulterioare, şi cantităţile de deşeuri de ambalaje efectiv valorificate sau incinerate în instalaţii de incinerare cu recuperare de energie şi valorificare prin reciclare. Cantitatea de deşeuri de ambalaje efectiv  valorificată prin reciclare se consideră ca fiind greutatea deşeurilor de ambalaje care intră în operaţia de reciclare în care acestea sunt reprelucrate în produse, materiale sau substanţe, după scăderea impurităților, altele decât materialul țintă;</w:t>
      </w:r>
    </w:p>
    <w:p w14:paraId="060BCAAA" w14:textId="2FBCDECB" w:rsidR="00787D64" w:rsidRDefault="00B450E7" w:rsidP="00787D64">
      <w:pPr>
        <w:pStyle w:val="ListParagraph"/>
        <w:spacing w:line="240" w:lineRule="auto"/>
        <w:ind w:left="0" w:firstLine="709"/>
        <w:jc w:val="both"/>
        <w:rPr>
          <w:rFonts w:ascii="Times New Roman" w:hAnsi="Times New Roman"/>
          <w:sz w:val="24"/>
          <w:szCs w:val="24"/>
        </w:rPr>
      </w:pPr>
      <w:r w:rsidRPr="00121837">
        <w:rPr>
          <w:rFonts w:ascii="Times New Roman" w:hAnsi="Times New Roman"/>
          <w:iCs/>
          <w:sz w:val="24"/>
          <w:szCs w:val="24"/>
        </w:rPr>
        <w:t>b) operatorii economici prevăzuți la alin. (1) lit. b), pentru diferența dintre cantitățile de anvelope uzate corespunzătoare obiectivelor de gestionare prevăzute în anexa nr. 3 din Hotărârea Guvernului nr. 170/2004,</w:t>
      </w:r>
      <w:r w:rsidR="00DC4861">
        <w:rPr>
          <w:rFonts w:ascii="Times New Roman" w:hAnsi="Times New Roman"/>
          <w:iCs/>
          <w:sz w:val="24"/>
          <w:szCs w:val="24"/>
        </w:rPr>
        <w:t xml:space="preserve"> cu modificările ulterioare</w:t>
      </w:r>
      <w:r w:rsidRPr="00121837">
        <w:rPr>
          <w:rFonts w:ascii="Times New Roman" w:hAnsi="Times New Roman"/>
          <w:iCs/>
          <w:sz w:val="24"/>
          <w:szCs w:val="24"/>
        </w:rPr>
        <w:t xml:space="preserve"> și cantitățile de anvelope uzate efectiv gestionate.</w:t>
      </w:r>
      <w:r w:rsidRPr="00121837">
        <w:rPr>
          <w:rFonts w:ascii="Times New Roman" w:hAnsi="Times New Roman"/>
          <w:sz w:val="24"/>
          <w:szCs w:val="24"/>
        </w:rPr>
        <w:t xml:space="preserve"> </w:t>
      </w:r>
    </w:p>
    <w:p w14:paraId="24354208" w14:textId="77777777" w:rsidR="00787D64" w:rsidRDefault="00B450E7" w:rsidP="00787D64">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(3) Contribuţia prevăzută la art. 9 alin. (1) lit. v) din Ordonanţa de urgenţă a Guvernului nr. 196/2005, aprobată cu modificări şi completări prin Legea nr. 105/2006, cu modificările şi completările ulterioare, se plăteşte numai în cazul neîndeplinirii obiectivelor de:</w:t>
      </w:r>
    </w:p>
    <w:p w14:paraId="515842B7" w14:textId="1E50743E" w:rsidR="00787D64" w:rsidRDefault="00B450E7" w:rsidP="00787D64">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 xml:space="preserve">a)  valorificare/reciclare a deşeurilor de ambalaje  în limita garanției prevăzute la </w:t>
      </w:r>
      <w:hyperlink w:history="1">
        <w:r w:rsidRPr="00121837">
          <w:rPr>
            <w:rFonts w:ascii="Times New Roman" w:hAnsi="Times New Roman"/>
            <w:sz w:val="24"/>
            <w:szCs w:val="24"/>
          </w:rPr>
          <w:t>art. 16 alin. (8) lit. e) din Legea nr. 249/2015</w:t>
        </w:r>
      </w:hyperlink>
      <w:r w:rsidRPr="00121837">
        <w:rPr>
          <w:rFonts w:ascii="Times New Roman" w:hAnsi="Times New Roman"/>
          <w:sz w:val="24"/>
          <w:szCs w:val="24"/>
        </w:rPr>
        <w:t xml:space="preserve">,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după executarea  garanţiei prevăzute la art. 12^2 </w:t>
      </w:r>
      <w:hyperlink w:history="1">
        <w:r w:rsidRPr="00121837">
          <w:rPr>
            <w:rFonts w:ascii="Times New Roman" w:hAnsi="Times New Roman"/>
            <w:sz w:val="24"/>
            <w:szCs w:val="24"/>
          </w:rPr>
          <w:t>alin. (2)</w:t>
        </w:r>
      </w:hyperlink>
      <w:r w:rsidRPr="00121837">
        <w:rPr>
          <w:rFonts w:ascii="Times New Roman" w:hAnsi="Times New Roman"/>
          <w:sz w:val="24"/>
          <w:szCs w:val="24"/>
        </w:rPr>
        <w:t xml:space="preserve"> din O</w:t>
      </w:r>
      <w:r w:rsidR="00DC4861">
        <w:rPr>
          <w:rFonts w:ascii="Times New Roman" w:hAnsi="Times New Roman"/>
          <w:sz w:val="24"/>
          <w:szCs w:val="24"/>
        </w:rPr>
        <w:t xml:space="preserve">rdonanța de urgență a </w:t>
      </w:r>
      <w:r w:rsidRPr="00121837">
        <w:rPr>
          <w:rFonts w:ascii="Times New Roman" w:hAnsi="Times New Roman"/>
          <w:sz w:val="24"/>
          <w:szCs w:val="24"/>
        </w:rPr>
        <w:t>G</w:t>
      </w:r>
      <w:r w:rsidR="00DC4861">
        <w:rPr>
          <w:rFonts w:ascii="Times New Roman" w:hAnsi="Times New Roman"/>
          <w:sz w:val="24"/>
          <w:szCs w:val="24"/>
        </w:rPr>
        <w:t>uvernului</w:t>
      </w:r>
      <w:r w:rsidRPr="00121837">
        <w:rPr>
          <w:rFonts w:ascii="Times New Roman" w:hAnsi="Times New Roman"/>
          <w:sz w:val="24"/>
          <w:szCs w:val="24"/>
        </w:rPr>
        <w:t xml:space="preserve"> nr. 196/2005</w:t>
      </w:r>
      <w:r w:rsidR="00DC4861">
        <w:rPr>
          <w:rFonts w:ascii="Times New Roman" w:hAnsi="Times New Roman"/>
          <w:sz w:val="24"/>
          <w:szCs w:val="24"/>
        </w:rPr>
        <w:t xml:space="preserve">, </w:t>
      </w:r>
      <w:r w:rsidR="00DC4861" w:rsidRPr="00DC4861">
        <w:rPr>
          <w:rFonts w:ascii="Times New Roman" w:hAnsi="Times New Roman"/>
          <w:sz w:val="24"/>
          <w:szCs w:val="24"/>
        </w:rPr>
        <w:t xml:space="preserve">aprobată cu modificări </w:t>
      </w:r>
      <w:proofErr w:type="spellStart"/>
      <w:r w:rsidR="00DC4861" w:rsidRPr="00DC4861">
        <w:rPr>
          <w:rFonts w:ascii="Times New Roman" w:hAnsi="Times New Roman"/>
          <w:sz w:val="24"/>
          <w:szCs w:val="24"/>
        </w:rPr>
        <w:t>şi</w:t>
      </w:r>
      <w:proofErr w:type="spellEnd"/>
      <w:r w:rsidR="00DC4861" w:rsidRPr="00DC4861">
        <w:rPr>
          <w:rFonts w:ascii="Times New Roman" w:hAnsi="Times New Roman"/>
          <w:sz w:val="24"/>
          <w:szCs w:val="24"/>
        </w:rPr>
        <w:t xml:space="preserve"> completări prin Legea nr. 105/2006</w:t>
      </w:r>
      <w:r w:rsidR="00DC4861">
        <w:rPr>
          <w:rFonts w:ascii="Times New Roman" w:hAnsi="Times New Roman"/>
          <w:sz w:val="24"/>
          <w:szCs w:val="24"/>
        </w:rPr>
        <w:t xml:space="preserve">, </w:t>
      </w:r>
      <w:r w:rsidRPr="00121837">
        <w:rPr>
          <w:rFonts w:ascii="Times New Roman" w:hAnsi="Times New Roman"/>
          <w:sz w:val="24"/>
          <w:szCs w:val="24"/>
        </w:rPr>
        <w:t xml:space="preserve">cu modificările și completările ulterioare; </w:t>
      </w:r>
    </w:p>
    <w:p w14:paraId="52F6ADCB" w14:textId="77777777" w:rsidR="0023187F" w:rsidRDefault="00B450E7" w:rsidP="0023187F">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b) de gestionare a anvelopelor uzate, corespunzătoare cantităţilor  de anvelope, pentru care au preluat responsabilitatea.</w:t>
      </w:r>
    </w:p>
    <w:p w14:paraId="7AB7C61C" w14:textId="77777777" w:rsidR="0023187F" w:rsidRDefault="00B450E7" w:rsidP="0023187F">
      <w:pPr>
        <w:pStyle w:val="ListParagraph"/>
        <w:spacing w:line="240" w:lineRule="auto"/>
        <w:ind w:left="0" w:firstLine="709"/>
        <w:jc w:val="both"/>
        <w:rPr>
          <w:rFonts w:ascii="Times New Roman" w:hAnsi="Times New Roman"/>
          <w:b/>
          <w:sz w:val="24"/>
          <w:szCs w:val="24"/>
        </w:rPr>
      </w:pPr>
      <w:r w:rsidRPr="00121837">
        <w:rPr>
          <w:rFonts w:ascii="Times New Roman" w:hAnsi="Times New Roman"/>
          <w:b/>
          <w:sz w:val="24"/>
          <w:szCs w:val="24"/>
        </w:rPr>
        <w:t>Art. 68</w:t>
      </w:r>
    </w:p>
    <w:p w14:paraId="41BDA797" w14:textId="77777777" w:rsidR="0023187F" w:rsidRDefault="00B450E7" w:rsidP="0023187F">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(1) Cantitatea de deşeuri de ambalaje care trebuie valorificată sau incinerată în instalaţii de incinerare cu recuperare de energie, respectiv valorificată prin reciclare, pentru îndeplinirea obiectivelor anuale, se realizează prin următoarele componente:</w:t>
      </w:r>
    </w:p>
    <w:p w14:paraId="5F41BE23" w14:textId="77777777" w:rsidR="0023187F" w:rsidRDefault="00B450E7" w:rsidP="0023187F">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a) cantitatea de deşeuri care trebuie valorificată prin reciclarea deşeurilor de ambalaje din PET;</w:t>
      </w:r>
    </w:p>
    <w:p w14:paraId="16B0CDB8" w14:textId="77777777" w:rsidR="0023187F" w:rsidRDefault="00B450E7" w:rsidP="0023187F">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b) cantitatea de deşeuri care trebuie valorificată prin reciclarea deşeurilor de ambalaje din plastic, sticlă, metal, aluminiu, hârtie/carton şi, respectiv, lemn;</w:t>
      </w:r>
    </w:p>
    <w:p w14:paraId="48FB8BEE" w14:textId="77777777" w:rsidR="0023187F" w:rsidRDefault="00B450E7" w:rsidP="0023187F">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c) cantitatea de deşeuri care trebuie valorificată prin reciclare suplimentar faţă de cantităţile prevăzute la lit. a) şi b), pentru îndeplinirea obiectivului global de valorificare prin reciclare, cantitate care se poate realiza prin valorificarea prin reciclare a oricărui tip de material de ambalare, în limita cantităţilor din materialul respectiv pentru care există obligaţia de a declara şi de a plăti, potrivit art. 67;</w:t>
      </w:r>
    </w:p>
    <w:p w14:paraId="6B0C14C9" w14:textId="77777777" w:rsidR="0023187F" w:rsidRDefault="00B450E7" w:rsidP="0023187F">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d) cantitatea de deşeuri care trebuie valorificată sau incinerată în instalaţii de incinerare cu recuperare de energie suplimentar faţă de cantităţile prevăzute la lit. a), b) şi c), pentru îndeplinirea obiectivului global de valorificare sau incinerare în instalaţii de incinerare cu recuperare de energie, cantitate ce se poate realiza prin oricare operaţie de valorificare sau prin incinerare în instalaţii de incinerare cu recuperare de energie a oricărui tip de material de ambalare, în limita cantităţilor din materialul respectiv pentru care există obligaţia de a declara şi de a plăti, potrivit art. 67.</w:t>
      </w:r>
    </w:p>
    <w:p w14:paraId="7B031B33" w14:textId="77777777" w:rsidR="0023187F" w:rsidRDefault="00B450E7" w:rsidP="0023187F">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(2) Obiectivele anuale de valorificare sau incinerare în instalaţii de incinerare cu recuperare de energie prevăzute în Ordonanţa de urgenţă a Guvernului nr. 196/2005, aprobată cu modificări şi completări prin Legea nr. 105/2006, cu modificările şi completările ulterioare, se consideră îndeplinite numai dacă se realizează fiecare dintre componentele menţionate la alin. (1).</w:t>
      </w:r>
    </w:p>
    <w:p w14:paraId="11CE3BCC" w14:textId="71C70476" w:rsidR="00B450E7" w:rsidRPr="0023187F" w:rsidRDefault="00B450E7" w:rsidP="0023187F">
      <w:pPr>
        <w:pStyle w:val="ListParagraph"/>
        <w:spacing w:line="240" w:lineRule="auto"/>
        <w:ind w:left="0" w:firstLine="709"/>
        <w:jc w:val="both"/>
        <w:rPr>
          <w:rFonts w:ascii="Times New Roman" w:hAnsi="Times New Roman"/>
          <w:sz w:val="24"/>
          <w:szCs w:val="24"/>
        </w:rPr>
      </w:pPr>
      <w:r w:rsidRPr="00121837">
        <w:rPr>
          <w:rFonts w:ascii="Times New Roman" w:hAnsi="Times New Roman"/>
          <w:sz w:val="24"/>
          <w:szCs w:val="24"/>
        </w:rPr>
        <w:t xml:space="preserve">(3) </w:t>
      </w:r>
      <w:r w:rsidRPr="00121837">
        <w:rPr>
          <w:rFonts w:ascii="Times New Roman" w:hAnsi="Times New Roman"/>
          <w:bCs/>
          <w:sz w:val="24"/>
          <w:szCs w:val="24"/>
        </w:rPr>
        <w:t>Contribuţia se stabileşte luând în calcul o singură dată cantităţile de deşeuri de ambalaje pentru care nu s-au îndeplinit obiectivele anuale, pentru fiecare componentă.</w:t>
      </w:r>
    </w:p>
    <w:p w14:paraId="2FD8B41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Formula matematică de calcul este:</w:t>
      </w:r>
    </w:p>
    <w:p w14:paraId="2780911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Max (a; b; c) * 2 lei,</w:t>
      </w:r>
    </w:p>
    <w:p w14:paraId="0A4A2F6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5B09C11C"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contribuţia datorată la Fondul pentru mediu, calculată în lei;</w:t>
      </w:r>
    </w:p>
    <w:p w14:paraId="2042339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a = d + e + f + g + h + i;</w:t>
      </w:r>
    </w:p>
    <w:p w14:paraId="26C17787"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b = (Q</w:t>
      </w:r>
      <w:r w:rsidRPr="00121837">
        <w:rPr>
          <w:rFonts w:ascii="Times New Roman" w:hAnsi="Times New Roman"/>
          <w:sz w:val="24"/>
          <w:szCs w:val="24"/>
          <w:vertAlign w:val="subscript"/>
        </w:rPr>
        <w:t>t</w:t>
      </w:r>
      <w:r w:rsidRPr="00121837">
        <w:rPr>
          <w:rFonts w:ascii="Times New Roman" w:hAnsi="Times New Roman"/>
          <w:sz w:val="24"/>
          <w:szCs w:val="24"/>
        </w:rPr>
        <w:t>* R - ∑qr</w:t>
      </w:r>
      <w:r w:rsidRPr="00121837">
        <w:rPr>
          <w:rFonts w:ascii="Times New Roman" w:hAnsi="Times New Roman"/>
          <w:sz w:val="24"/>
          <w:szCs w:val="24"/>
          <w:vertAlign w:val="subscript"/>
        </w:rPr>
        <w:t>i</w:t>
      </w:r>
      <w:r w:rsidRPr="00121837">
        <w:rPr>
          <w:rFonts w:ascii="Times New Roman" w:hAnsi="Times New Roman"/>
          <w:sz w:val="24"/>
          <w:szCs w:val="24"/>
        </w:rPr>
        <w:t>);</w:t>
      </w:r>
    </w:p>
    <w:p w14:paraId="671349D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 = (Q</w:t>
      </w:r>
      <w:r w:rsidRPr="00121837">
        <w:rPr>
          <w:rFonts w:ascii="Times New Roman" w:hAnsi="Times New Roman"/>
          <w:sz w:val="24"/>
          <w:szCs w:val="24"/>
          <w:vertAlign w:val="subscript"/>
        </w:rPr>
        <w:t>t</w:t>
      </w:r>
      <w:r w:rsidRPr="00121837">
        <w:rPr>
          <w:rFonts w:ascii="Times New Roman" w:hAnsi="Times New Roman"/>
          <w:sz w:val="24"/>
          <w:szCs w:val="24"/>
        </w:rPr>
        <w:t xml:space="preserve"> * V - ∑qv</w:t>
      </w:r>
      <w:r w:rsidRPr="00121837">
        <w:rPr>
          <w:rFonts w:ascii="Times New Roman" w:hAnsi="Times New Roman"/>
          <w:sz w:val="24"/>
          <w:szCs w:val="24"/>
          <w:vertAlign w:val="subscript"/>
        </w:rPr>
        <w:t>i</w:t>
      </w:r>
      <w:r w:rsidRPr="00121837">
        <w:rPr>
          <w:rFonts w:ascii="Times New Roman" w:hAnsi="Times New Roman"/>
          <w:sz w:val="24"/>
          <w:szCs w:val="24"/>
        </w:rPr>
        <w:t>);</w:t>
      </w:r>
    </w:p>
    <w:p w14:paraId="6A038D3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d =(Q</w:t>
      </w:r>
      <w:r w:rsidRPr="00121837">
        <w:rPr>
          <w:rFonts w:ascii="Times New Roman" w:hAnsi="Times New Roman"/>
          <w:sz w:val="24"/>
          <w:szCs w:val="24"/>
          <w:vertAlign w:val="subscript"/>
        </w:rPr>
        <w:t>metale feroase</w:t>
      </w:r>
      <w:r w:rsidRPr="00121837">
        <w:rPr>
          <w:rFonts w:ascii="Times New Roman" w:hAnsi="Times New Roman"/>
          <w:sz w:val="24"/>
          <w:szCs w:val="24"/>
        </w:rPr>
        <w:t xml:space="preserve"> * R</w:t>
      </w:r>
      <w:r w:rsidRPr="00121837">
        <w:rPr>
          <w:rFonts w:ascii="Times New Roman" w:hAnsi="Times New Roman"/>
          <w:sz w:val="24"/>
          <w:szCs w:val="24"/>
          <w:vertAlign w:val="subscript"/>
        </w:rPr>
        <w:t>metale feroase</w:t>
      </w:r>
      <w:r w:rsidRPr="00121837">
        <w:rPr>
          <w:rFonts w:ascii="Times New Roman" w:hAnsi="Times New Roman"/>
          <w:sz w:val="24"/>
          <w:szCs w:val="24"/>
        </w:rPr>
        <w:t xml:space="preserve"> - qr</w:t>
      </w:r>
      <w:r w:rsidRPr="00121837">
        <w:rPr>
          <w:rFonts w:ascii="Times New Roman" w:hAnsi="Times New Roman"/>
          <w:sz w:val="24"/>
          <w:szCs w:val="24"/>
          <w:vertAlign w:val="subscript"/>
        </w:rPr>
        <w:t>metale feroase</w:t>
      </w:r>
      <w:r w:rsidRPr="00121837">
        <w:rPr>
          <w:rFonts w:ascii="Times New Roman" w:hAnsi="Times New Roman"/>
          <w:sz w:val="24"/>
          <w:szCs w:val="24"/>
        </w:rPr>
        <w:t xml:space="preserve">); </w:t>
      </w:r>
    </w:p>
    <w:p w14:paraId="254E9E2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e = Max[(Q</w:t>
      </w:r>
      <w:r w:rsidRPr="00121837">
        <w:rPr>
          <w:rFonts w:ascii="Times New Roman" w:hAnsi="Times New Roman"/>
          <w:sz w:val="24"/>
          <w:szCs w:val="24"/>
          <w:vertAlign w:val="subscript"/>
        </w:rPr>
        <w:t>plastic</w:t>
      </w:r>
      <w:r w:rsidRPr="00121837">
        <w:rPr>
          <w:rFonts w:ascii="Times New Roman" w:hAnsi="Times New Roman"/>
          <w:sz w:val="24"/>
          <w:szCs w:val="24"/>
        </w:rPr>
        <w:t xml:space="preserve"> * R</w:t>
      </w:r>
      <w:r w:rsidRPr="00121837">
        <w:rPr>
          <w:rFonts w:ascii="Times New Roman" w:hAnsi="Times New Roman"/>
          <w:sz w:val="24"/>
          <w:szCs w:val="24"/>
          <w:vertAlign w:val="subscript"/>
        </w:rPr>
        <w:t>plastic</w:t>
      </w:r>
      <w:r w:rsidRPr="00121837">
        <w:rPr>
          <w:rFonts w:ascii="Times New Roman" w:hAnsi="Times New Roman"/>
          <w:sz w:val="24"/>
          <w:szCs w:val="24"/>
        </w:rPr>
        <w:t xml:space="preserve"> - qr</w:t>
      </w:r>
      <w:r w:rsidRPr="00121837">
        <w:rPr>
          <w:rFonts w:ascii="Times New Roman" w:hAnsi="Times New Roman"/>
          <w:sz w:val="24"/>
          <w:szCs w:val="24"/>
          <w:vertAlign w:val="subscript"/>
        </w:rPr>
        <w:t>plastic</w:t>
      </w:r>
      <w:r w:rsidRPr="00121837">
        <w:rPr>
          <w:rFonts w:ascii="Times New Roman" w:hAnsi="Times New Roman"/>
          <w:sz w:val="24"/>
          <w:szCs w:val="24"/>
        </w:rPr>
        <w:t>); (Q</w:t>
      </w:r>
      <w:r w:rsidRPr="00121837">
        <w:rPr>
          <w:rFonts w:ascii="Times New Roman" w:hAnsi="Times New Roman"/>
          <w:sz w:val="24"/>
          <w:szCs w:val="24"/>
          <w:vertAlign w:val="subscript"/>
        </w:rPr>
        <w:t>PET</w:t>
      </w:r>
      <w:r w:rsidRPr="00121837">
        <w:rPr>
          <w:rFonts w:ascii="Times New Roman" w:hAnsi="Times New Roman"/>
          <w:sz w:val="24"/>
          <w:szCs w:val="24"/>
        </w:rPr>
        <w:t xml:space="preserve"> * R</w:t>
      </w:r>
      <w:r w:rsidRPr="00121837">
        <w:rPr>
          <w:rFonts w:ascii="Times New Roman" w:hAnsi="Times New Roman"/>
          <w:sz w:val="24"/>
          <w:szCs w:val="24"/>
          <w:vertAlign w:val="subscript"/>
        </w:rPr>
        <w:t>PET</w:t>
      </w:r>
      <w:r w:rsidRPr="00121837">
        <w:rPr>
          <w:rFonts w:ascii="Times New Roman" w:hAnsi="Times New Roman"/>
          <w:sz w:val="24"/>
          <w:szCs w:val="24"/>
          <w:vertAlign w:val="superscript"/>
        </w:rPr>
        <w:t>_</w:t>
      </w:r>
      <w:r w:rsidRPr="00121837">
        <w:rPr>
          <w:rFonts w:ascii="Times New Roman" w:hAnsi="Times New Roman"/>
          <w:sz w:val="24"/>
          <w:szCs w:val="24"/>
        </w:rPr>
        <w:t xml:space="preserve"> qr</w:t>
      </w:r>
      <w:r w:rsidRPr="00121837">
        <w:rPr>
          <w:rFonts w:ascii="Times New Roman" w:hAnsi="Times New Roman"/>
          <w:sz w:val="24"/>
          <w:szCs w:val="24"/>
          <w:vertAlign w:val="subscript"/>
        </w:rPr>
        <w:t>PET</w:t>
      </w:r>
      <w:r w:rsidRPr="00121837">
        <w:rPr>
          <w:rFonts w:ascii="Times New Roman" w:hAnsi="Times New Roman"/>
          <w:sz w:val="24"/>
          <w:szCs w:val="24"/>
        </w:rPr>
        <w:t>)];</w:t>
      </w:r>
    </w:p>
    <w:p w14:paraId="5416FA97"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f = (Q</w:t>
      </w:r>
      <w:r w:rsidRPr="00121837">
        <w:rPr>
          <w:rFonts w:ascii="Times New Roman" w:hAnsi="Times New Roman"/>
          <w:sz w:val="24"/>
          <w:szCs w:val="24"/>
          <w:vertAlign w:val="subscript"/>
        </w:rPr>
        <w:t>lemn</w:t>
      </w:r>
      <w:r w:rsidRPr="00121837">
        <w:rPr>
          <w:rFonts w:ascii="Times New Roman" w:hAnsi="Times New Roman"/>
          <w:sz w:val="24"/>
          <w:szCs w:val="24"/>
        </w:rPr>
        <w:t xml:space="preserve"> * R</w:t>
      </w:r>
      <w:r w:rsidRPr="00121837">
        <w:rPr>
          <w:rFonts w:ascii="Times New Roman" w:hAnsi="Times New Roman"/>
          <w:sz w:val="24"/>
          <w:szCs w:val="24"/>
          <w:vertAlign w:val="subscript"/>
        </w:rPr>
        <w:t>lemn</w:t>
      </w:r>
      <w:r w:rsidRPr="00121837">
        <w:rPr>
          <w:rFonts w:ascii="Times New Roman" w:hAnsi="Times New Roman"/>
          <w:sz w:val="24"/>
          <w:szCs w:val="24"/>
        </w:rPr>
        <w:t xml:space="preserve"> - qr</w:t>
      </w:r>
      <w:r w:rsidRPr="00121837">
        <w:rPr>
          <w:rFonts w:ascii="Times New Roman" w:hAnsi="Times New Roman"/>
          <w:sz w:val="24"/>
          <w:szCs w:val="24"/>
          <w:vertAlign w:val="subscript"/>
        </w:rPr>
        <w:t>lemn</w:t>
      </w:r>
      <w:r w:rsidRPr="00121837">
        <w:rPr>
          <w:rFonts w:ascii="Times New Roman" w:hAnsi="Times New Roman"/>
          <w:sz w:val="24"/>
          <w:szCs w:val="24"/>
        </w:rPr>
        <w:t>);</w:t>
      </w:r>
    </w:p>
    <w:p w14:paraId="10984F5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g = (Q</w:t>
      </w:r>
      <w:r w:rsidRPr="00121837">
        <w:rPr>
          <w:rFonts w:ascii="Times New Roman" w:hAnsi="Times New Roman"/>
          <w:sz w:val="24"/>
          <w:szCs w:val="24"/>
          <w:vertAlign w:val="subscript"/>
        </w:rPr>
        <w:t>hârtie/carton</w:t>
      </w:r>
      <w:r w:rsidRPr="00121837">
        <w:rPr>
          <w:rFonts w:ascii="Times New Roman" w:hAnsi="Times New Roman"/>
          <w:sz w:val="24"/>
          <w:szCs w:val="24"/>
        </w:rPr>
        <w:t xml:space="preserve"> * R</w:t>
      </w:r>
      <w:r w:rsidRPr="00121837">
        <w:rPr>
          <w:rFonts w:ascii="Times New Roman" w:hAnsi="Times New Roman"/>
          <w:sz w:val="24"/>
          <w:szCs w:val="24"/>
          <w:vertAlign w:val="subscript"/>
        </w:rPr>
        <w:t>hârtie/carton</w:t>
      </w:r>
      <w:r w:rsidRPr="00121837">
        <w:rPr>
          <w:rFonts w:ascii="Times New Roman" w:hAnsi="Times New Roman"/>
          <w:sz w:val="24"/>
          <w:szCs w:val="24"/>
        </w:rPr>
        <w:t xml:space="preserve"> - qr</w:t>
      </w:r>
      <w:r w:rsidRPr="00121837">
        <w:rPr>
          <w:rFonts w:ascii="Times New Roman" w:hAnsi="Times New Roman"/>
          <w:sz w:val="24"/>
          <w:szCs w:val="24"/>
          <w:vertAlign w:val="subscript"/>
        </w:rPr>
        <w:t>hârtie/carton</w:t>
      </w:r>
      <w:r w:rsidRPr="00121837">
        <w:rPr>
          <w:rFonts w:ascii="Times New Roman" w:hAnsi="Times New Roman"/>
          <w:sz w:val="24"/>
          <w:szCs w:val="24"/>
        </w:rPr>
        <w:t>;</w:t>
      </w:r>
    </w:p>
    <w:p w14:paraId="3E27B5C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h = (Q</w:t>
      </w:r>
      <w:r w:rsidRPr="00121837">
        <w:rPr>
          <w:rFonts w:ascii="Times New Roman" w:hAnsi="Times New Roman"/>
          <w:sz w:val="24"/>
          <w:szCs w:val="24"/>
          <w:vertAlign w:val="subscript"/>
        </w:rPr>
        <w:t>sticla</w:t>
      </w:r>
      <w:r w:rsidRPr="00121837">
        <w:rPr>
          <w:rFonts w:ascii="Times New Roman" w:hAnsi="Times New Roman"/>
          <w:sz w:val="24"/>
          <w:szCs w:val="24"/>
        </w:rPr>
        <w:t xml:space="preserve"> * R</w:t>
      </w:r>
      <w:r w:rsidRPr="00121837">
        <w:rPr>
          <w:rFonts w:ascii="Times New Roman" w:hAnsi="Times New Roman"/>
          <w:sz w:val="24"/>
          <w:szCs w:val="24"/>
          <w:vertAlign w:val="subscript"/>
        </w:rPr>
        <w:t>sticla</w:t>
      </w:r>
      <w:r w:rsidRPr="00121837">
        <w:rPr>
          <w:rFonts w:ascii="Times New Roman" w:hAnsi="Times New Roman"/>
          <w:sz w:val="24"/>
          <w:szCs w:val="24"/>
          <w:vertAlign w:val="superscript"/>
        </w:rPr>
        <w:t>-</w:t>
      </w:r>
      <w:r w:rsidRPr="00121837">
        <w:rPr>
          <w:rFonts w:ascii="Times New Roman" w:hAnsi="Times New Roman"/>
          <w:sz w:val="24"/>
          <w:szCs w:val="24"/>
        </w:rPr>
        <w:t xml:space="preserve"> qr</w:t>
      </w:r>
      <w:r w:rsidRPr="00121837">
        <w:rPr>
          <w:rFonts w:ascii="Times New Roman" w:hAnsi="Times New Roman"/>
          <w:sz w:val="24"/>
          <w:szCs w:val="24"/>
          <w:vertAlign w:val="subscript"/>
        </w:rPr>
        <w:t>sticla</w:t>
      </w:r>
      <w:r w:rsidRPr="00121837">
        <w:rPr>
          <w:rFonts w:ascii="Times New Roman" w:hAnsi="Times New Roman"/>
          <w:sz w:val="24"/>
          <w:szCs w:val="24"/>
        </w:rPr>
        <w:t>);</w:t>
      </w:r>
    </w:p>
    <w:p w14:paraId="1476A8C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i  = (Q</w:t>
      </w:r>
      <w:r w:rsidRPr="00121837">
        <w:rPr>
          <w:rFonts w:ascii="Times New Roman" w:hAnsi="Times New Roman"/>
          <w:sz w:val="24"/>
          <w:szCs w:val="24"/>
          <w:vertAlign w:val="subscript"/>
        </w:rPr>
        <w:t>al</w:t>
      </w:r>
      <w:r w:rsidRPr="00121837">
        <w:rPr>
          <w:rFonts w:ascii="Times New Roman" w:hAnsi="Times New Roman"/>
          <w:sz w:val="24"/>
          <w:szCs w:val="24"/>
        </w:rPr>
        <w:t xml:space="preserve"> * R</w:t>
      </w:r>
      <w:r w:rsidRPr="00121837">
        <w:rPr>
          <w:rFonts w:ascii="Times New Roman" w:hAnsi="Times New Roman"/>
          <w:sz w:val="24"/>
          <w:szCs w:val="24"/>
          <w:vertAlign w:val="subscript"/>
        </w:rPr>
        <w:t>al</w:t>
      </w:r>
      <w:r w:rsidRPr="00121837">
        <w:rPr>
          <w:rFonts w:ascii="Times New Roman" w:hAnsi="Times New Roman"/>
          <w:sz w:val="24"/>
          <w:szCs w:val="24"/>
        </w:rPr>
        <w:t xml:space="preserve"> – qr</w:t>
      </w:r>
      <w:r w:rsidRPr="00121837">
        <w:rPr>
          <w:rFonts w:ascii="Times New Roman" w:hAnsi="Times New Roman"/>
          <w:sz w:val="24"/>
          <w:szCs w:val="24"/>
          <w:vertAlign w:val="subscript"/>
        </w:rPr>
        <w:t>al</w:t>
      </w:r>
      <w:r w:rsidRPr="00121837">
        <w:rPr>
          <w:rFonts w:ascii="Times New Roman" w:hAnsi="Times New Roman"/>
          <w:sz w:val="24"/>
          <w:szCs w:val="24"/>
        </w:rPr>
        <w:t>)</w:t>
      </w:r>
    </w:p>
    <w:p w14:paraId="2736C22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Q</w:t>
      </w:r>
      <w:r w:rsidRPr="00121837">
        <w:rPr>
          <w:rFonts w:ascii="Times New Roman" w:hAnsi="Times New Roman"/>
          <w:sz w:val="24"/>
          <w:szCs w:val="24"/>
          <w:vertAlign w:val="subscript"/>
        </w:rPr>
        <w:t>Al</w:t>
      </w:r>
      <w:r w:rsidRPr="00121837">
        <w:rPr>
          <w:rFonts w:ascii="Times New Roman" w:hAnsi="Times New Roman"/>
          <w:sz w:val="24"/>
          <w:szCs w:val="24"/>
        </w:rPr>
        <w:t xml:space="preserve"> - cantitatea de ambalaje din aluminiu pentru care a preluat responsabilitatea;</w:t>
      </w:r>
    </w:p>
    <w:p w14:paraId="7AC3FBEE"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hârtie/carton</w:t>
      </w:r>
      <w:r w:rsidRPr="00121837">
        <w:rPr>
          <w:rFonts w:ascii="Times New Roman" w:hAnsi="Times New Roman"/>
          <w:sz w:val="24"/>
          <w:szCs w:val="24"/>
        </w:rPr>
        <w:t xml:space="preserve"> - cantitatea de ambalaje din hârtie/carton pentru care a preluat responsabilitatea;</w:t>
      </w:r>
    </w:p>
    <w:p w14:paraId="4BA4D38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lemn</w:t>
      </w:r>
      <w:r w:rsidRPr="00121837">
        <w:rPr>
          <w:rFonts w:ascii="Times New Roman" w:hAnsi="Times New Roman"/>
          <w:sz w:val="24"/>
          <w:szCs w:val="24"/>
        </w:rPr>
        <w:t xml:space="preserve"> - cantitatea de ambalaje din lemn pentru care a preluat responsabilitatea;</w:t>
      </w:r>
    </w:p>
    <w:p w14:paraId="0D536B1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metal</w:t>
      </w:r>
      <w:r w:rsidRPr="00121837">
        <w:rPr>
          <w:rFonts w:ascii="Times New Roman" w:hAnsi="Times New Roman"/>
          <w:sz w:val="24"/>
          <w:szCs w:val="24"/>
        </w:rPr>
        <w:t xml:space="preserve"> - cantitatea de ambalaje din metal pentru care a preluat responsabilitatea;</w:t>
      </w:r>
    </w:p>
    <w:p w14:paraId="5440EA3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pet</w:t>
      </w:r>
      <w:r w:rsidRPr="00121837">
        <w:rPr>
          <w:rFonts w:ascii="Times New Roman" w:hAnsi="Times New Roman"/>
          <w:sz w:val="24"/>
          <w:szCs w:val="24"/>
        </w:rPr>
        <w:t xml:space="preserve"> - cantitatea de ambalaje din PET pentru care a preluat responsabilitatea;</w:t>
      </w:r>
    </w:p>
    <w:p w14:paraId="5965052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plastic</w:t>
      </w:r>
      <w:r w:rsidRPr="00121837">
        <w:rPr>
          <w:rFonts w:ascii="Times New Roman" w:hAnsi="Times New Roman"/>
          <w:sz w:val="24"/>
          <w:szCs w:val="24"/>
        </w:rPr>
        <w:t xml:space="preserve"> - cantitatea de ambalaje din plastic pentru care a preluat responsabilitatea;</w:t>
      </w:r>
    </w:p>
    <w:p w14:paraId="1384BC6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sticla</w:t>
      </w:r>
      <w:r w:rsidRPr="00121837">
        <w:rPr>
          <w:rFonts w:ascii="Times New Roman" w:hAnsi="Times New Roman"/>
          <w:sz w:val="24"/>
          <w:szCs w:val="24"/>
        </w:rPr>
        <w:t xml:space="preserve"> - cantitatea de ambalaje din sticlă pentru care a preluat responsabilitatea;</w:t>
      </w:r>
    </w:p>
    <w:p w14:paraId="663DB86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w:t>
      </w:r>
      <w:r w:rsidRPr="00121837">
        <w:rPr>
          <w:rFonts w:ascii="Times New Roman" w:hAnsi="Times New Roman"/>
          <w:sz w:val="24"/>
          <w:szCs w:val="24"/>
          <w:vertAlign w:val="subscript"/>
        </w:rPr>
        <w:t>t</w:t>
      </w:r>
      <w:r w:rsidRPr="00121837">
        <w:rPr>
          <w:rFonts w:ascii="Times New Roman" w:hAnsi="Times New Roman"/>
          <w:sz w:val="24"/>
          <w:szCs w:val="24"/>
        </w:rPr>
        <w:t xml:space="preserve"> - cantitatea totală de ambalaje pentru care există obligaţia de a declara şi de a plăti potrivit art. 67;</w:t>
      </w:r>
    </w:p>
    <w:p w14:paraId="68D9201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Al</w:t>
      </w:r>
      <w:r w:rsidRPr="00121837">
        <w:rPr>
          <w:rFonts w:ascii="Times New Roman" w:hAnsi="Times New Roman"/>
          <w:sz w:val="24"/>
          <w:szCs w:val="24"/>
        </w:rPr>
        <w:t xml:space="preserve"> - cantitatea valorificată efectiv prin reciclare a deşeurilor de ambalaje din aluminiu;</w:t>
      </w:r>
    </w:p>
    <w:p w14:paraId="6CB0DAC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hârtie/carton</w:t>
      </w:r>
      <w:r w:rsidRPr="00121837">
        <w:rPr>
          <w:rFonts w:ascii="Times New Roman" w:hAnsi="Times New Roman"/>
          <w:sz w:val="24"/>
          <w:szCs w:val="24"/>
        </w:rPr>
        <w:t xml:space="preserve"> - cantitatea valorificată efectiv prin reciclare a deşeurilor de ambalaje din hârtie/carton;</w:t>
      </w:r>
    </w:p>
    <w:p w14:paraId="57C729D7"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i</w:t>
      </w:r>
      <w:r w:rsidRPr="00121837">
        <w:rPr>
          <w:rFonts w:ascii="Times New Roman" w:hAnsi="Times New Roman"/>
          <w:sz w:val="24"/>
          <w:szCs w:val="24"/>
        </w:rPr>
        <w:t xml:space="preserve"> - cantitatea valorificată efectiv prin reciclare din materialul "i", respectiv plastic, sticlă, metale feroase, aluminiu, hârtie/carton şi, respectiv, lemn;</w:t>
      </w:r>
    </w:p>
    <w:p w14:paraId="0E9CF3A7"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lemn</w:t>
      </w:r>
      <w:r w:rsidRPr="00121837">
        <w:rPr>
          <w:rFonts w:ascii="Times New Roman" w:hAnsi="Times New Roman"/>
          <w:sz w:val="24"/>
          <w:szCs w:val="24"/>
        </w:rPr>
        <w:t xml:space="preserve"> - cantitatea valorificată efectiv prin reciclare a deşeurilor de ambalaje din lemn;</w:t>
      </w:r>
    </w:p>
    <w:p w14:paraId="363BF947"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metale feroase</w:t>
      </w:r>
      <w:r w:rsidRPr="00121837">
        <w:rPr>
          <w:rFonts w:ascii="Times New Roman" w:hAnsi="Times New Roman"/>
          <w:sz w:val="24"/>
          <w:szCs w:val="24"/>
        </w:rPr>
        <w:t xml:space="preserve"> - cantitatea valorificată efectiv prin reciclare a deşeurilor de ambalaje din metal;</w:t>
      </w:r>
    </w:p>
    <w:p w14:paraId="35D6E7B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PET</w:t>
      </w:r>
      <w:r w:rsidRPr="00121837">
        <w:rPr>
          <w:rFonts w:ascii="Times New Roman" w:hAnsi="Times New Roman"/>
          <w:sz w:val="24"/>
          <w:szCs w:val="24"/>
        </w:rPr>
        <w:t xml:space="preserve"> - cantitatea valorificată efectiv prin reciclare a deşeurilor de ambalaje din PET;</w:t>
      </w:r>
    </w:p>
    <w:p w14:paraId="10835568"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plastic</w:t>
      </w:r>
      <w:r w:rsidRPr="00121837">
        <w:rPr>
          <w:rFonts w:ascii="Times New Roman" w:hAnsi="Times New Roman"/>
          <w:sz w:val="24"/>
          <w:szCs w:val="24"/>
        </w:rPr>
        <w:t xml:space="preserve"> - cantitatea valorificată efectiv prin reciclare a deşeurilor de ambalaje din plastic;</w:t>
      </w:r>
    </w:p>
    <w:p w14:paraId="1970440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w:t>
      </w:r>
      <w:r w:rsidRPr="00121837">
        <w:rPr>
          <w:rFonts w:ascii="Times New Roman" w:hAnsi="Times New Roman"/>
          <w:sz w:val="24"/>
          <w:szCs w:val="24"/>
          <w:vertAlign w:val="subscript"/>
        </w:rPr>
        <w:t>sticla</w:t>
      </w:r>
      <w:r w:rsidRPr="00121837">
        <w:rPr>
          <w:rFonts w:ascii="Times New Roman" w:hAnsi="Times New Roman"/>
          <w:sz w:val="24"/>
          <w:szCs w:val="24"/>
        </w:rPr>
        <w:t xml:space="preserve"> - cantitatea valorificată efectiv prin reciclare a deşeurilor de ambalaje din sticlă;</w:t>
      </w:r>
    </w:p>
    <w:p w14:paraId="02EECB2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qv</w:t>
      </w:r>
      <w:r w:rsidRPr="00121837">
        <w:rPr>
          <w:rFonts w:ascii="Times New Roman" w:hAnsi="Times New Roman"/>
          <w:sz w:val="24"/>
          <w:szCs w:val="24"/>
          <w:vertAlign w:val="subscript"/>
        </w:rPr>
        <w:t>i</w:t>
      </w:r>
      <w:r w:rsidRPr="00121837">
        <w:rPr>
          <w:rFonts w:ascii="Times New Roman" w:hAnsi="Times New Roman"/>
          <w:sz w:val="24"/>
          <w:szCs w:val="24"/>
        </w:rPr>
        <w:t xml:space="preserve"> - cantitatea valorificată efectiv din materialul "i", respectiv oricare dintre materialele pentru care există obligaţia de a declara şi de a plăti potrivit art. 67, prin orice operaţie de valorificare, inclusiv prin valorificare prin reciclare sau prin incinerare în instalaţii de incinerare cu recuperare de energie;</w:t>
      </w:r>
    </w:p>
    <w:p w14:paraId="1DF4BF1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 - obiectivul global de valorificare prin reciclare;</w:t>
      </w:r>
    </w:p>
    <w:p w14:paraId="515364A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Al</w:t>
      </w:r>
      <w:r w:rsidRPr="00121837">
        <w:rPr>
          <w:rFonts w:ascii="Times New Roman" w:hAnsi="Times New Roman"/>
          <w:sz w:val="24"/>
          <w:szCs w:val="24"/>
        </w:rPr>
        <w:t xml:space="preserve"> - obiectivul minim de valorificare prin reciclare pentru ambalajele din aluminiu;</w:t>
      </w:r>
    </w:p>
    <w:p w14:paraId="0748DA8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hârtie/canon</w:t>
      </w:r>
      <w:r w:rsidRPr="00121837">
        <w:rPr>
          <w:rFonts w:ascii="Times New Roman" w:hAnsi="Times New Roman"/>
          <w:sz w:val="24"/>
          <w:szCs w:val="24"/>
        </w:rPr>
        <w:t xml:space="preserve"> - obiectivul minim de valorificare prin reciclare pentru ambalajele din hârtie/carton;</w:t>
      </w:r>
    </w:p>
    <w:p w14:paraId="10F3EC3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lemn</w:t>
      </w:r>
      <w:r w:rsidRPr="00121837">
        <w:rPr>
          <w:rFonts w:ascii="Times New Roman" w:hAnsi="Times New Roman"/>
          <w:sz w:val="24"/>
          <w:szCs w:val="24"/>
        </w:rPr>
        <w:t xml:space="preserve"> - obiectivul minim de valorificare prin reciclare pentru ambalajele din lemn;</w:t>
      </w:r>
    </w:p>
    <w:p w14:paraId="78B9FA4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metale feroase</w:t>
      </w:r>
      <w:r w:rsidRPr="00121837">
        <w:rPr>
          <w:rFonts w:ascii="Times New Roman" w:hAnsi="Times New Roman"/>
          <w:sz w:val="24"/>
          <w:szCs w:val="24"/>
        </w:rPr>
        <w:t xml:space="preserve"> - obiectivul minim de valorificare prin reciclare pentru ambalajele din metal;</w:t>
      </w:r>
    </w:p>
    <w:p w14:paraId="11C28E9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pet</w:t>
      </w:r>
      <w:r w:rsidRPr="00121837">
        <w:rPr>
          <w:rFonts w:ascii="Times New Roman" w:hAnsi="Times New Roman"/>
          <w:sz w:val="24"/>
          <w:szCs w:val="24"/>
        </w:rPr>
        <w:t xml:space="preserve"> - obiectivul minim de valorificare prin reciclare pentru ambalajele din PET;</w:t>
      </w:r>
    </w:p>
    <w:p w14:paraId="6FE618B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plastic</w:t>
      </w:r>
      <w:r w:rsidRPr="00121837">
        <w:rPr>
          <w:rFonts w:ascii="Times New Roman" w:hAnsi="Times New Roman"/>
          <w:sz w:val="24"/>
          <w:szCs w:val="24"/>
        </w:rPr>
        <w:t xml:space="preserve"> - obiectivul minim de valorificare prin reciclare pentru ambalajele din plastic;</w:t>
      </w:r>
    </w:p>
    <w:p w14:paraId="69500697"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R</w:t>
      </w:r>
      <w:r w:rsidRPr="00121837">
        <w:rPr>
          <w:rFonts w:ascii="Times New Roman" w:hAnsi="Times New Roman"/>
          <w:sz w:val="24"/>
          <w:szCs w:val="24"/>
          <w:vertAlign w:val="subscript"/>
        </w:rPr>
        <w:t>sticla</w:t>
      </w:r>
      <w:r w:rsidRPr="00121837">
        <w:rPr>
          <w:rFonts w:ascii="Times New Roman" w:hAnsi="Times New Roman"/>
          <w:sz w:val="24"/>
          <w:szCs w:val="24"/>
        </w:rPr>
        <w:t xml:space="preserve"> - obiectivul minim de valorificare prin reciclare pentru ambalajele din sticlă;</w:t>
      </w:r>
    </w:p>
    <w:p w14:paraId="3E19B97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V - obiectivul global de valorificare sau incinerare în instalaţii de incinerare cu recuperare de energie,</w:t>
      </w:r>
    </w:p>
    <w:p w14:paraId="7BED695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(4) Cantităţile de ambalaje din plastic, pentru care există obligaţia de a declara şi de a plăti potrivit art. 67, includ şi cantităţile de ambalaje din PET.</w:t>
      </w:r>
    </w:p>
    <w:p w14:paraId="5DF0122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(5) Dacă în formula prevăzută la alin. (3) o diferenţă are o valoare negativă, atunci se consideră în calcul ca având valoarea 0 (zero).</w:t>
      </w:r>
    </w:p>
    <w:p w14:paraId="5DF4C49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(6) Cantitatea de deşeuri de ambalaje valorificată într-un an suplimentar faţă de obiectivul anual de valorificare sau incinerare în instalaţii de incinerare cu recuperare de energie nu poate compensa obligaţiile aferente altor ani.</w:t>
      </w:r>
    </w:p>
    <w:p w14:paraId="1225F88C"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(7) Cantitatea de deşeuri de ambalaje, valorificată prin alte forme decât reciclarea sau incinerată în instalaţii de incinerare cu recuperare de energie, nu poate compensa obligaţiile globale de valorificare prin reciclare. </w:t>
      </w:r>
    </w:p>
    <w:p w14:paraId="55BCCEB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69</w:t>
      </w:r>
    </w:p>
    <w:p w14:paraId="4753946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Pentru calculul contribuţiei datorate la Fondul pentru mediu de operatorii economici prevăzuţi la art. 67 alin. (1) lit. b) se aplică următoarea formulă:</w:t>
      </w:r>
    </w:p>
    <w:p w14:paraId="6C72182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[(Q x Ob) - Qrealizat] x 2 lei,</w:t>
      </w:r>
    </w:p>
    <w:p w14:paraId="701561F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7F5D0E3C"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contribuţia datorată la Fondul pentru mediu, calculată în lei;</w:t>
      </w:r>
    </w:p>
    <w:p w14:paraId="2FF80038" w14:textId="7661B69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Ob - obligaţia anuală de gestionare a anvelopelor uzate, stabilită în procente, conform Hotărârii Guvernului nr. 170/2004</w:t>
      </w:r>
      <w:r w:rsidR="00100894">
        <w:rPr>
          <w:rFonts w:ascii="Times New Roman" w:hAnsi="Times New Roman"/>
          <w:sz w:val="24"/>
          <w:szCs w:val="24"/>
        </w:rPr>
        <w:t xml:space="preserve">, </w:t>
      </w:r>
      <w:r w:rsidR="00100894" w:rsidRPr="00100894">
        <w:rPr>
          <w:rFonts w:ascii="Times New Roman" w:hAnsi="Times New Roman"/>
          <w:sz w:val="24"/>
          <w:szCs w:val="24"/>
        </w:rPr>
        <w:t>cu modificările ulterioare</w:t>
      </w:r>
      <w:r w:rsidRPr="00121837">
        <w:rPr>
          <w:rFonts w:ascii="Times New Roman" w:hAnsi="Times New Roman"/>
          <w:sz w:val="24"/>
          <w:szCs w:val="24"/>
        </w:rPr>
        <w:t>;</w:t>
      </w:r>
    </w:p>
    <w:p w14:paraId="582D37E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 - cantitatea de anvelope noi şi/sau uzate destinate reutilizării pentru care au preluat responsabilitatea;</w:t>
      </w:r>
    </w:p>
    <w:p w14:paraId="36C88B1C" w14:textId="413768F1" w:rsidR="00787D64"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Qrealizat - cantitatea de anvelope uzate gestionate în anul de raportare.</w:t>
      </w:r>
    </w:p>
    <w:p w14:paraId="193953F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70</w:t>
      </w:r>
    </w:p>
    <w:p w14:paraId="4756D97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(1) Operatorii economici prevăzuţi la art. 67 sunt obligaţi să deţină situaţii lunare şi anuale cu privire la cantităţile de ambalaje, pentru care există obligaţia de a declara şi de a plăti potrivit art. 67, întocmite distinct pentru fiecare tip de material, respectiv cantităţile de anvelope noi şi/sau uzate destinate reutilizării.</w:t>
      </w:r>
    </w:p>
    <w:p w14:paraId="69E25112" w14:textId="77777777" w:rsidR="00B450E7" w:rsidRPr="00121837" w:rsidRDefault="00B450E7" w:rsidP="00094831">
      <w:pPr>
        <w:spacing w:before="26"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(2) </w:t>
      </w:r>
      <w:r w:rsidRPr="00121837">
        <w:rPr>
          <w:rFonts w:ascii="Times New Roman" w:hAnsi="Times New Roman"/>
          <w:bCs/>
          <w:sz w:val="24"/>
          <w:szCs w:val="24"/>
        </w:rPr>
        <w:t xml:space="preserve">Operatorii economici prevăzuţi la art. 67 alin. (1) lit. a) sunt obligaţi să stabilească lunar şi să deţină situaţii, întocmite în baza documentelor financiar-contabile şi a documentelor justificative, pe fiecare tip de material de ambalare. </w:t>
      </w:r>
    </w:p>
    <w:p w14:paraId="2A4D1661" w14:textId="77777777" w:rsidR="00B450E7" w:rsidRPr="00121837" w:rsidRDefault="00B450E7" w:rsidP="00094831">
      <w:pPr>
        <w:spacing w:before="26" w:after="0" w:line="240" w:lineRule="auto"/>
        <w:ind w:firstLine="709"/>
        <w:jc w:val="both"/>
        <w:rPr>
          <w:rFonts w:ascii="Times New Roman" w:hAnsi="Times New Roman"/>
          <w:bCs/>
          <w:sz w:val="24"/>
          <w:szCs w:val="24"/>
        </w:rPr>
      </w:pPr>
      <w:r w:rsidRPr="00121837">
        <w:rPr>
          <w:rFonts w:ascii="Times New Roman" w:hAnsi="Times New Roman"/>
          <w:bCs/>
          <w:sz w:val="24"/>
          <w:szCs w:val="24"/>
        </w:rPr>
        <w:t xml:space="preserve">(3) Operatorii economici prevăzuți la art. 67 alin. (1) lit. a) finanțează cantităţile de deşeuri de ambalaje raportate în sistemul de trasabilitate a deșeurilor (SIATD) care au fost colectate şi valorificate în baza contractelor încheiate cu fiecare colector şi cu fiecare valorificator, pe tip de operaţie de valorificare. </w:t>
      </w:r>
    </w:p>
    <w:p w14:paraId="6A603DDC" w14:textId="77777777" w:rsidR="00B450E7" w:rsidRPr="00121837" w:rsidRDefault="00B450E7" w:rsidP="00094831">
      <w:pPr>
        <w:spacing w:before="26" w:after="0" w:line="240" w:lineRule="auto"/>
        <w:ind w:firstLine="709"/>
        <w:jc w:val="both"/>
        <w:rPr>
          <w:rFonts w:ascii="Times New Roman" w:hAnsi="Times New Roman"/>
          <w:bCs/>
          <w:sz w:val="24"/>
          <w:szCs w:val="24"/>
        </w:rPr>
      </w:pPr>
      <w:r w:rsidRPr="00121837">
        <w:rPr>
          <w:rFonts w:ascii="Times New Roman" w:hAnsi="Times New Roman"/>
          <w:bCs/>
          <w:sz w:val="24"/>
          <w:szCs w:val="24"/>
        </w:rPr>
        <w:t>(4 ) Operatorii economici prevăzuți la art. 67 alin. (1) lit. a) se asigură că operatorii economici colectori și valorificatori raportează următoarele informații pentru deşeurile de ambalaje colectate/preluate:</w:t>
      </w:r>
    </w:p>
    <w:p w14:paraId="09320AB9" w14:textId="77777777" w:rsidR="00B450E7" w:rsidRPr="00121837" w:rsidRDefault="00B450E7" w:rsidP="00094831">
      <w:pPr>
        <w:spacing w:before="26" w:after="0" w:line="240" w:lineRule="auto"/>
        <w:ind w:left="373" w:firstLine="336"/>
        <w:jc w:val="both"/>
        <w:rPr>
          <w:rFonts w:ascii="Times New Roman" w:hAnsi="Times New Roman"/>
          <w:sz w:val="24"/>
          <w:szCs w:val="24"/>
        </w:rPr>
      </w:pPr>
      <w:r w:rsidRPr="00121837">
        <w:rPr>
          <w:rFonts w:ascii="Times New Roman" w:hAnsi="Times New Roman"/>
          <w:sz w:val="24"/>
          <w:szCs w:val="24"/>
        </w:rPr>
        <w:t>1. datele de identificare ale generatorilor de deşeuri;</w:t>
      </w:r>
    </w:p>
    <w:p w14:paraId="5FD220F7" w14:textId="77777777" w:rsidR="00B450E7" w:rsidRPr="00121837" w:rsidRDefault="00B450E7" w:rsidP="00094831">
      <w:pPr>
        <w:spacing w:before="26" w:after="0" w:line="240" w:lineRule="auto"/>
        <w:ind w:left="373" w:firstLine="336"/>
        <w:jc w:val="both"/>
        <w:rPr>
          <w:rFonts w:ascii="Times New Roman" w:hAnsi="Times New Roman"/>
          <w:sz w:val="24"/>
          <w:szCs w:val="24"/>
        </w:rPr>
      </w:pPr>
      <w:r w:rsidRPr="00121837">
        <w:rPr>
          <w:rFonts w:ascii="Times New Roman" w:hAnsi="Times New Roman"/>
          <w:sz w:val="24"/>
          <w:szCs w:val="24"/>
        </w:rPr>
        <w:t>2. datele de identificare ale operatorilor de salubritate;</w:t>
      </w:r>
    </w:p>
    <w:p w14:paraId="1B4781B1" w14:textId="77777777" w:rsidR="00B450E7" w:rsidRPr="00121837" w:rsidRDefault="00B450E7" w:rsidP="00094831">
      <w:pPr>
        <w:spacing w:before="26" w:after="0" w:line="240" w:lineRule="auto"/>
        <w:ind w:left="709"/>
        <w:jc w:val="both"/>
        <w:rPr>
          <w:rFonts w:ascii="Times New Roman" w:hAnsi="Times New Roman"/>
          <w:sz w:val="24"/>
          <w:szCs w:val="24"/>
        </w:rPr>
      </w:pPr>
      <w:r w:rsidRPr="00121837">
        <w:rPr>
          <w:rFonts w:ascii="Times New Roman" w:hAnsi="Times New Roman"/>
          <w:sz w:val="24"/>
          <w:szCs w:val="24"/>
        </w:rPr>
        <w:t>3. datele de identificare ale altor deţinători de deşeuri de ambalaje, inclusiv comercianţi de deşeuri autorizaţi sau, după caz, înregistraţi potrivit legislaţiei aplicabile pentru comercializarea deşeurilor de ambalaje.</w:t>
      </w:r>
    </w:p>
    <w:p w14:paraId="2147349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(5) Operatorii economici prevăzuţi la art. 67 alin. (1) lit. b) sunt obligaţi să stabilească lunar şi să deţină situaţii, întocmite în baza documentelor financiar-contabile şi a documentelor justificative, cu privire la cantităţile de anvelope uzate gestionate în baza contractelor încheiate cu fiecare colector şi valorificator.</w:t>
      </w:r>
    </w:p>
    <w:p w14:paraId="3F06A4AB" w14:textId="05C1B14F" w:rsidR="00787D64"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(6) Situaţiile lunare şi anuale prevăzute la alin. (1)-(3) se întocmesc distinct, atât pentru ambalaje primare, respectiv secundare şi terţiare, cât şi pentru deşeurile valorificate.</w:t>
      </w:r>
    </w:p>
    <w:p w14:paraId="4567FA9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71</w:t>
      </w:r>
    </w:p>
    <w:p w14:paraId="4105D63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Operatorii economici prevăzuţi la art. 67 sunt obligaţi:</w:t>
      </w:r>
    </w:p>
    <w:p w14:paraId="17F6CD0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să declare semestrial, până la data de 25 inclusiv a lunii următoare semestrului în care s-a desfăşurat activitatea, cantităţile de ambalaje totale şi pe fiecare tip de material pentru care există obligaţia de a declara, cantităţile de deşeuri de ambalaje din fiecare tip de material valorificate sau incinerate în instalaţii de incinerare cu recuperare de energie şi cantităţile de deşeuri de ambalaje din fiecare tip de material valorificate prin reciclare, respectiv cantităţile de anvelope noi şi/sau uzate destinate reutilizării pentru care există obligaţia de a declara şi cantităţile de anvelope uzate gestionate;</w:t>
      </w:r>
    </w:p>
    <w:p w14:paraId="722433F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neîndeplinirea obiectivelor anuale de valorificare a deşeurilor de ambalaje, respectiv de gestionare a anvelopelor uzate, corespunzătoare cantităţilor de ambalaje, respectiv de anvelope, pentru care există obligaţia de a declara şi de a plăti potrivit art. 67;</w:t>
      </w:r>
    </w:p>
    <w:p w14:paraId="71EBAF26" w14:textId="77777777" w:rsidR="00B450E7" w:rsidRPr="00121837" w:rsidRDefault="00B450E7" w:rsidP="00094831">
      <w:pPr>
        <w:spacing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c) </w:t>
      </w:r>
      <w:r w:rsidRPr="00121837">
        <w:rPr>
          <w:rFonts w:ascii="Times New Roman" w:hAnsi="Times New Roman"/>
          <w:bCs/>
          <w:sz w:val="24"/>
          <w:szCs w:val="24"/>
        </w:rPr>
        <w:t>să se asigure prin intermediul aplicației SIATD de raportarea următoarelor informații, distinct pe fiecare tip de material:</w:t>
      </w:r>
    </w:p>
    <w:p w14:paraId="79AB4C32" w14:textId="77777777" w:rsidR="00B450E7" w:rsidRPr="00121837" w:rsidRDefault="00B450E7" w:rsidP="00094831">
      <w:pPr>
        <w:spacing w:before="26" w:after="0" w:line="240" w:lineRule="auto"/>
        <w:ind w:left="709"/>
        <w:jc w:val="both"/>
        <w:rPr>
          <w:rFonts w:ascii="Times New Roman" w:hAnsi="Times New Roman"/>
          <w:sz w:val="24"/>
          <w:szCs w:val="24"/>
        </w:rPr>
      </w:pPr>
      <w:r w:rsidRPr="00121837">
        <w:rPr>
          <w:rFonts w:ascii="Times New Roman" w:hAnsi="Times New Roman"/>
          <w:sz w:val="24"/>
          <w:szCs w:val="24"/>
        </w:rPr>
        <w:t>1.codul unic de înregistrare şi denumirea operatorilor economici cu care a încheiat contract de colectare a deşeurilor, inclusiv comercianţi înregistraţi, sau, în cazul sortărilor din deşeuri municipale, a operatorilor economici care deţin instalaţie de sortare/staţie de sortare sau a operatorilor de salubritate, după caz;</w:t>
      </w:r>
    </w:p>
    <w:p w14:paraId="3B97230F" w14:textId="77777777" w:rsidR="00B450E7" w:rsidRPr="00121837" w:rsidRDefault="00B450E7" w:rsidP="00094831">
      <w:pPr>
        <w:spacing w:before="26" w:after="0" w:line="240" w:lineRule="auto"/>
        <w:ind w:left="709"/>
        <w:jc w:val="both"/>
        <w:rPr>
          <w:rFonts w:ascii="Times New Roman" w:hAnsi="Times New Roman"/>
          <w:sz w:val="24"/>
          <w:szCs w:val="24"/>
        </w:rPr>
      </w:pPr>
      <w:r w:rsidRPr="00121837">
        <w:rPr>
          <w:rFonts w:ascii="Times New Roman" w:hAnsi="Times New Roman"/>
          <w:sz w:val="24"/>
          <w:szCs w:val="24"/>
        </w:rPr>
        <w:t>2.codul unic de înregistrare şi denumirea operatorilor economici comercianţi, brokeri dacă este cazul, ce acţionează ca intermediari până la operatorii economici valorificatori sau până la operatori economici/persoane fizice ce deţin o instalaţie de incinerare cu recuperare de energie;</w:t>
      </w:r>
    </w:p>
    <w:p w14:paraId="3028CAE5" w14:textId="77777777" w:rsidR="00B450E7" w:rsidRPr="00121837" w:rsidRDefault="00B450E7" w:rsidP="00094831">
      <w:pPr>
        <w:spacing w:before="26" w:after="0" w:line="240" w:lineRule="auto"/>
        <w:ind w:left="709"/>
        <w:jc w:val="both"/>
        <w:rPr>
          <w:rFonts w:ascii="Times New Roman" w:hAnsi="Times New Roman"/>
          <w:sz w:val="24"/>
          <w:szCs w:val="24"/>
        </w:rPr>
      </w:pPr>
      <w:r w:rsidRPr="00121837">
        <w:rPr>
          <w:rFonts w:ascii="Times New Roman" w:hAnsi="Times New Roman"/>
          <w:sz w:val="24"/>
          <w:szCs w:val="24"/>
        </w:rPr>
        <w:t>3.codul unic de înregistrare şi denumirea operatorilor economici autorizaţi care asigură valorificarea deşeurilor sau incinerarea cu recuperare de energie a acestora;</w:t>
      </w:r>
    </w:p>
    <w:p w14:paraId="27FC81DE" w14:textId="77777777" w:rsidR="00B450E7" w:rsidRPr="00121837" w:rsidRDefault="00B450E7" w:rsidP="00094831">
      <w:pPr>
        <w:spacing w:before="26" w:after="0" w:line="240" w:lineRule="auto"/>
        <w:ind w:left="709"/>
        <w:jc w:val="both"/>
        <w:rPr>
          <w:rFonts w:ascii="Times New Roman" w:hAnsi="Times New Roman"/>
          <w:sz w:val="24"/>
          <w:szCs w:val="24"/>
        </w:rPr>
      </w:pPr>
      <w:r w:rsidRPr="00121837">
        <w:rPr>
          <w:rFonts w:ascii="Times New Roman" w:hAnsi="Times New Roman"/>
          <w:sz w:val="24"/>
          <w:szCs w:val="24"/>
        </w:rPr>
        <w:t>4.cantităţile tranzacţionate pentru realizarea obiectivelor anuale de valorificare sau incinerare în instalaţii de incinerare cu recuperare de energie a deşeurilor de ambalaje, respectiv de gestionare a anvelopelor uzate, distinct pentru fiecare dintre operatorii economici colectori sau valorificatori prevăzuţi la art. 70 alin. (2), precum şi data tranzacţiilor;</w:t>
      </w:r>
    </w:p>
    <w:p w14:paraId="1D0EF0D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d) să deţină o situaţie a contractelor încheiate de operatorii economici prevăzuţi la art. 67 cu operatorii economici colectori sau valorificatori;</w:t>
      </w:r>
    </w:p>
    <w:p w14:paraId="613A8E7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e) să întocmească şi să transmită lunar operatorilor economici cu care au încheiat contracte privind realizarea obiectivelor anuale de valorificare sau incinerare în instalaţii de incinerare cu recuperare de </w:t>
      </w:r>
      <w:r w:rsidRPr="00121837">
        <w:rPr>
          <w:rFonts w:ascii="Times New Roman" w:hAnsi="Times New Roman"/>
          <w:sz w:val="24"/>
          <w:szCs w:val="24"/>
        </w:rPr>
        <w:lastRenderedPageBreak/>
        <w:t>energie, situaţia cantităţilor de deşeuri de ambalaje valorificate/incinerate cu recuperare de energie, întocmită pentru fiecare tip de material, conform anexei nr. 3 la metodologie.</w:t>
      </w:r>
    </w:p>
    <w:p w14:paraId="6BEE193D" w14:textId="72BBC94F"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f) să întocmească şi să transmită lunar operatorilor economici cu care au încheiat contracte  privind realizării obligaţiilor de gestionare a anvelopelor uzate situaţia cantităţilor de deşeuri de anvelope uzate gestionate.</w:t>
      </w:r>
    </w:p>
    <w:p w14:paraId="6BA4503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72</w:t>
      </w:r>
    </w:p>
    <w:p w14:paraId="19A7745B" w14:textId="77777777" w:rsidR="00B450E7" w:rsidRPr="00121837" w:rsidRDefault="00B450E7" w:rsidP="00094831">
      <w:pPr>
        <w:pStyle w:val="ListParagraph"/>
        <w:numPr>
          <w:ilvl w:val="0"/>
          <w:numId w:val="41"/>
        </w:numPr>
        <w:spacing w:after="0" w:line="240" w:lineRule="auto"/>
        <w:ind w:left="0" w:firstLine="709"/>
        <w:jc w:val="both"/>
        <w:rPr>
          <w:rFonts w:ascii="Times New Roman" w:hAnsi="Times New Roman"/>
          <w:sz w:val="24"/>
          <w:szCs w:val="24"/>
        </w:rPr>
      </w:pPr>
      <w:r w:rsidRPr="00121837">
        <w:rPr>
          <w:rFonts w:ascii="Times New Roman" w:hAnsi="Times New Roman"/>
          <w:sz w:val="24"/>
          <w:szCs w:val="24"/>
        </w:rPr>
        <w:t>Pentru a fi luate în calcul pentru îndeplinirea obiectivelor de valorificare sau incinerare în instalaţii de incinerare cu recuperare de energie a deşeurilor de ambalaje, respectiv a obligaţiilor de gestionare a anvelopelor uzate, sunt necesare următoarele:</w:t>
      </w:r>
    </w:p>
    <w:p w14:paraId="48277716" w14:textId="77777777" w:rsidR="00B450E7" w:rsidRPr="00121837" w:rsidRDefault="00B450E7" w:rsidP="00094831">
      <w:pPr>
        <w:pStyle w:val="ListParagraph"/>
        <w:numPr>
          <w:ilvl w:val="0"/>
          <w:numId w:val="42"/>
        </w:numPr>
        <w:tabs>
          <w:tab w:val="left" w:pos="993"/>
        </w:tabs>
        <w:spacing w:after="0" w:line="240" w:lineRule="auto"/>
        <w:ind w:left="0" w:firstLine="709"/>
        <w:jc w:val="both"/>
        <w:rPr>
          <w:rFonts w:ascii="Times New Roman" w:hAnsi="Times New Roman"/>
          <w:sz w:val="24"/>
          <w:szCs w:val="24"/>
        </w:rPr>
      </w:pPr>
      <w:r w:rsidRPr="00121837">
        <w:rPr>
          <w:rFonts w:ascii="Times New Roman" w:hAnsi="Times New Roman"/>
          <w:sz w:val="24"/>
          <w:szCs w:val="24"/>
        </w:rPr>
        <w:t>cantităţile de deşeuri de ambalaje, respectiv de anvelope uzate, trebuie să facă obiectul unor contracte încheiate între operatorul economic prevăzut la art. 67 şi operatori economici autorizaţi pentru prestarea de servicii de colectare, prestarea de servicii de valorificare/reciclare deşeuri de ambalaje, respectiv de gestionare a anvelopelor uzate, prevăzuţi la art. 70 alin. (2);</w:t>
      </w:r>
    </w:p>
    <w:p w14:paraId="2D107164" w14:textId="77777777" w:rsidR="00B450E7" w:rsidRPr="00121837" w:rsidRDefault="00B450E7" w:rsidP="00094831">
      <w:pPr>
        <w:pStyle w:val="ListParagraph"/>
        <w:numPr>
          <w:ilvl w:val="0"/>
          <w:numId w:val="42"/>
        </w:numPr>
        <w:tabs>
          <w:tab w:val="left" w:pos="993"/>
        </w:tabs>
        <w:spacing w:after="0" w:line="240" w:lineRule="auto"/>
        <w:ind w:left="0" w:firstLine="709"/>
        <w:jc w:val="both"/>
        <w:rPr>
          <w:rFonts w:ascii="Times New Roman" w:hAnsi="Times New Roman"/>
          <w:sz w:val="24"/>
          <w:szCs w:val="24"/>
        </w:rPr>
      </w:pPr>
      <w:r w:rsidRPr="00121837">
        <w:rPr>
          <w:rFonts w:ascii="Times New Roman" w:hAnsi="Times New Roman"/>
          <w:sz w:val="24"/>
          <w:szCs w:val="24"/>
        </w:rPr>
        <w:t xml:space="preserve">facturarea prestării serviciilor de gestionare a deşeurilor trebuie să se realizeze în conformitate cu prevederile Legii nr. 227/2015 privind Codul fiscal, cu modificările şi completările ulterioare, şi cu reglementările contabile, în baza documentelor care dovedesc gestionarea respectivelor deşeuri; </w:t>
      </w:r>
    </w:p>
    <w:p w14:paraId="6ADAE07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pe facturile fiscale şi pe documentele de însoţire a transporturilor de deşeuri de ambalaje trebuie să se menţioneze că încredinţarea se realizează în scopul îndeplinirii obiectivelor anuale de valorificare sau incinerare în instalaţii de incinerare cu recuperare de energie a deşeurilor de ambalaje, respectiv de reciclare, de către operatorii economici prevăzuţi la art. 67, precum şi datele de identificare ale acestora;</w:t>
      </w:r>
    </w:p>
    <w:p w14:paraId="69E23EF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d) pe facturile fiscale şi pe documentele de însoţire a transporturilor de deşeuri de anvelope uzate trebuie să se menţioneze că încredinţarea se face în scopul îndeplinirii obiectivelor anuale de gestionare de către operatorii economici prevăzuţi la art. 67, precum şi datele de identificare ale acestora;</w:t>
      </w:r>
    </w:p>
    <w:p w14:paraId="2795C4B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e) în cazul tranzacţiilor intraunionale sau extraunionale, trebuie să se deţină documentul care atestă calitatea de valorificator a destinatarului final pentru cantităţile de deşeuri de ambalaje încredinţate;</w:t>
      </w:r>
    </w:p>
    <w:p w14:paraId="37A8BBE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f) în cazul deşeurilor de ambalaje livrate în interiorul Uniunii Europene, cantităţile de deşeuri de ambalaje trebuie să fie confirmate de primire de către valorificatorul din ţara de destinaţie potrivit Regulamentului U.E. nr. 1.013/2006 privind transferurile de deşeuri;</w:t>
      </w:r>
    </w:p>
    <w:p w14:paraId="5F3C9C4D"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g) în cazul deşeurilor de ambalaje exportate în afara Uniunii Europene, trebuie să se deţină dovada că operaţiunile de valorificare/reciclare s-au desfăşurat în condiţii prevăzute prin legislaţia comunitară în domeniu, în conformitate cu prevederile Legii nr. 249/2015, cu modificările şi completările ulterioare;</w:t>
      </w:r>
    </w:p>
    <w:p w14:paraId="33450F9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h) pentru cantităţile de deşeuri de ambalaje încredinţate, operatorii economici autorizaţi din punctul de vedere al protecţiei mediului trebuie să respecte cerinţele din anexa nr. 2 la metodologie, aplicate operaţiei la care a fost supus materialul de ambalare;</w:t>
      </w:r>
    </w:p>
    <w:p w14:paraId="7B73D09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i) începând cu data de 1 ianuarie 2023, cantităţile de deşeuri de ambalaje care nu se regăsesc în aplicaţia informatică SIATD nu vor fi luate în calcul la realizarea obiectivelor minime de gestionare a deşeurilor;</w:t>
      </w:r>
    </w:p>
    <w:p w14:paraId="2517498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j) începând cu data de 1 ianuarie 2023, aplicaţia informatică SIATD se utilizează de către persoanele juridice legal constituite, autorizate de Comisia Naţională pentru Reciclarea Materialelor din cadrul Ministerului Economiei prevăzute la </w:t>
      </w:r>
      <w:hyperlink w:history="1">
        <w:r w:rsidRPr="00121837">
          <w:rPr>
            <w:rFonts w:ascii="Times New Roman" w:hAnsi="Times New Roman"/>
            <w:sz w:val="24"/>
            <w:szCs w:val="24"/>
          </w:rPr>
          <w:t>art. 9 alin. (1) lit. v)</w:t>
        </w:r>
      </w:hyperlink>
      <w:r w:rsidRPr="00121837">
        <w:rPr>
          <w:rFonts w:ascii="Times New Roman" w:hAnsi="Times New Roman"/>
          <w:sz w:val="24"/>
          <w:szCs w:val="24"/>
        </w:rPr>
        <w:t xml:space="preserve"> care gestionează anvelope uzate; </w:t>
      </w:r>
    </w:p>
    <w:p w14:paraId="096C1A3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k) începând cu data de 1 ianuarie 2024, cantităţile de deşeuri de anvelope care nu se regăsesc în aplicaţia informatică SIATD nu vor fi luate în calcul la realizarea obiectivelor minime de gestionare a deşeurilor. </w:t>
      </w:r>
    </w:p>
    <w:p w14:paraId="1336212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În cazul neîndeplinirii cerinţelor prevăzute la alin. (1) cantităţile respective nu sunt considerate ca fiind valorificate sau reciclate, respectiv gestionate de către operatorul economic valorificator pentru îndeplinirea obiectivelor anuale de valorificare sau incinerare în instalaţii de incinerare cu recuperare de energie a deşeurilor de ambalaje, respectiv de gestionare a anvelopelor uzate, care revin operatorilor economici prevăzuţi la art. 67.</w:t>
      </w:r>
    </w:p>
    <w:p w14:paraId="1EA263A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 Operațiunea de valorificare care se recunoaște este cea desfășurată de către operatorul economic până la care se face dovada trasabilității prin intermediul aplicației informatice SIATD. </w:t>
      </w:r>
    </w:p>
    <w:p w14:paraId="56D4F380" w14:textId="77777777" w:rsidR="00B450E7" w:rsidRPr="00121837" w:rsidRDefault="00B450E7" w:rsidP="00094831">
      <w:pPr>
        <w:pStyle w:val="ListParagraph"/>
        <w:spacing w:line="240" w:lineRule="auto"/>
        <w:rPr>
          <w:rFonts w:ascii="Times New Roman" w:hAnsi="Times New Roman"/>
          <w:sz w:val="24"/>
          <w:szCs w:val="24"/>
        </w:rPr>
      </w:pPr>
    </w:p>
    <w:p w14:paraId="428E5170"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XVII</w:t>
      </w:r>
    </w:p>
    <w:p w14:paraId="1CC0A820" w14:textId="1DA6AB0E" w:rsidR="00B450E7" w:rsidRPr="00121837" w:rsidRDefault="00B450E7" w:rsidP="003200B7">
      <w:pPr>
        <w:spacing w:before="80" w:after="0" w:line="240" w:lineRule="auto"/>
        <w:ind w:left="708" w:firstLine="1"/>
        <w:jc w:val="both"/>
        <w:rPr>
          <w:rFonts w:ascii="Times New Roman" w:hAnsi="Times New Roman"/>
          <w:sz w:val="24"/>
          <w:szCs w:val="24"/>
        </w:rPr>
      </w:pPr>
      <w:r w:rsidRPr="00121837">
        <w:rPr>
          <w:rFonts w:ascii="Times New Roman" w:hAnsi="Times New Roman"/>
          <w:b/>
          <w:sz w:val="24"/>
          <w:szCs w:val="24"/>
        </w:rPr>
        <w:t>Modul de calcul al contribuţiei prevăzute la art. 9 alin. (1) lit. w) din Ordonanţa de urgenţă a Guvernului nr. 196/2005, aprobată cu modificări şi completări prin Legea nr. 105/2006, cu modificările şi completările ulterioare</w:t>
      </w:r>
    </w:p>
    <w:p w14:paraId="25FE85F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lastRenderedPageBreak/>
        <w:t>Art. 75</w:t>
      </w:r>
    </w:p>
    <w:p w14:paraId="3066A40F" w14:textId="1DFCF6A7" w:rsidR="00B450E7" w:rsidRPr="00121837" w:rsidRDefault="00B450E7">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Obligaţia de a declara la Fondul pentru mediu contribuţia prevăzută la art. 9 alin. (1) lit. w) din Ordonanţa de urgenţă a Guvernului nr. 196/2005, aprobată cu modificări şi completări prin Legea nr. 105/2006, cu modificările şi completările ulterioare, revine operatorilor economici care introduc pe piaţa naţională echipamente electrice şi electronice, denumite în continuare EEE, care fac obiectul domeniului de aplicare al Ordonanţei de urgenţă a Guvernului nr. 5/2015</w:t>
      </w:r>
      <w:r w:rsidR="00DC4861" w:rsidRPr="00DC4861">
        <w:t xml:space="preserve"> </w:t>
      </w:r>
      <w:r w:rsidR="00DC4861" w:rsidRPr="00DC4861">
        <w:rPr>
          <w:rFonts w:ascii="Times New Roman" w:hAnsi="Times New Roman"/>
          <w:sz w:val="24"/>
          <w:szCs w:val="24"/>
        </w:rPr>
        <w:t>privind deşeurile de echip</w:t>
      </w:r>
      <w:r w:rsidR="00DC4861">
        <w:rPr>
          <w:rFonts w:ascii="Times New Roman" w:hAnsi="Times New Roman"/>
          <w:sz w:val="24"/>
          <w:szCs w:val="24"/>
        </w:rPr>
        <w:t xml:space="preserve">amente electrice </w:t>
      </w:r>
      <w:proofErr w:type="spellStart"/>
      <w:r w:rsidR="00DC4861">
        <w:rPr>
          <w:rFonts w:ascii="Times New Roman" w:hAnsi="Times New Roman"/>
          <w:sz w:val="24"/>
          <w:szCs w:val="24"/>
        </w:rPr>
        <w:t>şi</w:t>
      </w:r>
      <w:proofErr w:type="spellEnd"/>
      <w:r w:rsidR="00DC4861">
        <w:rPr>
          <w:rFonts w:ascii="Times New Roman" w:hAnsi="Times New Roman"/>
          <w:sz w:val="24"/>
          <w:szCs w:val="24"/>
        </w:rPr>
        <w:t xml:space="preserve"> electronice, </w:t>
      </w:r>
      <w:r w:rsidRPr="00121837">
        <w:rPr>
          <w:rFonts w:ascii="Times New Roman" w:hAnsi="Times New Roman"/>
          <w:sz w:val="24"/>
          <w:szCs w:val="24"/>
        </w:rPr>
        <w:t xml:space="preserve">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6CB09DE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Începând cu data de 1 ianuarie 2020, contribuţia prevăzută la art. 9 alin. (1) lit. w) pct. 2 din Ordonanţa de urgenţă a Guvernului nr. 196/2005, aprobată cu modificări şi completări prin Legea nr. 105/2006, cu modificările şi completările ulterioare, se plăteşte anual pentru diferenţa dintre cantităţile de deşeuri de EEE corespunzătoare ratelor anuale minime de colectare calculate potrivit Ordonanţei de urgenţă a Guvernului nr. 5/2015, cu modificările şi completările ulterioare şi cantităţile de deşeuri de EEE efectiv colectate.</w:t>
      </w:r>
    </w:p>
    <w:p w14:paraId="53DD3282" w14:textId="67E781D6" w:rsidR="0023187F"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 Contribuţia prevăzută la art. 9 alin. (1) lit. w) pct. 2 din Ordonanţa de urgenţă a Guvernului nr. 196/2005, aprobată cu modificări şi completări prin Legea nr. 105/2006, cu modificările şi completările ulterioare, se plăteşte numai în cazul neîndeplinirii ratelor anuale minime de colectare a deşeurilor de EEE, corespunzătoare cantităţilor de EEE introduse pe piaţa naţională pentru care nu au fost încheiate contracte cu operatori economici colectori autorizaţi sau care nu au fost declarate în cadrul unor contracte de preluare de responsabilitate. </w:t>
      </w:r>
    </w:p>
    <w:p w14:paraId="0A4F7278" w14:textId="77777777" w:rsidR="00B450E7" w:rsidRPr="00121837" w:rsidRDefault="00B450E7" w:rsidP="00094831">
      <w:pPr>
        <w:spacing w:after="0" w:line="240" w:lineRule="auto"/>
        <w:ind w:firstLine="709"/>
        <w:jc w:val="both"/>
        <w:rPr>
          <w:rFonts w:ascii="Times New Roman" w:hAnsi="Times New Roman"/>
          <w:b/>
          <w:sz w:val="24"/>
          <w:szCs w:val="24"/>
        </w:rPr>
      </w:pPr>
      <w:r w:rsidRPr="00121837">
        <w:rPr>
          <w:rFonts w:ascii="Times New Roman" w:hAnsi="Times New Roman"/>
          <w:b/>
          <w:sz w:val="24"/>
          <w:szCs w:val="24"/>
        </w:rPr>
        <w:t>Art. 76</w:t>
      </w:r>
    </w:p>
    <w:p w14:paraId="32178149" w14:textId="376CDC10"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prevăzuţi la art. 75 sunt obligaţi să stabilească şi să declare lunar, până la data de 25 inclusiv a lunii următoare celei în care s-a desfăşurat activitatea, pentru fiecare categorie de EEE prevăzută în anexa nr. 2 la Ordonanţa de urgenţă a Guvernului nr. 5/2015, cu modificările şi completările ulterioare, cantităţile introduse pe piaţa naţională pentru care există obligaţia de a declara, potrivit art. 75 alin. (1), precum şi cantitatea de deşeuri de echipamente electrice şi electronice colectate, provenite din EEE pentru care există obligaţia de a declara şi de a plăti contribuţia.</w:t>
      </w:r>
    </w:p>
    <w:p w14:paraId="5004815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77</w:t>
      </w:r>
    </w:p>
    <w:p w14:paraId="662A8016" w14:textId="66432C2D"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prevăzuţi la art. 75 pot realiza obligaţiile anuale de colectare a deşeurilor de EEE în mod individual şi/sau prin transferarea responsabilităţii către o organizaţie colectivă, conform prevederilor art. 25 alin. (6) din Ordonanţa de urgenţă a Guvernului nr. 5/2015, cu modificările şi completările ulterioare.</w:t>
      </w:r>
    </w:p>
    <w:p w14:paraId="4C550C2D"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78</w:t>
      </w:r>
    </w:p>
    <w:p w14:paraId="75C10425" w14:textId="77777777" w:rsidR="00B450E7" w:rsidRPr="00121837" w:rsidRDefault="00B450E7" w:rsidP="00094831">
      <w:pPr>
        <w:pStyle w:val="ListParagraph"/>
        <w:numPr>
          <w:ilvl w:val="0"/>
          <w:numId w:val="48"/>
        </w:numPr>
        <w:spacing w:after="0" w:line="240" w:lineRule="auto"/>
        <w:ind w:left="0" w:firstLine="709"/>
        <w:jc w:val="both"/>
        <w:rPr>
          <w:rFonts w:ascii="Times New Roman" w:hAnsi="Times New Roman"/>
          <w:sz w:val="24"/>
          <w:szCs w:val="24"/>
        </w:rPr>
      </w:pPr>
      <w:r w:rsidRPr="00121837">
        <w:rPr>
          <w:rFonts w:ascii="Times New Roman" w:hAnsi="Times New Roman"/>
          <w:sz w:val="24"/>
          <w:szCs w:val="24"/>
        </w:rPr>
        <w:t>Contribuţia prevăzută la art. 9 alin. (1) lit. w) pct. 2 din Ordonanţa de urgenţă a Guvernului nr. 196/2005, aprobată cu modificări şi completări prin Legea nr. 105/2006, cu modificările şi completările ulterioare, se determină ca fiind produsul dintre cantitatea totală de deşeuri de EEE corespunzătoare obligaţiilor anuale de colectare prevăzute în Ordonanţa de urgenţă a Guvernului nr. 5/2015, cu modificările şi completările ulterioare, diminuată cu cantitatea de deşeuri de EEE efectiv colectate şi contribuţia stabilită în anexa nr. 5 la Ordonanţa de urgenţă a Guvernului nr. 196/2005, aprobată cu modificări şi completări prin Legea nr. 105/2006, cu modificările şi completările ulterioare.</w:t>
      </w:r>
    </w:p>
    <w:p w14:paraId="08C8EB91" w14:textId="77777777" w:rsidR="00B450E7" w:rsidRPr="00121837" w:rsidRDefault="00B450E7" w:rsidP="00094831">
      <w:pPr>
        <w:spacing w:before="26"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 (2) </w:t>
      </w:r>
      <w:r w:rsidRPr="00121837">
        <w:rPr>
          <w:rFonts w:ascii="Times New Roman" w:hAnsi="Times New Roman"/>
          <w:bCs/>
          <w:sz w:val="24"/>
          <w:szCs w:val="24"/>
        </w:rPr>
        <w:t>Pentru calculul contribuţiei la Fondul pentru mediu se aplică următoarea formulă:</w:t>
      </w:r>
    </w:p>
    <w:p w14:paraId="1F01D15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bCs/>
          <w:sz w:val="24"/>
          <w:szCs w:val="24"/>
        </w:rPr>
        <w:t>Contribuţia</w:t>
      </w:r>
      <w:r w:rsidRPr="00121837">
        <w:rPr>
          <w:rFonts w:ascii="Times New Roman" w:hAnsi="Times New Roman"/>
          <w:sz w:val="24"/>
          <w:szCs w:val="24"/>
        </w:rPr>
        <w:t xml:space="preserve"> = {[(Qt1deee - Qc1deee)] x C1} + {[{Qt2deee - Qc2deee)] x C2]}.</w:t>
      </w:r>
    </w:p>
    <w:p w14:paraId="23C91B9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7534955E"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contribuţia datorată la Fondul pentru mediu, calculată în lei;</w:t>
      </w:r>
    </w:p>
    <w:p w14:paraId="7D5340B7" w14:textId="17B694C2"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C1 - contribuţia prevăzută în anexa nr. 5 la Ordonanţa de urgenţă a Guvernului nr. 196/2005, aprobată cu modificări şi completări prin Legea nr. 105/2006, cu modificările şi completările ulterioare, pentru categoriile de EEE 1-2, 4-6 din Anexa 2 la OUG nr.5/2015</w:t>
      </w:r>
      <w:r w:rsidR="00100894">
        <w:rPr>
          <w:rFonts w:ascii="Times New Roman" w:hAnsi="Times New Roman"/>
          <w:sz w:val="24"/>
          <w:szCs w:val="24"/>
        </w:rPr>
        <w:t xml:space="preserve">, </w:t>
      </w:r>
      <w:r w:rsidR="00100894" w:rsidRPr="00100894">
        <w:rPr>
          <w:rFonts w:ascii="Times New Roman" w:hAnsi="Times New Roman"/>
          <w:sz w:val="24"/>
          <w:szCs w:val="24"/>
        </w:rPr>
        <w:t xml:space="preserve">cu modificările </w:t>
      </w:r>
      <w:r w:rsidR="00100894">
        <w:rPr>
          <w:rFonts w:ascii="Times New Roman" w:hAnsi="Times New Roman"/>
          <w:sz w:val="24"/>
          <w:szCs w:val="24"/>
        </w:rPr>
        <w:t xml:space="preserve">și completările </w:t>
      </w:r>
      <w:r w:rsidR="00100894" w:rsidRPr="00100894">
        <w:rPr>
          <w:rFonts w:ascii="Times New Roman" w:hAnsi="Times New Roman"/>
          <w:sz w:val="24"/>
          <w:szCs w:val="24"/>
        </w:rPr>
        <w:t>ulterioare</w:t>
      </w:r>
      <w:r w:rsidRPr="00121837">
        <w:rPr>
          <w:rFonts w:ascii="Times New Roman" w:hAnsi="Times New Roman"/>
          <w:sz w:val="24"/>
          <w:szCs w:val="24"/>
        </w:rPr>
        <w:t>;</w:t>
      </w:r>
    </w:p>
    <w:p w14:paraId="7DE69933" w14:textId="52759052"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C2 - contribuţia prevăzută în anexa nr. 5 la Ordonanţa de urgenţă a Guvernului nr. 196/2005, aprobată cu modificări şi completări prin Legea nr. 105/2006, cu modificările şi completările ulterioare, pentru categoria 3 de EEE din Anexa nr.2 la OUG nr.5/2015</w:t>
      </w:r>
      <w:r w:rsidR="00100894">
        <w:rPr>
          <w:rFonts w:ascii="Times New Roman" w:hAnsi="Times New Roman"/>
          <w:sz w:val="24"/>
          <w:szCs w:val="24"/>
        </w:rPr>
        <w:t>,</w:t>
      </w:r>
      <w:r w:rsidR="00100894" w:rsidRPr="00100894">
        <w:rPr>
          <w:rFonts w:ascii="Times New Roman" w:hAnsi="Times New Roman"/>
          <w:sz w:val="24"/>
          <w:szCs w:val="24"/>
        </w:rPr>
        <w:t xml:space="preserve"> cu modificările </w:t>
      </w:r>
      <w:r w:rsidR="00100894">
        <w:rPr>
          <w:rFonts w:ascii="Times New Roman" w:hAnsi="Times New Roman"/>
          <w:sz w:val="24"/>
          <w:szCs w:val="24"/>
        </w:rPr>
        <w:t xml:space="preserve">și completările </w:t>
      </w:r>
      <w:r w:rsidR="00100894" w:rsidRPr="00100894">
        <w:rPr>
          <w:rFonts w:ascii="Times New Roman" w:hAnsi="Times New Roman"/>
          <w:sz w:val="24"/>
          <w:szCs w:val="24"/>
        </w:rPr>
        <w:t>ulterioare</w:t>
      </w:r>
      <w:r w:rsidR="00100894">
        <w:rPr>
          <w:rFonts w:ascii="Times New Roman" w:hAnsi="Times New Roman"/>
          <w:sz w:val="24"/>
          <w:szCs w:val="24"/>
        </w:rPr>
        <w:t xml:space="preserve"> </w:t>
      </w:r>
      <w:r w:rsidRPr="00121837">
        <w:rPr>
          <w:rFonts w:ascii="Times New Roman" w:hAnsi="Times New Roman"/>
          <w:sz w:val="24"/>
          <w:szCs w:val="24"/>
        </w:rPr>
        <w:t>;</w:t>
      </w:r>
    </w:p>
    <w:p w14:paraId="129028F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Qc1deee - cantitatea de deşeuri de echipamente electrice şi electronice colectate în anul de raportare, provenite din EEE pentru care există obligaţia de a declara şi de a plăti contribuţia, pentru categoriile de EEE 1-2, 4-6;</w:t>
      </w:r>
    </w:p>
    <w:p w14:paraId="3F7FA9A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Qc2deee - cantitatea de deşeuri de echipamente electrice şi electronice colectate în anul de raportare, provenite din EEE pentru care există obligaţia de a declara şi de a plăti contribuţia, pentru categoria 3 de EEE;</w:t>
      </w:r>
    </w:p>
    <w:p w14:paraId="1F9C281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Qt1deee - cantitatea totală de deşeuri de echipamente electrice şi electronice, provenite din EEE, pentru categoriile de EEE 1-2, 4-6 reprezentând media cantităților introduse pe piață în cei trei ani precedenți anului de raportare, înmulțit cu obiectivul anual de colectare;</w:t>
      </w:r>
    </w:p>
    <w:p w14:paraId="44B9B0B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Qt2deee - cantitatea totală de deşeuri de echipamente electrice şi electronice, provenite din EEE pentru categoria 3 de EEE,  reprezentând media cantităților introduse pe piață în cei trei ani precedenți anului de raportare, înmulțit cu obiectivul anual de colectare;</w:t>
      </w:r>
    </w:p>
    <w:p w14:paraId="22BD8AE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Pentru operatorii economici prevăzuţi la art. 75 care pun pe piaţă EEE din mai multe categorii, încadrate conform anexei nr. 2 la Ordonanţa de urgenţă a Guvernului nr. 5/2015, cu modificările şi completările ulterioare, determinarea îndeplinirii obligaţiilor anuale de colectare şi calculare a taxelor datorate către Fondul pentru mediu, atunci când este cazul, se va face separat, pe cele 2 fluxuri, astfel cum sunt acestea definite în anexa nr. 5 la Ordonanţa de urgenţă a Guvernului nr. 196/2005, aprobată cu modificări şi completări prin Legea nr. 105/2006, cu modificările şi completările ulterioare.</w:t>
      </w:r>
    </w:p>
    <w:p w14:paraId="5C87077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(4) Pentru operatorii economici prevăzuţi la art. 75 care pun pe piaţă şi EEE din categoria 3 de EEE încadrate conform anexei nr. 2 la Ordonanţa de urgenţă a Guvernului nr. 5/2015, cu modificările şi completările ulterioare, se consideră îndeplinite obligaţiile anuale de colectare, avându-se în vedere exclusiv deşeurile de produse provenite din această categorie.</w:t>
      </w:r>
    </w:p>
    <w:p w14:paraId="4335BBD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(5) Dacă în formula prevăzută la alin. (2) diferenţa are o valoare negativă, atunci se consideră în calcul ca având valoarea 0 (zero).</w:t>
      </w:r>
    </w:p>
    <w:p w14:paraId="5B2E3CA2" w14:textId="1D132AAD" w:rsidR="0023187F" w:rsidRPr="003200B7" w:rsidRDefault="00B450E7" w:rsidP="003200B7">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(6) Cantitatea de deşeuri de EEE colectată într-un an suplimentar faţă de obligaţiile anuale de colectare nu poate compensa obligaţiile aferente altor ani.</w:t>
      </w:r>
    </w:p>
    <w:p w14:paraId="7C3E753C" w14:textId="6AE7D6F4"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79</w:t>
      </w:r>
    </w:p>
    <w:p w14:paraId="0324884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prevăzuţi la art. 75 care îşi realizează în mod individual ratele minime anuale de colectare, conform prevederilor art. 25 alin. (6) lit. a) din Ordonanţa de urgenţă a Guvernului nr. 5/2015, cu modificările şi completările ulterioare, sunt obligaţi;</w:t>
      </w:r>
    </w:p>
    <w:p w14:paraId="2B8D64B6"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să stabilească lunar cantităţile introduse pe piaţa naţională pentru care există obligaţia de a declara potrivit art. 75 alin. (1), pentru fiecare categorie de EEE prevăzută în anexa nr. 2 la Ordonanţa de urgenţă a Guvernului nr. 5/2015, cu modificările şi completările ulterioare;</w:t>
      </w:r>
    </w:p>
    <w:p w14:paraId="6A5D6E3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să stabilească lunar, pentru fiecare categorie de EEE, cantităţile de deşeuri de EEE colectate de pe piaţa naţională;</w:t>
      </w:r>
    </w:p>
    <w:p w14:paraId="1D5910A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să declare lunar, până la data de 25 inclusiv a lunii următoare celei în care s-a desfăşurat activitatea, cantitatea de EEE pentru care există obligaţia de a declara potrivit art. 75 alin. (1), pentru fiecare categorie de EEE prevăzută în anexa nr. 2 la Ordonanţa de urgenţă a Guvernului nr. 5/2015, cu modificările şi completările ulterioare, precum şi cantitatea de deşeuri de echipamente electrice şi electronice pentru care există obligaţia de a declara, conform art. 75, care a fost colectată de pe piaţa naţională şi încredinţate spre valorificare, separat, pentru categoriile 1-2, 4-6 de EEE, respectiv categoria 3 de EEE;</w:t>
      </w:r>
    </w:p>
    <w:p w14:paraId="50D400ED" w14:textId="0C8F31D9"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d)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care există obligaţia de a declara şi de a plăti potrivit art. 75, pentru neîndeplinirea obligaţiilor anuale de colectare, separat, (i) pentru categoriile 1-2, 4-6 de EEE , respectiv categoria 3 de EEE din anexa nr.2 la O</w:t>
      </w:r>
      <w:r w:rsidR="00DC4861">
        <w:rPr>
          <w:rFonts w:ascii="Times New Roman" w:hAnsi="Times New Roman"/>
          <w:sz w:val="24"/>
          <w:szCs w:val="24"/>
        </w:rPr>
        <w:t xml:space="preserve">rdonanța de urgență a </w:t>
      </w:r>
      <w:r w:rsidRPr="00121837">
        <w:rPr>
          <w:rFonts w:ascii="Times New Roman" w:hAnsi="Times New Roman"/>
          <w:sz w:val="24"/>
          <w:szCs w:val="24"/>
        </w:rPr>
        <w:t>G</w:t>
      </w:r>
      <w:r w:rsidR="00DC4861">
        <w:rPr>
          <w:rFonts w:ascii="Times New Roman" w:hAnsi="Times New Roman"/>
          <w:sz w:val="24"/>
          <w:szCs w:val="24"/>
        </w:rPr>
        <w:t>uvernului</w:t>
      </w:r>
      <w:r w:rsidRPr="00121837">
        <w:rPr>
          <w:rFonts w:ascii="Times New Roman" w:hAnsi="Times New Roman"/>
          <w:sz w:val="24"/>
          <w:szCs w:val="24"/>
        </w:rPr>
        <w:t xml:space="preserve"> nr.5/2015</w:t>
      </w:r>
      <w:r w:rsidR="00AA051F">
        <w:rPr>
          <w:rFonts w:ascii="Times New Roman" w:hAnsi="Times New Roman"/>
          <w:sz w:val="24"/>
          <w:szCs w:val="24"/>
        </w:rPr>
        <w:t>,</w:t>
      </w:r>
      <w:r w:rsidRPr="00121837">
        <w:rPr>
          <w:rFonts w:ascii="Times New Roman" w:hAnsi="Times New Roman"/>
          <w:sz w:val="24"/>
          <w:szCs w:val="24"/>
        </w:rPr>
        <w:t xml:space="preserve"> cu modificările şi completările ulterioare. </w:t>
      </w:r>
    </w:p>
    <w:p w14:paraId="3C03C43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80</w:t>
      </w:r>
    </w:p>
    <w:p w14:paraId="778AF3B3" w14:textId="6C7808C1"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Operatorii economici prevăzuţi la art. 75 care îşi îndeplinesc în mod individual obligaţiile anuale de colectare, conform prevederilor art. 25 alin. (6) lit. a) din Ordonanţa de urgenţă a Guvernului nr. 5/2015,</w:t>
      </w:r>
      <w:r w:rsidR="00DC4861">
        <w:rPr>
          <w:rFonts w:ascii="Times New Roman" w:hAnsi="Times New Roman"/>
          <w:sz w:val="24"/>
          <w:szCs w:val="24"/>
        </w:rPr>
        <w:t>cu modificările și completările ulterioare</w:t>
      </w:r>
      <w:r w:rsidRPr="00121837">
        <w:rPr>
          <w:rFonts w:ascii="Times New Roman" w:hAnsi="Times New Roman"/>
          <w:sz w:val="24"/>
          <w:szCs w:val="24"/>
        </w:rPr>
        <w:t xml:space="preserve"> sunt obligaţi să deţină situaţii, întocmite în baza documentelor financiar-contabile şi a documentelor justificative, pentru:</w:t>
      </w:r>
    </w:p>
    <w:p w14:paraId="28B4210D"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cantităţile de deşeuri de EEE provenite din activitatea proprie, pe fiecare categorie prevăzută în anexa nr. 2 la Ordonanţa de urgenţă a Guvernului nr. 5/2015, cu modificările şi completările ulterioare</w:t>
      </w:r>
      <w:r w:rsidRPr="00121837">
        <w:rPr>
          <w:rFonts w:ascii="Times New Roman" w:hAnsi="Times New Roman"/>
          <w:sz w:val="24"/>
          <w:szCs w:val="24"/>
          <w:lang w:val="en-US"/>
        </w:rPr>
        <w:t>;</w:t>
      </w:r>
    </w:p>
    <w:p w14:paraId="2164AF7D"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deşeuri de EEE provenite de la generatori sau deţinători de deşeuri de EEE, staţii de sortare, colectori autorizaţi, pe fiecare categorie prevăzută în anexa nr. 2 la Ordonanţa de urgenţă a Guvernului nr. 5/2015, cu modificările şi completările ulterioare;</w:t>
      </w:r>
    </w:p>
    <w:p w14:paraId="2EAD17F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cantităţile de deşeuri de EEE provenite din activitatea proprie sau de la generatori sau deţinători de deşeuri de EEE, staţii de sortare, colectori sau valorificatori autorizaţi, care au fost încredinţate, în baza unui contract unui operator economic colector sau valorificator, pe fiecare categorie prevăzută anexa nr 2 la Ordonanţa de urgenţă a Guvernului nr. 5/2015, cu modificările şi completările ulterioare,;</w:t>
      </w:r>
    </w:p>
    <w:p w14:paraId="417E2CFC" w14:textId="77777777" w:rsidR="00B450E7" w:rsidRPr="00121837" w:rsidRDefault="00B450E7" w:rsidP="00094831">
      <w:pPr>
        <w:spacing w:after="0" w:line="240" w:lineRule="auto"/>
        <w:ind w:firstLine="709"/>
        <w:jc w:val="both"/>
        <w:rPr>
          <w:rFonts w:ascii="Times New Roman" w:hAnsi="Times New Roman"/>
          <w:bCs/>
          <w:sz w:val="24"/>
          <w:szCs w:val="24"/>
        </w:rPr>
      </w:pPr>
      <w:r w:rsidRPr="00121837">
        <w:rPr>
          <w:rFonts w:ascii="Times New Roman" w:hAnsi="Times New Roman"/>
          <w:sz w:val="24"/>
          <w:szCs w:val="24"/>
        </w:rPr>
        <w:lastRenderedPageBreak/>
        <w:t xml:space="preserve">d) </w:t>
      </w:r>
      <w:r w:rsidRPr="00121837">
        <w:rPr>
          <w:rFonts w:ascii="Times New Roman" w:hAnsi="Times New Roman"/>
          <w:bCs/>
          <w:sz w:val="24"/>
          <w:szCs w:val="24"/>
        </w:rPr>
        <w:t>trasabilitatea deşeurilor de EEE provenite din activitatea proprie şi a celor provenite de la generatori sau deţinători de deşeuri de EEE, staţii de sortare, colectori şi/sau valorificatori autorizaţi, evidenţiată pe fiecare categorie prevăzută în anexa nr. 2 la Ordonanţa de urgenţă a Guvernului nr. 5/2015, cu modificările şi completările ulterioare, de la generatorul de deşeuri până la operatorul economic colector sau valorificator, care să conţină în mod clar cel puţin următoarele informaţii:</w:t>
      </w:r>
    </w:p>
    <w:p w14:paraId="2090A4DA" w14:textId="77777777" w:rsidR="00B450E7" w:rsidRPr="00121837" w:rsidRDefault="00B450E7" w:rsidP="00094831">
      <w:pPr>
        <w:spacing w:before="26" w:after="0" w:line="240" w:lineRule="auto"/>
        <w:ind w:left="708"/>
        <w:jc w:val="both"/>
        <w:rPr>
          <w:rFonts w:ascii="Times New Roman" w:hAnsi="Times New Roman"/>
          <w:sz w:val="24"/>
          <w:szCs w:val="24"/>
        </w:rPr>
      </w:pPr>
      <w:r w:rsidRPr="00121837">
        <w:rPr>
          <w:rFonts w:ascii="Times New Roman" w:hAnsi="Times New Roman"/>
          <w:sz w:val="24"/>
          <w:szCs w:val="24"/>
        </w:rPr>
        <w:t>1.datele de identificare ale generatorilor deşeurilor, ale staţiilor de sortare sau, în cazul sortărilor din deşeuri municipale, ale colectorilor;</w:t>
      </w:r>
    </w:p>
    <w:p w14:paraId="681108D9" w14:textId="77777777" w:rsidR="00B450E7" w:rsidRPr="00121837" w:rsidRDefault="00B450E7" w:rsidP="00094831">
      <w:pPr>
        <w:spacing w:before="26" w:after="0" w:line="240" w:lineRule="auto"/>
        <w:ind w:left="708"/>
        <w:jc w:val="both"/>
        <w:rPr>
          <w:rFonts w:ascii="Times New Roman" w:hAnsi="Times New Roman"/>
          <w:sz w:val="24"/>
          <w:szCs w:val="24"/>
        </w:rPr>
      </w:pPr>
      <w:r w:rsidRPr="00121837">
        <w:rPr>
          <w:rFonts w:ascii="Times New Roman" w:hAnsi="Times New Roman"/>
          <w:sz w:val="24"/>
          <w:szCs w:val="24"/>
        </w:rPr>
        <w:t>2.datele de identificare ale operatorilor economici comercianţi, dacă este cazul, care acţionează ca intermediari începând de la generatorii deşeurilor, staţiile de sortare, colectorii iniţiali şi până la operatorii economici colectori sau valorificatori;</w:t>
      </w:r>
    </w:p>
    <w:p w14:paraId="708D5BE0" w14:textId="77777777" w:rsidR="00B450E7" w:rsidRPr="00121837" w:rsidRDefault="00B450E7" w:rsidP="00094831">
      <w:pPr>
        <w:spacing w:before="26" w:after="0" w:line="240" w:lineRule="auto"/>
        <w:ind w:left="708"/>
        <w:jc w:val="both"/>
        <w:rPr>
          <w:rFonts w:ascii="Times New Roman" w:hAnsi="Times New Roman"/>
          <w:sz w:val="24"/>
          <w:szCs w:val="24"/>
        </w:rPr>
      </w:pPr>
      <w:r w:rsidRPr="00121837">
        <w:rPr>
          <w:rFonts w:ascii="Times New Roman" w:hAnsi="Times New Roman"/>
          <w:sz w:val="24"/>
          <w:szCs w:val="24"/>
        </w:rPr>
        <w:t>3.datele de identificare ale operatorilor economici colectori sau valorificatori;</w:t>
      </w:r>
    </w:p>
    <w:p w14:paraId="6F5F4129" w14:textId="7BB76908" w:rsidR="00787D64" w:rsidRPr="00121837" w:rsidRDefault="00B450E7" w:rsidP="0023187F">
      <w:pPr>
        <w:spacing w:before="26" w:after="0" w:line="240" w:lineRule="auto"/>
        <w:ind w:left="708"/>
        <w:jc w:val="both"/>
        <w:rPr>
          <w:rFonts w:ascii="Times New Roman" w:hAnsi="Times New Roman"/>
          <w:sz w:val="24"/>
          <w:szCs w:val="24"/>
        </w:rPr>
      </w:pPr>
      <w:r w:rsidRPr="00121837">
        <w:rPr>
          <w:rFonts w:ascii="Times New Roman" w:hAnsi="Times New Roman"/>
          <w:sz w:val="24"/>
          <w:szCs w:val="24"/>
        </w:rPr>
        <w:t>4.cantităţile tranzacţionate pentru realizarea obiectivelor anuale de colectare, distinct pentru fiecare din operatorii economici prevăzuţi la lit. a)-c), precum şi data tranzacţiilor.</w:t>
      </w:r>
    </w:p>
    <w:p w14:paraId="0019150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81</w:t>
      </w:r>
    </w:p>
    <w:p w14:paraId="5D498649" w14:textId="77777777" w:rsidR="00B450E7" w:rsidRPr="00121837" w:rsidRDefault="00B450E7" w:rsidP="00094831">
      <w:pPr>
        <w:spacing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(1) </w:t>
      </w:r>
      <w:r w:rsidRPr="00121837">
        <w:rPr>
          <w:rFonts w:ascii="Times New Roman" w:hAnsi="Times New Roman"/>
          <w:bCs/>
          <w:sz w:val="24"/>
          <w:szCs w:val="24"/>
        </w:rPr>
        <w:t>Pentru a fi luate în calcul pentru îndeplinirea obligaţiilor anuale de colectare a deşeurilor de echipamente electrice şi electronice sunt necesare următoarele:</w:t>
      </w:r>
    </w:p>
    <w:p w14:paraId="68B1944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deşeurile de EEE prevăzute la art. 80 care provin din activitatea proprie trebuie să fie înregistrate în evidenţa contabilă a generatorului, cu respectarea prevederilor art. 1 din Hotărârea Guvernului nr. 856/2002 privind evidenţa gestiunii deşeurilor şi pentru aprobarea listei cuprinzând deşeurile, inclusiv deşeurile periculoase, cu completările ulterioare;</w:t>
      </w:r>
    </w:p>
    <w:p w14:paraId="7F93707D"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deşeuri de EEE menţionate la art. 80 lit. c) trebuie să facă obiectul unei prestări de servicii de colectare, în care prestatorul este operatorul economic colector sau valorificator, iar beneficiarul operator economic prevăzut la art. 75;</w:t>
      </w:r>
    </w:p>
    <w:p w14:paraId="564F6AC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facturarea serviciilor de colectare deşeuri de EEE se va face în conformitate cu prevederile Legii nr. 227/2015 privind Codul fiscal, cu modificările şi completările ulterioare, şi cu reglementările contabile aprobate prin ordin al ministrului finanţelor publice, în baza documentelor care dovedesc colectarea respectivelor deşeuri de EEE pentru operatorii economici prevăzuţi la art. 75.</w:t>
      </w:r>
    </w:p>
    <w:p w14:paraId="3FC0992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Operatorii economici autorizaţi din punctul de vedere al protecţiei mediului pentru colectarea şi valorificarea deşeurilor de EEE care colectează şi valorifică deşeuri de EEE pentru operatorii prevăzuţi la art. 75 sunt obligaţi să menţioneze în contracte, pe facturile fiscale şi pe documentele de însoţire a transportului de deşeuri de EEE dacă încredinţarea se face în scopul îndeplinirii obligaţiilor anuale de colectare.</w:t>
      </w:r>
    </w:p>
    <w:p w14:paraId="237A9812" w14:textId="4645648C" w:rsidR="00787D64"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În lipsa facturii fiscale de prestare de servicii menţionate la alin. (1) lit. b) şi a menţiunii prevăzute la alin. (2), cantităţile respective nu sunt considerate ca fiind gestionate de către operatorul economic colector sau valorificator pentru îndeplinirea obligaţiilor anuale de colectare ale operatorilor economici prevăzuţi la art. 75.</w:t>
      </w:r>
    </w:p>
    <w:p w14:paraId="7BEC8B6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82</w:t>
      </w:r>
    </w:p>
    <w:p w14:paraId="3CAE13D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prevăzuţi la art. 75 care îşi îndeplinesc obligaţiile anuale de colectare prin transferarea responsabilităţii către o organizaţie colectivă, conform prevederilor art. 25 alin. (6) lit. b) din Ordonanţa de urgenţă a Guvernului nr. 5/2015, cu modificările şi completările ulterioare, sunt obligaţi:</w:t>
      </w:r>
    </w:p>
    <w:p w14:paraId="7D3B016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să stabilească lunar şi să deţină situaţii privind cantităţile de EEE totale şi pe fiecare categorie de EEE prevăzută în anexa nr. 2 la Ordonanţa de urgenţă a Guvernului nr. 5/2015, cu modificările şi completările ulterioare, pentru care există obligaţia de a declara potrivit art. 75 alin. (1);</w:t>
      </w:r>
    </w:p>
    <w:p w14:paraId="5BB0D8E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să obţină lunar de la organizaţia colectivă cu care au încheiat contractul pentru îndeplinirea obligaţiilor anuale de colectare situaţia cantităţilor de deşeuri de EEE colectate, pe fiecare categorie de EEE prevăzută în anexa nr. 2 la Ordonanţa de urgenţă a Guvernului nr. 5/2015, cu modificările şi completările ulterioare;</w:t>
      </w:r>
    </w:p>
    <w:p w14:paraId="2A7D064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să declare lunar, până la data de 25 inclusiv a lunii următoare celei în care s-a desfăşurat activitatea, cantităţile de EEE totale şi pe fiecare categorie prevăzută în anexa nr. 2 la Ordonanţa de urgenţă a Guvernului nr. 5/2015, cu modificările şi completările ulterioare, pentru care există obligaţia de declarare potrivit art. 75, precum şi cantităţile totale de deşeuri de EEE colectate şi pe fiecare categorie prevăzută în anexa nr. 2 la Ordonanţa de urgenţă a Guvernului nr. 5/2015, cu modificările şi completările ulterioare;</w:t>
      </w:r>
    </w:p>
    <w:p w14:paraId="7F1D474B" w14:textId="6F2F2673"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d) să declare şi să plătească anual, până la data de 25 a lunii ianuarie a anului următor celui în care s-a desfăşurat activitatea, suma datorată potrivit Ordonanţei de urgenţă a Guvernului nr. 196/2005, aprobată </w:t>
      </w:r>
      <w:r w:rsidRPr="00121837">
        <w:rPr>
          <w:rFonts w:ascii="Times New Roman" w:hAnsi="Times New Roman"/>
          <w:sz w:val="24"/>
          <w:szCs w:val="24"/>
        </w:rPr>
        <w:lastRenderedPageBreak/>
        <w:t>cu modificări şi completări prin Legea nr. 105/2006, cu modificările şi completările ulterioare, pentru cantităţile de EEE care nu sunt gestionate prin intermediului unei organizaţii colective.</w:t>
      </w:r>
    </w:p>
    <w:p w14:paraId="176522E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83</w:t>
      </w:r>
    </w:p>
    <w:p w14:paraId="1DF8429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Pot face obiectul contractului încheiat între operatorii economici prevăzuţi la art. 82 şi o organizaţie colectivă către care se transferă responsabilitatea, potrivit prevederilor art. 25 alin. (6) lit. b) din Ordonanţa de urgenţă a Guvernului nr. 5/2015, cu modificările şi completările ulterioare, numai cantităţile de EEE pentru care există obligaţia de declarare prevăzută la art. 75, începând cu luna în care a fost încheiat contractul.</w:t>
      </w:r>
    </w:p>
    <w:p w14:paraId="581EA84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La data semnării contractului pentru realizarea obligaţiilor anuale de colectare a deşeurilor de EEE, operatorii economici prevăzuţi la art. 75 au obligaţia să fie înregistraţi în evidenţele fiscale ale Administraţiei Fondului pentru Mediu pentru contribuţia prevăzută la art. 9 alin. (1) lit. w) din Ordonanţa de urgenţă a Guvernului nr. 196/2005, aprobată cu modificări şi completări prin Legea nr. 105/2006, cu modificările şi completările ulterioare. Dovada înregistrării este certificatul de atestare a obligaţiilor fiscale la Fondul pentru mediu, document care trebuie obţinut până la încheierea contractului.</w:t>
      </w:r>
    </w:p>
    <w:p w14:paraId="2B2B0323" w14:textId="77777777" w:rsidR="00B450E7" w:rsidRPr="00121837" w:rsidRDefault="00B450E7" w:rsidP="00094831">
      <w:pPr>
        <w:spacing w:before="26"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(3) </w:t>
      </w:r>
      <w:r w:rsidRPr="00121837">
        <w:rPr>
          <w:rFonts w:ascii="Times New Roman" w:hAnsi="Times New Roman"/>
          <w:bCs/>
          <w:sz w:val="24"/>
          <w:szCs w:val="24"/>
        </w:rPr>
        <w:t>Pentru îndeplinirea obligaţiilor anuale de colectare a deşeurilor de EEE sunt luate în considerare cantităţile de deşeuri de EEE contractate de organizaţiile colective cu operatori economici autorizaţi din punctul de vedere al protecţiei mediului pentru colectarea şi valorificarea deşeurilor de EEE, pentru care se asigură trasabilitatea prin documente financiar - contabile şi documente justificative până la operatorul economic colector sau valorificator, după cum urmează:</w:t>
      </w:r>
    </w:p>
    <w:p w14:paraId="2C2430E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cantităţile de deşeuri de EEE colectate în baza unui contract cu un operator economic care asigură serviciile de salubrizare a localităţilor;</w:t>
      </w:r>
    </w:p>
    <w:p w14:paraId="0374E9E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deşeuri de EEE colectate în baza unui contract cu un operator economic autorizat să colecteze deşeuri de EEE prin achiziţie de la populaţie sau de la distribuitori şi comercianţi;</w:t>
      </w:r>
    </w:p>
    <w:p w14:paraId="373F2B66"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cantităţile de deşeuri de EEE provenite de la operatorii economici ce acţionează ca intermediari între generatorii deşeurilor, staţiile de sortare, colectorii iniţiali şi operatorii economici valorificatori;</w:t>
      </w:r>
    </w:p>
    <w:p w14:paraId="0D70BD0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d) cantităţile de deşeuri de EEE rezultate din procesul de sortare a deşeurilor municipale din staţiile de sortare;</w:t>
      </w:r>
    </w:p>
    <w:p w14:paraId="3910684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e) cantităţile de deşeuri de EEE provenite de la operatorii economici valorificatori;</w:t>
      </w:r>
    </w:p>
    <w:p w14:paraId="0B5B757E" w14:textId="7EE2F093"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f) cantităţile de deşeuri de EEE provenite din activitatea proprie care fac obiectul contractului de preluare a responsabilităţii gestionării deşeurilor de EEE, încredinţate unui operator economic colector sau valorificator de către operatorii economici prevăzuţi la art. 82, cu respectarea prevederilor art. 81.</w:t>
      </w:r>
    </w:p>
    <w:p w14:paraId="073C75CE" w14:textId="77777777" w:rsidR="003200B7" w:rsidRDefault="003200B7" w:rsidP="00094831">
      <w:pPr>
        <w:spacing w:after="0" w:line="240" w:lineRule="auto"/>
        <w:ind w:firstLine="709"/>
        <w:jc w:val="both"/>
        <w:rPr>
          <w:rFonts w:ascii="Times New Roman" w:hAnsi="Times New Roman"/>
          <w:b/>
          <w:sz w:val="24"/>
          <w:szCs w:val="24"/>
        </w:rPr>
      </w:pPr>
    </w:p>
    <w:p w14:paraId="0FC79AD6" w14:textId="77777777" w:rsidR="003200B7" w:rsidRDefault="003200B7" w:rsidP="00094831">
      <w:pPr>
        <w:spacing w:after="0" w:line="240" w:lineRule="auto"/>
        <w:ind w:firstLine="709"/>
        <w:jc w:val="both"/>
        <w:rPr>
          <w:rFonts w:ascii="Times New Roman" w:hAnsi="Times New Roman"/>
          <w:b/>
          <w:sz w:val="24"/>
          <w:szCs w:val="24"/>
        </w:rPr>
      </w:pPr>
    </w:p>
    <w:p w14:paraId="49B54656" w14:textId="77777777" w:rsidR="003200B7" w:rsidRDefault="003200B7" w:rsidP="00094831">
      <w:pPr>
        <w:spacing w:after="0" w:line="240" w:lineRule="auto"/>
        <w:ind w:firstLine="709"/>
        <w:jc w:val="both"/>
        <w:rPr>
          <w:rFonts w:ascii="Times New Roman" w:hAnsi="Times New Roman"/>
          <w:b/>
          <w:sz w:val="24"/>
          <w:szCs w:val="24"/>
        </w:rPr>
      </w:pPr>
    </w:p>
    <w:p w14:paraId="663A8FE4" w14:textId="778BCFF1"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84</w:t>
      </w:r>
    </w:p>
    <w:p w14:paraId="6FAF0EA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Operatorii economici care colectează deşeuri de EEE pentru operatorii economici prevăzuți la art. 75 sunt obligaţi să menţioneze în contracte şi în documentele contabile de însoţire a deşeurilor de EEE dacă încredinţarea se face în scopul îndeplinirii obligaţiilor anuale de colectare.</w:t>
      </w:r>
    </w:p>
    <w:p w14:paraId="11143DA6" w14:textId="4EB71294" w:rsidR="00B450E7" w:rsidRPr="00121837" w:rsidRDefault="00B450E7" w:rsidP="00787D64">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În lipsa menţiunii prevăzute la alin. (1), cantităţile respective nu sunt considerate ca fiind gestionate pentru îndeplinirea obligaţiilor anuale de colectare a deşeurilor de EEE şi nu vor fi luate în calcul la stabilirea obligaţiilor de plată ale operatorilor economici prevăzuţi la art. 75.</w:t>
      </w:r>
    </w:p>
    <w:p w14:paraId="57615ECB" w14:textId="667C7916" w:rsidR="00B450E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Operaţia de colectare se recunoaşte dacă este autorizată şi dacă este desfăşurată de către operatorul economic potrivit autorizaţiei de mediu/autorizaţiei integrate de mediu.</w:t>
      </w:r>
    </w:p>
    <w:p w14:paraId="503E30A2" w14:textId="77777777" w:rsidR="0023187F" w:rsidRPr="00121837" w:rsidRDefault="0023187F" w:rsidP="0023187F">
      <w:pPr>
        <w:spacing w:before="26" w:after="0" w:line="240" w:lineRule="auto"/>
        <w:ind w:firstLine="709"/>
        <w:jc w:val="both"/>
        <w:rPr>
          <w:rFonts w:ascii="Times New Roman" w:hAnsi="Times New Roman"/>
          <w:sz w:val="24"/>
          <w:szCs w:val="24"/>
        </w:rPr>
      </w:pPr>
    </w:p>
    <w:p w14:paraId="4D7E6EBB"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XVIII</w:t>
      </w:r>
    </w:p>
    <w:p w14:paraId="4DFC230E" w14:textId="53F4B36C" w:rsidR="00B450E7" w:rsidRPr="00121837" w:rsidRDefault="00B450E7" w:rsidP="003200B7">
      <w:pPr>
        <w:spacing w:before="80" w:after="0" w:line="240" w:lineRule="auto"/>
        <w:ind w:left="708" w:firstLine="1"/>
        <w:jc w:val="both"/>
        <w:rPr>
          <w:rFonts w:ascii="Times New Roman" w:hAnsi="Times New Roman"/>
          <w:sz w:val="24"/>
          <w:szCs w:val="24"/>
        </w:rPr>
      </w:pPr>
      <w:r w:rsidRPr="00121837">
        <w:rPr>
          <w:rFonts w:ascii="Times New Roman" w:hAnsi="Times New Roman"/>
          <w:b/>
          <w:sz w:val="24"/>
          <w:szCs w:val="24"/>
        </w:rPr>
        <w:t>Modul de calcul al contribuţiei prevăzute la art. 9 alin. (1) lit. x) din Ordonanţa de urgenţă a Guvernului nr. 196/2005, aprobată cu modificări şi completări prin Legea nr. 105/2006, cu modificările şi completările ulterioare</w:t>
      </w:r>
    </w:p>
    <w:p w14:paraId="5CD9AE0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85</w:t>
      </w:r>
    </w:p>
    <w:p w14:paraId="25F6D3A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Obligaţia de a declara la Fondul pentru mediu contribuţia prevăzută la art. 9 alin. (1) lit. x) din Ordonanţa de urgenţă a Guvernului nr. 196/2005, aprobată cu modificări şi completări prin Legea nr. 105/2006, cu modificările şi completările ulterioare, revine operatorilor economici care introduc pe piaţa naţională baterii şi acumulatori portabili care fac obiectul domeniului de aplicare al Hotărârii Guvernului nr. 1.132/2008 privind regimul bateriilor şi acumulatorilor şi al deşeurilor de baterii şi acumulatori, cu modificările şi completările ulterioare.</w:t>
      </w:r>
    </w:p>
    <w:p w14:paraId="0922B0F2" w14:textId="6D9411DF"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 xml:space="preserve">(2) Contribuţia prevăzută la art. 9 alin. (1) lit. x) pct. 2 din Ordonanţa de urgenţă a Guvernului nr. 196/2005, aprobată cu modificări şi completări prin Legea nr. 105/2006, cu modificările şi completările ulterioare, se plăteşte anual pentru diferenţa dintre cantităţile corespunzătoare obligaţiilor anuale de colectare, prevăzute la art. 7 alin. (3) din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cantităţile de deşeuri de baterii şi acumulatori portabili efectiv colectate.</w:t>
      </w:r>
    </w:p>
    <w:p w14:paraId="0D48007C" w14:textId="7CDCA96A" w:rsidR="00787D64"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Contribuţia prevăzută la art. 9 alin. (1) lit. x) pct. 2 din Ordonanţa de urgenţă a Guvernului nr. 196/2005, aprobată cu modificări şi completări prin Legea nr. 105/2006, cu modificările şi completările ulterioare, se plăteşte numai în cazul neîndeplinirii obligaţiilor anuale de colectare a deşeurilor de baterii şi acumulatori portabili corespunzătoare cantităţilor de baterii şi acumulatori portabili introduse pe piaţa naţională pentru care nu s-a predat responsabilitatea unor operatori economici autorizaţi sau care nu au fost declarate în cadrul unor contracte de preluare de responsabilitate.</w:t>
      </w:r>
    </w:p>
    <w:p w14:paraId="5A14A97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86</w:t>
      </w:r>
    </w:p>
    <w:p w14:paraId="65B6B14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prevăzuţi la art. 85 sunt obligaţi:</w:t>
      </w:r>
    </w:p>
    <w:p w14:paraId="2CBB78E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să stabilească lunar şi să deţină situaţii privind cantităţile de baterii şi acumulatori portabili introduse pe piaţa naţională pentru care există obligaţia de a declara, potrivit art. 85 alin. (1);</w:t>
      </w:r>
    </w:p>
    <w:p w14:paraId="45A854C4" w14:textId="3692F29C" w:rsidR="0023187F" w:rsidRPr="003200B7" w:rsidRDefault="00B450E7" w:rsidP="003200B7">
      <w:pPr>
        <w:spacing w:after="0" w:line="240" w:lineRule="auto"/>
        <w:ind w:firstLine="709"/>
        <w:jc w:val="both"/>
        <w:rPr>
          <w:rFonts w:ascii="Times New Roman" w:hAnsi="Times New Roman"/>
          <w:sz w:val="24"/>
          <w:szCs w:val="24"/>
        </w:rPr>
      </w:pPr>
      <w:r w:rsidRPr="00121837">
        <w:rPr>
          <w:rFonts w:ascii="Times New Roman" w:hAnsi="Times New Roman"/>
          <w:sz w:val="24"/>
          <w:szCs w:val="24"/>
        </w:rPr>
        <w:t>b) să declare lunar, până la data de 25 inclusiv a lunii următoare celei în care s-a desfăşurat activitatea, cantitatea de baterii şi acumulatori portabili introdusă pe piaţa naţională pentru care există obligaţia de a declara, potrivit art. 85 alin. (1), precum şi cantitatea de deşeuri de baterii şi acumulatori portabili colectată, corespunzătoare cantităţilor de baterii şi acumulatori portabili introduse pe piaţa naţională pentru care există obligaţia de a declara şi de a plăti contribuţia.</w:t>
      </w:r>
    </w:p>
    <w:p w14:paraId="7CA8F95A" w14:textId="385C3D4C"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87</w:t>
      </w:r>
    </w:p>
    <w:p w14:paraId="3C6DC695" w14:textId="62BA2051"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Operatorii economici prevăzuţi la art. 85 pot realiza obligaţiile anuale de colectare a deşeurilor de baterii şi acumulatori portabili în mod individual sau prin transferarea responsabilităţii către o organizaţie colectivă, conform prevederilor art. 7 alin. (7) din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49F6137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88</w:t>
      </w:r>
    </w:p>
    <w:p w14:paraId="00554201" w14:textId="1976A895"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 Contribuţia prevăzută la art. 9 alin. (1) lit. x) pct. 2 din Ordonanţa de urgenţă a Guvernului nr. 196/2005, aprobată cu modificări şi completări prin Legea nr. 105/2006, cu modificările şi completările ulterioare, se determină ca fiind produsul dintre cantitatea totală de deşeuri de baterii şi acumulatori portabili corespunzătoare obligaţiilor anuale de colectare prevăzute în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diminuată cu cantitatea de deşeuri de baterii şi acumulatori portabili efectiv colectate, şi contribuţia de 4 lei/Kg.</w:t>
      </w:r>
    </w:p>
    <w:p w14:paraId="61D1D350" w14:textId="77777777" w:rsidR="00B450E7" w:rsidRPr="00121837" w:rsidRDefault="00B450E7" w:rsidP="00094831">
      <w:pPr>
        <w:spacing w:before="26"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(2) </w:t>
      </w:r>
      <w:r w:rsidRPr="00121837">
        <w:rPr>
          <w:rFonts w:ascii="Times New Roman" w:hAnsi="Times New Roman"/>
          <w:bCs/>
          <w:sz w:val="24"/>
          <w:szCs w:val="24"/>
        </w:rPr>
        <w:t>Pentru calculul contribuţiei la Fondul pentru mediu se aplică următoarea formulă:</w:t>
      </w:r>
    </w:p>
    <w:p w14:paraId="49A491A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[(Qtdbap - Qcdbap] x 4 lei/kg,</w:t>
      </w:r>
    </w:p>
    <w:p w14:paraId="4975C4D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460D0C8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contribuţia datorată la Fondul pentru mediu, calculată în lei;</w:t>
      </w:r>
    </w:p>
    <w:p w14:paraId="7DA749A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Qcdbap - cantitatea de deşeuri de baterii şi acumulatori portabili provenite din baterii şi acumulatori portabili pentru care există obligaţia de a declara şi de a plăti conform art. 85, care au fost efectiv colectate în anul de raportare;</w:t>
      </w:r>
    </w:p>
    <w:p w14:paraId="15C149A3" w14:textId="1B55B0C2"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Qtdbap - cantitatea totală de deşeuri de baterii şi acumulatori portabili corespunzătoare obligaţiilor anuale de colectare prevăzute în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w:t>
      </w:r>
      <w:proofErr w:type="spellStart"/>
      <w:r w:rsidRPr="00121837">
        <w:rPr>
          <w:rFonts w:ascii="Times New Roman" w:hAnsi="Times New Roman"/>
          <w:sz w:val="24"/>
          <w:szCs w:val="24"/>
        </w:rPr>
        <w:t>reprezintând</w:t>
      </w:r>
      <w:proofErr w:type="spellEnd"/>
      <w:r w:rsidRPr="00121837">
        <w:rPr>
          <w:rFonts w:ascii="Times New Roman" w:hAnsi="Times New Roman"/>
          <w:sz w:val="24"/>
          <w:szCs w:val="24"/>
        </w:rPr>
        <w:t xml:space="preserve"> media cantitatilor introduse pe piață în cei doi ani precedenți anului de raportare plus anul de raportare, înmulțit cu obiectivul anual de colectare. </w:t>
      </w:r>
    </w:p>
    <w:p w14:paraId="3332AE1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Dacă în formula prevăzută la alin. (2) diferenţa are o valoare negativă, atunci se consideră în calcul ca având valoarea 0 (zero).</w:t>
      </w:r>
    </w:p>
    <w:p w14:paraId="35E2D6C5" w14:textId="609345F8" w:rsidR="00B450E7"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(4) Cantitatea de deşeuri de baterii şi acumulatori portabili colectată într-un an suplimentar faţă de obligaţiile anuale de colectare nu poate compensa obligaţiile aferente altor ani.</w:t>
      </w:r>
    </w:p>
    <w:p w14:paraId="5A56048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89</w:t>
      </w:r>
    </w:p>
    <w:p w14:paraId="30F89B64" w14:textId="416ABC8C"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Începând cu data de 1 ianuarie 2020, operatorii economici prevăzuţi la art. 85 care îşi realizează în mod individual obiectivele anuale de colectare, conform prevederilor art. 7 alin. (7) lit. a) din Hotărârea Guvernului nr. 1.132/2008</w:t>
      </w:r>
      <w:r w:rsidR="00AA051F">
        <w:rPr>
          <w:rFonts w:ascii="Times New Roman" w:hAnsi="Times New Roman"/>
          <w:sz w:val="24"/>
          <w:szCs w:val="24"/>
        </w:rPr>
        <w:t xml:space="preserve">, </w:t>
      </w:r>
      <w:r w:rsidRPr="00121837">
        <w:rPr>
          <w:rFonts w:ascii="Times New Roman" w:hAnsi="Times New Roman"/>
          <w:sz w:val="24"/>
          <w:szCs w:val="24"/>
        </w:rPr>
        <w:t xml:space="preserve">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sunt obligaţi:</w:t>
      </w:r>
    </w:p>
    <w:p w14:paraId="4C6E17D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să stabilească lunar, pentru fiecare categorie de baterii şi acumulatori portabili, cantităţile introduse pe piaţa naţională pentru care există obligaţia potrivit art. 85 alin. (1);</w:t>
      </w:r>
    </w:p>
    <w:p w14:paraId="36950B5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să stabilească lunar cantităţile de deşeuri de baterii şi acumulatori portabili colectate de pe piaţa naţională;</w:t>
      </w:r>
    </w:p>
    <w:p w14:paraId="0EDFDA1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c) să declare lunar, până la data de 25 inclusiv a lunii următoare celei în care s-a desfăşurat activitatea, cantitatea de baterii şi acumulatori portabili introdusă pe piaţa naţională pentru care există obligaţia de a declara, potrivit art. 85 alin. (1), precum şi cantitatea de deşeuri de baterii şi acumulatori portabili pentru care există obligaţia de a declara şi de a plăti conform art. 85, care a fost colectată de pe piaţa naţională;</w:t>
      </w:r>
    </w:p>
    <w:p w14:paraId="650621C9" w14:textId="0CF023FF"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d)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care există obligaţia de a declara şi de a plăti potrivit art. 85, pentru neîndeplinirea obligaţiilor anuale de colectare.</w:t>
      </w:r>
    </w:p>
    <w:p w14:paraId="7E3F341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90</w:t>
      </w:r>
    </w:p>
    <w:p w14:paraId="59BF6C77" w14:textId="36D017EF"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Operatorii economici prevăzuţi la art. 85 care îşi realizează în mod individual obligaţiile anuale de colectare, conform prevederilor art. 7 alin. (7) lit. a) din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sunt obligaţi să deţină situaţii, întocmite în baza documentelor financiar-contabile şi a documentelor justificative, pentru:</w:t>
      </w:r>
    </w:p>
    <w:p w14:paraId="1FB0FDF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cantităţile de deşeuri de baterii şi acumulatori portabili provenite din activitatea proprie;</w:t>
      </w:r>
    </w:p>
    <w:p w14:paraId="640B429E"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deşeuri de baterii şi acumulatori portabili provenite de la generatori sau deţinători de deşeuri de baterii şi acumulatori portabili, staţii de sortare, colectori autorizaţi;</w:t>
      </w:r>
    </w:p>
    <w:p w14:paraId="1F07A47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cantităţile de deşeuri de baterii şi acumulatori portabili provenite din activitatea proprie sau de la generatori sau deţinători de deşeuri de baterii şi acumulatori portabili, staţii de sortare, colectori autorizaţi, care au fost încredinţate, în baza unui contract, unui operator economic colector sau valorificator;</w:t>
      </w:r>
    </w:p>
    <w:p w14:paraId="033CD60E" w14:textId="77777777" w:rsidR="00B450E7" w:rsidRPr="00121837" w:rsidRDefault="00B450E7" w:rsidP="00094831">
      <w:pPr>
        <w:spacing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d) </w:t>
      </w:r>
      <w:r w:rsidRPr="00121837">
        <w:rPr>
          <w:rFonts w:ascii="Times New Roman" w:hAnsi="Times New Roman"/>
          <w:bCs/>
          <w:sz w:val="24"/>
          <w:szCs w:val="24"/>
        </w:rPr>
        <w:t>trasabilitatea deşeurilor de baterii şi acumulatori portabili provenite din activitatea proprie şi a celor provenite de la generatori sau deţinători de deşeuri de baterii şi acumulatori portabili, staţii de sortare, colectori autorizaţi, evidenţiată pe categorie de baterii şi acumulatori portabili, de la generatorul de deşeuri până la operatorul economic colector sau valorificator, care să conţină în mod clar cel puţin următoarele informaţii:</w:t>
      </w:r>
    </w:p>
    <w:p w14:paraId="4FEC7761" w14:textId="77777777" w:rsidR="00B450E7" w:rsidRPr="00121837" w:rsidRDefault="00B450E7" w:rsidP="00094831">
      <w:pPr>
        <w:spacing w:before="26" w:after="0" w:line="240" w:lineRule="auto"/>
        <w:ind w:left="708"/>
        <w:jc w:val="both"/>
        <w:rPr>
          <w:rFonts w:ascii="Times New Roman" w:hAnsi="Times New Roman"/>
          <w:sz w:val="24"/>
          <w:szCs w:val="24"/>
        </w:rPr>
      </w:pPr>
      <w:r w:rsidRPr="00121837">
        <w:rPr>
          <w:rFonts w:ascii="Times New Roman" w:hAnsi="Times New Roman"/>
          <w:bCs/>
          <w:sz w:val="24"/>
          <w:szCs w:val="24"/>
        </w:rPr>
        <w:t>1.datele de identificare</w:t>
      </w:r>
      <w:r w:rsidRPr="00121837">
        <w:rPr>
          <w:rFonts w:ascii="Times New Roman" w:hAnsi="Times New Roman"/>
          <w:sz w:val="24"/>
          <w:szCs w:val="24"/>
        </w:rPr>
        <w:t xml:space="preserve"> ale generatorilor deşeurilor, ale staţiilor de sortare sau, în cazul sortărilor din deşeuri municipale, ale colectorilor;</w:t>
      </w:r>
    </w:p>
    <w:p w14:paraId="3DACA918" w14:textId="77777777" w:rsidR="00B450E7" w:rsidRPr="00121837" w:rsidRDefault="00B450E7" w:rsidP="00094831">
      <w:pPr>
        <w:spacing w:before="26" w:after="0" w:line="240" w:lineRule="auto"/>
        <w:ind w:left="708"/>
        <w:jc w:val="both"/>
        <w:rPr>
          <w:rFonts w:ascii="Times New Roman" w:hAnsi="Times New Roman"/>
          <w:sz w:val="24"/>
          <w:szCs w:val="24"/>
        </w:rPr>
      </w:pPr>
      <w:r w:rsidRPr="00121837">
        <w:rPr>
          <w:rFonts w:ascii="Times New Roman" w:hAnsi="Times New Roman"/>
          <w:sz w:val="24"/>
          <w:szCs w:val="24"/>
        </w:rPr>
        <w:t>2.datele de identificare ale operatorilor economici comercianţi, dacă este cazul, care acţionează ca intermediari începând de la generatorii deşeurilor, staţiile de sortare, colectorii iniţiali şi până la operatorii economici colectori sau valorificatori;</w:t>
      </w:r>
    </w:p>
    <w:p w14:paraId="23DFDAEE" w14:textId="77777777" w:rsidR="00B450E7" w:rsidRPr="00121837" w:rsidRDefault="00B450E7" w:rsidP="00094831">
      <w:pPr>
        <w:spacing w:before="26" w:after="0" w:line="240" w:lineRule="auto"/>
        <w:ind w:firstLine="708"/>
        <w:jc w:val="both"/>
        <w:rPr>
          <w:rFonts w:ascii="Times New Roman" w:hAnsi="Times New Roman"/>
          <w:sz w:val="24"/>
          <w:szCs w:val="24"/>
        </w:rPr>
      </w:pPr>
      <w:r w:rsidRPr="00121837">
        <w:rPr>
          <w:rFonts w:ascii="Times New Roman" w:hAnsi="Times New Roman"/>
          <w:sz w:val="24"/>
          <w:szCs w:val="24"/>
        </w:rPr>
        <w:t>3.datele de identificare ale operatorilor economici colectori sau valorificatori;</w:t>
      </w:r>
    </w:p>
    <w:p w14:paraId="5267C35A" w14:textId="73A1AC80" w:rsidR="00787D64" w:rsidRPr="00121837" w:rsidRDefault="00B450E7" w:rsidP="0023187F">
      <w:pPr>
        <w:spacing w:before="26" w:after="0" w:line="240" w:lineRule="auto"/>
        <w:ind w:left="708" w:firstLine="1"/>
        <w:jc w:val="both"/>
        <w:rPr>
          <w:rFonts w:ascii="Times New Roman" w:hAnsi="Times New Roman"/>
          <w:sz w:val="24"/>
          <w:szCs w:val="24"/>
        </w:rPr>
      </w:pPr>
      <w:r w:rsidRPr="00121837">
        <w:rPr>
          <w:rFonts w:ascii="Times New Roman" w:hAnsi="Times New Roman"/>
          <w:sz w:val="24"/>
          <w:szCs w:val="24"/>
        </w:rPr>
        <w:t>4.cantităţile tranzacţionate pentru realizarea obiectivelor anuale de colectare, distinct pentru fiecare din operatorii economici prevăzuţi la lit. a)-c), precum şi data tranzacţiilor.</w:t>
      </w:r>
    </w:p>
    <w:p w14:paraId="43CAFC3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91</w:t>
      </w:r>
    </w:p>
    <w:p w14:paraId="5D3B428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Pentru a fi luate în calcul pentru îndeplinirea obligaţiilor anuale de colectare a deşeurilor de baterii şi acumulatori portabili sunt necesare următoarele:</w:t>
      </w:r>
    </w:p>
    <w:p w14:paraId="4573AF0C" w14:textId="6832F3D4"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deşeurile de baterii şi acumulatori portabili prevăzute la art. 90 ce provin din activitatea proprie să fie înregistrate cu respectarea prevederilor art. 1 din Hotărârea Guvernului nr. 856/2002, cu completările ulterioare;</w:t>
      </w:r>
    </w:p>
    <w:p w14:paraId="020F4B2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deşeuri de baterii şi acumulatori portabili menţionate la art. 90 lit. c) să facă obiectul unei prestări de servicii de colectare în care prestatorul este operatorul economic colector sau valorificator, iar beneficiarul, operatorul economic prevăzut la art. 87;</w:t>
      </w:r>
    </w:p>
    <w:p w14:paraId="1FC40C2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facturarea serviciilor de colectare deşeuri de baterii şi acumulatori portabili se va face în conformitate cu prevederile Legii nr. 227/2015 privind Codul fiscal, cu modificările şi completările ulterioare, şi cu reglementările contabile aprobate prin ordin al ministrului finanţelor publice, în baza documentelor care dovedesc colectarea respectivelor deşeuri de baterii şi acumulatori portabili pentru operatorii economici prevăzuţi la art. 85.</w:t>
      </w:r>
    </w:p>
    <w:p w14:paraId="3F1362AE"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Operatorii economici autorizaţi din punctul de vedere al protecţiei mediului pentru colectarea şi valorificarea deşeurilor de baterii şi acumulatori portabili care colectează şi valorifică deşeuri de baterii şi acumulatori portabili pentru operatorii prevăzuţi la art. 85 sunt obligaţi să menţioneze în contracte, pe facturile fiscale şi pe documentele de însoţire a transportului de deşeuri de baterii şi acumulatori portabili dacă încredinţarea se face în scopul îndeplinirii obligaţiilor anuale de colectare.</w:t>
      </w:r>
    </w:p>
    <w:p w14:paraId="65BD794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 În lipsa facturii fiscale de prestare de servicii menţionate la alin. (1) lit. b) şi a menţiunii prevăzute la alin. (2), cantităţile respective nu sunt considerate ca fiind gestionate de către operatorul </w:t>
      </w:r>
      <w:r w:rsidRPr="00121837">
        <w:rPr>
          <w:rFonts w:ascii="Times New Roman" w:hAnsi="Times New Roman"/>
          <w:sz w:val="24"/>
          <w:szCs w:val="24"/>
        </w:rPr>
        <w:lastRenderedPageBreak/>
        <w:t>economic valorificator pentru îndeplinirea obligaţiilor anuale de colectare ale operatorilor economici prevăzuţi la art. 85.</w:t>
      </w:r>
    </w:p>
    <w:p w14:paraId="30E1E73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92</w:t>
      </w:r>
    </w:p>
    <w:p w14:paraId="656F1332" w14:textId="05C0FB3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Începând cu data de 1 ianuarie 2020, operatorii economici prevăzuţi la art. 85 care îşi îndeplinesc obligaţiile anuale de colectare prin predarea responsabilităţii către o organizaţie colectivă, conform prevederilor art. 7 alin. (7) lit. b) din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sunt obligaţi:</w:t>
      </w:r>
    </w:p>
    <w:p w14:paraId="7140618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să stabilească lunar şi să deţină situaţii, pentru fiecare categorie, privind cantităţile de baterii şi acumulatori portabili pentru care există această obligaţie, potrivit art. 85 alin. (1);</w:t>
      </w:r>
    </w:p>
    <w:p w14:paraId="4DEAFF6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să obţină lunar de la organizaţia colectivă cu care au încheiat contractul pentru îndeplinirea obligaţiilor anuale de colectare situaţia cantităţilor de deşeuri de baterii şi acumulatori portabili colectate;</w:t>
      </w:r>
    </w:p>
    <w:p w14:paraId="4B55715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să declare lunar, până la data de 25 inclusiv a lunii următoare celei în care s-a desfăşurat activitatea, cantităţile de baterii şi acumulatori portabili pentru care există obligaţia de declarare, potrivit art. 85, precum şi cantităţile de deşeuri de baterii şi acumulatori portabili colectate;</w:t>
      </w:r>
    </w:p>
    <w:p w14:paraId="27BD7441" w14:textId="1C63938D"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d)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care există obligaţia de a declara şi de a plăti potrivit art. 85, pentru neîndeplinirea obligaţiilor anuale de colectare.</w:t>
      </w:r>
    </w:p>
    <w:p w14:paraId="45AB648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93</w:t>
      </w:r>
    </w:p>
    <w:p w14:paraId="5B3BD100" w14:textId="57720F5F"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 Pot face obiectul contractului dintre operatorii economici prevăzuţi la art. 92 şi o organizaţie colectivă către care se transferă responsabilitatea, potrivit prevederilor art. 7 alin. (7) lit. b) din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numai cantităţile de baterii şi acumulatori portabili pentru care există obligaţia de declarare prevăzută la art. 85 începând cu luna în care a fost încheiat contractul.</w:t>
      </w:r>
    </w:p>
    <w:p w14:paraId="20CDDDE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La data semnării contractului pentru realizarea obligaţiilor anuale de colectare a deşeurilor de baterii şi acumulatori portabili, operatorii economici prevăzuţi la art. 85 au obligaţia să fie înregistraţi în evidenţele fiscale ale Administraţiei Fondului pentru Mediu pentru contribuţia prevăzută la art. 9 alin. (1) lit. x) din Ordonanţa de urgenţă a Guvernului nr. 196/2005, aprobată cu modificări şi completări prin Legea nr. 105/2006, cu modificările şi completările ulterioare. Dovada înregistrării este certificatul de atestare a obligaţiilor fiscale la Fondul pentru mediu, document care trebuie obţinut până la încheierea contractului.</w:t>
      </w:r>
    </w:p>
    <w:p w14:paraId="14C74FF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Pentru îndeplinirea obligaţiilor anuale de colectare a deşeurilor de baterii şi acumulatori portabili sunt luate în considerare cantităţile de deşeuri de baterii şi acumulatori portabili contractate de organizaţiile colective cu operatori economici autorizaţi din punctul de vedere al protecţiei mediului pentru colectarea şi valorificarea deşeurilor de baterii şi acumulatori portabili, pentru care se asigură trasabilitatea prin documente financiar-contabile şi documente justificative până la operatorul economic colector sau valorificator, după cum urmează:</w:t>
      </w:r>
    </w:p>
    <w:p w14:paraId="3D52CD0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cantităţile de deşeuri de baterii şi acumulatori portabili colectate în baza unui contract cu un operator economic care asigură serviciile de salubrizare a localităţilor;</w:t>
      </w:r>
    </w:p>
    <w:p w14:paraId="2C8F944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deşeuri de baterii şi acumulatori portabili colectate în baza unui contract cu un operator economic autorizat să colecteze deşeuri de baterii şi acumulatori portabili prin achiziţie de la populaţie sau de la distribuitori şi comercianţi;</w:t>
      </w:r>
    </w:p>
    <w:p w14:paraId="1B3742E1"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cantităţile de deşeuri de baterii şi acumulatori portabili provenite de la operatori economici ce acţionează ca intermediari între generatorii deşeurilor, colectorii iniţiali şi operatorii economici valorificatori;</w:t>
      </w:r>
    </w:p>
    <w:p w14:paraId="320D6D3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d) cantităţile de deşeuri de baterii şi acumulatori portabili colectate de operatorii de salubrizare;</w:t>
      </w:r>
    </w:p>
    <w:p w14:paraId="482452D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e) cantităţile de deşeuri de baterii şi acumulatori portabili provenite de la operatorii economici valorificatori;</w:t>
      </w:r>
    </w:p>
    <w:p w14:paraId="6835C46F" w14:textId="3320552D"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f) cantităţile de deşeuri de baterii şi acumulatori portabili provenite din activitatea proprie care fac obiectul contractului de preluare a responsabilităţii gestionării deşeurilor de baterii şi acumulatori portabili, încredinţate unui operator economic colector sau valorificator de către operatorii economici prevăzuţi la art. 92, cu respectarea prevederilor art. 91.</w:t>
      </w:r>
    </w:p>
    <w:p w14:paraId="28BDB35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94</w:t>
      </w:r>
    </w:p>
    <w:p w14:paraId="10971616" w14:textId="09FB1AAB"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 Operatorii economici care colectează deşeuri de baterii şi acumulatori portabili pentru organizaţiile colective, autorizate potrivit prevederilor art. 7 alin. (7) lit. b) din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sunt obligaţi să menţioneze în contracte şi în </w:t>
      </w:r>
      <w:r w:rsidRPr="00121837">
        <w:rPr>
          <w:rFonts w:ascii="Times New Roman" w:hAnsi="Times New Roman"/>
          <w:sz w:val="24"/>
          <w:szCs w:val="24"/>
        </w:rPr>
        <w:lastRenderedPageBreak/>
        <w:t>documentele contabile de însoţire a deşeurilor de baterii şi acumulatori portabili dacă încredinţarea se face în scopul îndeplinirii obligaţiilor anuale de colectare.</w:t>
      </w:r>
    </w:p>
    <w:p w14:paraId="0F3703EA"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În lipsa menţiunii prevăzute la alin. (1), cantităţile respective nu sunt considerate ca fiind gestionate pentru îndeplinirea obligaţiilor anuale de colectare a deşeurilor de baterii şi acumulatori portabili şi nu vor fi luate în calcul la stabilirea obligaţiilor de plată ale operatorilor economici prevăzuţi la art. 85.</w:t>
      </w:r>
    </w:p>
    <w:p w14:paraId="6152BAB0" w14:textId="2705D7E9" w:rsidR="00B450E7" w:rsidRDefault="00B450E7" w:rsidP="003200B7">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Operaţia de colectare se recunoaşte dacă este autorizată şi dacă este desfăşurată de către operatorul economic potrivit autorizaţiei de mediu/autorizaţiei integrate de mediu.</w:t>
      </w:r>
    </w:p>
    <w:p w14:paraId="1A631026" w14:textId="77777777" w:rsidR="00787D64" w:rsidRPr="00121837" w:rsidRDefault="00787D64" w:rsidP="00094831">
      <w:pPr>
        <w:spacing w:before="26" w:after="0" w:line="240" w:lineRule="auto"/>
        <w:jc w:val="both"/>
        <w:rPr>
          <w:rFonts w:ascii="Times New Roman" w:hAnsi="Times New Roman"/>
          <w:sz w:val="24"/>
          <w:szCs w:val="24"/>
        </w:rPr>
      </w:pPr>
    </w:p>
    <w:p w14:paraId="3DD0E062"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CAPITOLUL XIX</w:t>
      </w:r>
    </w:p>
    <w:p w14:paraId="6753370D" w14:textId="013AD7A9" w:rsidR="00B450E7" w:rsidRPr="003200B7" w:rsidRDefault="00B450E7" w:rsidP="003200B7">
      <w:pPr>
        <w:spacing w:before="80" w:after="0" w:line="240" w:lineRule="auto"/>
        <w:ind w:left="708" w:firstLine="1"/>
        <w:jc w:val="both"/>
        <w:rPr>
          <w:rFonts w:ascii="Times New Roman" w:hAnsi="Times New Roman"/>
          <w:sz w:val="24"/>
          <w:szCs w:val="24"/>
        </w:rPr>
      </w:pPr>
      <w:r w:rsidRPr="00121837">
        <w:rPr>
          <w:rFonts w:ascii="Times New Roman" w:hAnsi="Times New Roman"/>
          <w:b/>
          <w:sz w:val="24"/>
          <w:szCs w:val="24"/>
        </w:rPr>
        <w:t>Modul de calcul al contribuţiei prevăzute la art. 9 alin. (1) lit. y) din Ordonanţa de urgenţă a Guvernului nr. 196/2005, aprobată cu modificări şi completări prin Legea nr. 105/2006, cu modificările şi completările ulterioare</w:t>
      </w:r>
    </w:p>
    <w:p w14:paraId="7E73D63E" w14:textId="77777777" w:rsidR="00B450E7" w:rsidRPr="00121837" w:rsidRDefault="00B450E7" w:rsidP="00094831">
      <w:pPr>
        <w:spacing w:after="0" w:line="240" w:lineRule="auto"/>
        <w:ind w:firstLine="709"/>
        <w:jc w:val="both"/>
        <w:rPr>
          <w:rFonts w:ascii="Times New Roman" w:hAnsi="Times New Roman"/>
          <w:b/>
          <w:bCs/>
          <w:sz w:val="24"/>
          <w:szCs w:val="24"/>
        </w:rPr>
      </w:pPr>
      <w:r w:rsidRPr="00121837">
        <w:rPr>
          <w:rFonts w:ascii="Times New Roman" w:hAnsi="Times New Roman"/>
          <w:b/>
          <w:bCs/>
          <w:sz w:val="24"/>
          <w:szCs w:val="24"/>
        </w:rPr>
        <w:t>Art. 95</w:t>
      </w:r>
    </w:p>
    <w:p w14:paraId="3CEF17A3" w14:textId="77777777" w:rsidR="00B450E7" w:rsidRPr="00121837" w:rsidRDefault="00B450E7" w:rsidP="00094831">
      <w:pPr>
        <w:spacing w:after="0" w:line="240" w:lineRule="auto"/>
        <w:ind w:firstLine="709"/>
        <w:jc w:val="both"/>
        <w:rPr>
          <w:rFonts w:ascii="Times New Roman" w:hAnsi="Times New Roman"/>
          <w:bCs/>
          <w:sz w:val="24"/>
          <w:szCs w:val="24"/>
        </w:rPr>
      </w:pPr>
      <w:r w:rsidRPr="00121837">
        <w:rPr>
          <w:rFonts w:ascii="Times New Roman" w:hAnsi="Times New Roman"/>
          <w:bCs/>
          <w:sz w:val="24"/>
          <w:szCs w:val="24"/>
        </w:rPr>
        <w:t>(1) Obligaţia de a declara la Fondul pentru mediu contribuţia prevăzută la art. 9 alin. (1) lit. y) din Ordonanţa de urgenţă a Guvernului nr. 196/2005, aprobată cu modificări şi completări prin Legea nr. 105/2006, cu modificările şi completările ulterioare, revine:</w:t>
      </w:r>
    </w:p>
    <w:p w14:paraId="3B6A9FA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operatorilor economici autorizaţi pentru preluarea obligaţiilor anuale de colectare a deşeurilor de echipamente electrice şi electronice, pentru cantităţile de echipamente electrice şi electronice pentru care au preluat responsabilităţile, în conformitate cu prevederile art. 25 alin. (6) lit. b) din Ordonanţa de urgenţă a Guvernului nr. 5/2015, cu modificările şi completările ulterioare;</w:t>
      </w:r>
    </w:p>
    <w:p w14:paraId="047BC8E6" w14:textId="49701116"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b) operatorilor economici autorizaţi pentru preluarea obligaţiilor anuale de colectare a deşeurilor de baterii şi acumulatori portabili, pentru cantităţile de baterii şi acumulatori portabili pentru care au preluat responsabilităţile, în conformitate cu prevederile art. 7 alin. (7) lit. b) din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1BD6E35E"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Contribuţia prevăzută la art. 9 alin. (1) lit. y) din Ordonanţa de urgenţă a Guvernului nr. 196/2005, aprobată cu modificări şi completări prin Legea nr. 105/2006, cu modificările şi completările ulterioare, se plăteşte anual de către:</w:t>
      </w:r>
    </w:p>
    <w:p w14:paraId="1DDD4F6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operatorii economici prevăzuţi la alin. (1) lit. a) pentru diferenţa dintre cantităţile de deşeuri de EEE corespunzătoare obligaţiilor anuale de colectare prevăzute în anexa nr. 6 la Ordonanţa de urgenţă a Guvernului nr. 5/2015, cu modificările şi completările ulterioare, şi cantităţile de deşeuri de EEE efectiv colectate;</w:t>
      </w:r>
    </w:p>
    <w:p w14:paraId="4E3B5252" w14:textId="6AA52BEB"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b) operatorii economici prevăzuţi la alin. (1) lit. b) pentru diferenţa dintre cantităţile corespunzătoare obligaţiilor anuale de colectare prevăzute la art. 7 alin. (3) din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cantităţile de deşeuri de baterii şi acumulatori portabili efectiv colectate.</w:t>
      </w:r>
    </w:p>
    <w:p w14:paraId="793BBBB8" w14:textId="7A7067BA" w:rsidR="00787D64"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Contribuţia prevăzută la art. 9 alin. (1) lit. y) din Ordonanţa de urgenţă a Guvernului nr. 196/2005, aprobată cu modificări şi completări prin Legea nr. 105/2006, cu modificările şi completările ulterioare, se plăteşte numai în cazul neîndeplinirii obligaţiilor de colectare a deşeurilor de EEE, respectiv de colectare a deşeurilor de baterii şi acumulatori portabili, corespunzătoare cantităţilor de EEE, respectiv cantităţilor de baterii şi acumulatori portabili pentru care au preluat responsabilitatea.</w:t>
      </w:r>
    </w:p>
    <w:p w14:paraId="139636A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96</w:t>
      </w:r>
    </w:p>
    <w:p w14:paraId="04BC2D0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În cazul operatorilor economici prevăzuţi la art. 95 alin. (1) lit. a), contribuţia se determină ca fiind produsul dintre cantitatea totală de deşeuri de EEE corespunzătoare obligaţiilor anuale de colectare prevăzute în Ordonanţa de urgenţă a Guvernului nr. 5/2015, cu modificările şi completările ulterioare, diminuată cu cantitatea de deşeuri de EEE efectiv colectate, şi contribuţia stabilită în anexa nr. 5 la Ordonanţa de urgenţă a Guvernului nr. 196/2005, aprobată cu modificări şi completări prin Legea nr. 105/2006, cu modificările şi completările ulterioare.</w:t>
      </w:r>
    </w:p>
    <w:p w14:paraId="4217C5B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Contribuţia pentru categoria 3 de EEE se determină luându-se în calcul numai deşeurile de EEE din această categorie.</w:t>
      </w:r>
    </w:p>
    <w:p w14:paraId="2508364D"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Contribuţia pentru categoriile 1-2, 4-6 de EEE, se determină luându-se în calcul numai deşeurile de EEE din aceste categorii.</w:t>
      </w:r>
    </w:p>
    <w:p w14:paraId="4717EC62" w14:textId="77777777" w:rsidR="00B450E7" w:rsidRPr="00121837" w:rsidRDefault="00B450E7" w:rsidP="00094831">
      <w:pPr>
        <w:spacing w:before="26" w:after="0" w:line="240" w:lineRule="auto"/>
        <w:ind w:firstLine="709"/>
        <w:jc w:val="both"/>
        <w:rPr>
          <w:rFonts w:ascii="Times New Roman" w:hAnsi="Times New Roman"/>
          <w:bCs/>
          <w:sz w:val="24"/>
          <w:szCs w:val="24"/>
        </w:rPr>
      </w:pPr>
      <w:r w:rsidRPr="00121837">
        <w:rPr>
          <w:rFonts w:ascii="Times New Roman" w:hAnsi="Times New Roman"/>
          <w:sz w:val="24"/>
          <w:szCs w:val="24"/>
        </w:rPr>
        <w:t xml:space="preserve">(4) </w:t>
      </w:r>
      <w:r w:rsidRPr="00121837">
        <w:rPr>
          <w:rFonts w:ascii="Times New Roman" w:hAnsi="Times New Roman"/>
          <w:bCs/>
          <w:sz w:val="24"/>
          <w:szCs w:val="24"/>
        </w:rPr>
        <w:t>Pentru calculul contribuţiei la Fondul pentru mediu se aplică următoarea formulă:</w:t>
      </w:r>
    </w:p>
    <w:p w14:paraId="7BD43F38"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{[(Q1tdeee - Q1cdeee) x C1] + [(Q2tdeee - Q2cdeee) x C2]},</w:t>
      </w:r>
    </w:p>
    <w:p w14:paraId="188A3C7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0A3E2AC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Contribuţia - contribuţia datorată la Fondul pentru mediu, calculată în lei;</w:t>
      </w:r>
    </w:p>
    <w:p w14:paraId="0DFABDDA" w14:textId="4ABA8B3E"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C1 - contribuţia prevăzută în anexa nr. 5 la Ordonanţa de urgenţă a Guvernului nr. 196/2005, aprobată cu modificări şi completări prin Legea nr. 105/2006, cu modificările şi completările ulterioare, pentru categoriile de EEE 1-2, 4-6 din Anexa 2 la OUG nr.5/2015</w:t>
      </w:r>
      <w:r w:rsidR="00100894">
        <w:rPr>
          <w:rFonts w:ascii="Times New Roman" w:hAnsi="Times New Roman"/>
          <w:sz w:val="24"/>
          <w:szCs w:val="24"/>
        </w:rPr>
        <w:t xml:space="preserve">, </w:t>
      </w:r>
      <w:r w:rsidR="00100894" w:rsidRPr="00100894">
        <w:rPr>
          <w:rFonts w:ascii="Times New Roman" w:hAnsi="Times New Roman"/>
          <w:sz w:val="24"/>
          <w:szCs w:val="24"/>
        </w:rPr>
        <w:t xml:space="preserve">cu modificările </w:t>
      </w:r>
      <w:r w:rsidR="00100894">
        <w:rPr>
          <w:rFonts w:ascii="Times New Roman" w:hAnsi="Times New Roman"/>
          <w:sz w:val="24"/>
          <w:szCs w:val="24"/>
        </w:rPr>
        <w:t xml:space="preserve">și completările </w:t>
      </w:r>
      <w:r w:rsidR="00100894" w:rsidRPr="00100894">
        <w:rPr>
          <w:rFonts w:ascii="Times New Roman" w:hAnsi="Times New Roman"/>
          <w:sz w:val="24"/>
          <w:szCs w:val="24"/>
        </w:rPr>
        <w:t>ulterioare</w:t>
      </w:r>
      <w:r w:rsidRPr="00121837">
        <w:rPr>
          <w:rFonts w:ascii="Times New Roman" w:hAnsi="Times New Roman"/>
          <w:sz w:val="24"/>
          <w:szCs w:val="24"/>
        </w:rPr>
        <w:t>;</w:t>
      </w:r>
    </w:p>
    <w:p w14:paraId="67520D37" w14:textId="2947CDE4"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C2 - contribuţia prevăzută în anexa nr. 5 la Ordonanţa de urgenţă a Guvernului nr. 196/2005, aprobată cu modificări şi completări prin Legea nr. 105/2006, cu modificările şi completările ulterioare, pentru categoria 3 de EEE din Anexa nr.2 la OUG nr.5/2015</w:t>
      </w:r>
      <w:r w:rsidR="00100894">
        <w:rPr>
          <w:rFonts w:ascii="Times New Roman" w:hAnsi="Times New Roman"/>
          <w:sz w:val="24"/>
          <w:szCs w:val="24"/>
        </w:rPr>
        <w:t xml:space="preserve">, </w:t>
      </w:r>
      <w:r w:rsidR="00100894" w:rsidRPr="00100894">
        <w:rPr>
          <w:rFonts w:ascii="Times New Roman" w:hAnsi="Times New Roman"/>
          <w:sz w:val="24"/>
          <w:szCs w:val="24"/>
        </w:rPr>
        <w:t>cu modificările și completările ulterioare</w:t>
      </w:r>
      <w:r w:rsidRPr="00121837">
        <w:rPr>
          <w:rFonts w:ascii="Times New Roman" w:hAnsi="Times New Roman"/>
          <w:sz w:val="24"/>
          <w:szCs w:val="24"/>
        </w:rPr>
        <w:t>;</w:t>
      </w:r>
    </w:p>
    <w:p w14:paraId="51D1D99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Qc1deee - cantitatea de deşeuri de echipamente electrice şi electronice colectate în anul de raportare, provenite din EEE pentru care există obligaţia de a declara şi de a plăti contribuţia, pentru categoriile de EEE 1-2, 4-6;</w:t>
      </w:r>
    </w:p>
    <w:p w14:paraId="7A952AD4"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Qc2deee - cantitatea de deşeuri de echipamente electrice şi electronice colectate în anul de raportare, provenite din EEE pentru care există obligaţia de a declara şi de a plăti contribuţia, pentru categoria 3 de EEE;</w:t>
      </w:r>
    </w:p>
    <w:p w14:paraId="4798F0F7"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Qt1deee - cantitatea totală de deşeuri de echipamente electrice şi electronice, provenite din EEE, pentru categoriile de EEE 1-2, 4-6 reprezentând media cantitatilor introduse pe piață în cei trei ani precedenți anului de raportare, înmulțit cu obiectivul anual de colectare;</w:t>
      </w:r>
    </w:p>
    <w:p w14:paraId="5161079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Qt2deee - cantitatea totală de deşeuri de echipamente electrice şi electronice, provenite din EEE pentru categoria 3 de EEE,  reprezentând media cantitatilor introduse pe piață în cei trei ani precedenți anului de raportare, înmulțit cu obiectivul anual de colectare;</w:t>
      </w:r>
    </w:p>
    <w:p w14:paraId="126C760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 (5) Dacă în formula prevăzută la alin. 4 diferenţa are o valoare negativă, atunci se consideră în calcul ca având valoarea 0 (zero).</w:t>
      </w:r>
    </w:p>
    <w:p w14:paraId="49A1B9FD" w14:textId="4548363E" w:rsidR="00787D64"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(6) Cantitatea de deşeuri de EEE colectată într-un an suplimentar faţă de obligaţiile anuale de colectare nu poate compensa obligaţiile aferente altor ani.</w:t>
      </w:r>
    </w:p>
    <w:p w14:paraId="3F297F3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97</w:t>
      </w:r>
    </w:p>
    <w:p w14:paraId="3602D360" w14:textId="5D92BBE6"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 În cazul operatorilor economici prevăzuţi la art. 95 alin. (1) lit. b), contribuţia se determină ca fiind produsul dintre cantitatea totală de deşeuri de baterii şi acumulatori portabili corespunzătoare obligaţiilor anuale de colectare prevăzute în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diminuată cu cantitatea de deşeuri de baterii şi acumulatori portabili efectiv colectate, şi contribuţia de 4 lei/kg.</w:t>
      </w:r>
    </w:p>
    <w:p w14:paraId="2573D4A8"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Pentru calculul contribuţiei la Fondul pentru mediu se aplică următoarea formulă:</w:t>
      </w:r>
    </w:p>
    <w:p w14:paraId="67B1EF25"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[{Qtdbap - Qcdbap] x 4 lei/kg,</w:t>
      </w:r>
    </w:p>
    <w:p w14:paraId="30304E8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unde:</w:t>
      </w:r>
    </w:p>
    <w:p w14:paraId="4841AD6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Contribuţia - contribuţia datorată la Fondul pentru mediu, calculată în lei;</w:t>
      </w:r>
    </w:p>
    <w:p w14:paraId="1AA6BEE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Qcdbap - cantitatea de deşeuri de baterii şi acumulatori portabili provenite din baterii şi acumulatori portabili pentru care există obligaţia de a declara şi de a plăti conform art. 85, care au fost efectiv colectate în anul de raportare;</w:t>
      </w:r>
    </w:p>
    <w:p w14:paraId="09F7A13B" w14:textId="613F451D"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Qtdbap - cantitatea totală de deşeuri de baterii şi acumulatori portabili corespunzătoare obligaţiilor anuale de colectare prevăzute în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w:t>
      </w:r>
      <w:proofErr w:type="spellStart"/>
      <w:r w:rsidRPr="00121837">
        <w:rPr>
          <w:rFonts w:ascii="Times New Roman" w:hAnsi="Times New Roman"/>
          <w:sz w:val="24"/>
          <w:szCs w:val="24"/>
        </w:rPr>
        <w:t>reprezintând</w:t>
      </w:r>
      <w:proofErr w:type="spellEnd"/>
      <w:r w:rsidRPr="00121837">
        <w:rPr>
          <w:rFonts w:ascii="Times New Roman" w:hAnsi="Times New Roman"/>
          <w:sz w:val="24"/>
          <w:szCs w:val="24"/>
        </w:rPr>
        <w:t xml:space="preserve"> media cantitatilor introduse pe piață în cei doi ani precedenți anului de raportare plus anul de raportare, înmulțit cu obiectivul anual de colectare. </w:t>
      </w:r>
    </w:p>
    <w:p w14:paraId="7BF11611"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Dacă în formula prevăzută la alin. (2) diferenţa are o valoare negativă, atunci se consideră în calcul ca având valoarea 0 (zero).</w:t>
      </w:r>
    </w:p>
    <w:p w14:paraId="43EA7A9A" w14:textId="7E55C31C" w:rsidR="00787D64" w:rsidRPr="00121837" w:rsidRDefault="00B450E7" w:rsidP="0023187F">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 (4) Cantitatea de deşeuri de baterii şi acumulatori portabili colectată într-un an suplimentar faţă de obligaţiile anuale de colectare nu poate compensa obligaţiile aferente altor ani.</w:t>
      </w:r>
    </w:p>
    <w:p w14:paraId="76BDF539" w14:textId="77777777" w:rsidR="00B450E7" w:rsidRPr="00121837" w:rsidRDefault="00B450E7" w:rsidP="00094831">
      <w:pPr>
        <w:spacing w:after="0" w:line="240" w:lineRule="auto"/>
        <w:ind w:firstLine="709"/>
        <w:jc w:val="both"/>
        <w:rPr>
          <w:rFonts w:ascii="Times New Roman" w:hAnsi="Times New Roman"/>
          <w:b/>
          <w:sz w:val="24"/>
          <w:szCs w:val="24"/>
        </w:rPr>
      </w:pPr>
      <w:r w:rsidRPr="00121837">
        <w:rPr>
          <w:rFonts w:ascii="Times New Roman" w:hAnsi="Times New Roman"/>
          <w:b/>
          <w:sz w:val="24"/>
          <w:szCs w:val="24"/>
        </w:rPr>
        <w:t xml:space="preserve">Art. 98 </w:t>
      </w:r>
    </w:p>
    <w:p w14:paraId="7075816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prevăzuţi la art. 95 sunt obligaţi:</w:t>
      </w:r>
    </w:p>
    <w:p w14:paraId="66F2CD7F"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să stabilească semestrial şi să deţină, pentru fiecare categorie, situaţii privind cantităţile de EEE, respectiv de baterii şi acumulatori portabili pentru care s-a preluat responsabilitatea îndeplinirii obligaţiilor;</w:t>
      </w:r>
    </w:p>
    <w:p w14:paraId="0BC26312"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să stabilească semestrial şi să deţină, pentru fiecare categorie, situaţii privind cantităţile de deşeuri de EEE, respectiv cantităţile de deşeuri de baterii şi acumulatori portabili care au fost colectate;</w:t>
      </w:r>
    </w:p>
    <w:p w14:paraId="3B5F6C8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c) începând cu 1 ianuarie 2020, să declare semestrial, până la data de 25 inclusiv a lunii următoare semestrului în care s-a desfăşurat activitatea, cantităţile de EEE totale şi pe fiecare categorie pentru care există obligaţia de a declara potrivit art. 95 cantităţile de deşeuri de EEE totale şi pe fiecare categorie </w:t>
      </w:r>
      <w:r w:rsidRPr="00121837">
        <w:rPr>
          <w:rFonts w:ascii="Times New Roman" w:hAnsi="Times New Roman"/>
          <w:sz w:val="24"/>
          <w:szCs w:val="24"/>
        </w:rPr>
        <w:lastRenderedPageBreak/>
        <w:t>colectate, respectiv cantităţile de baterii şi acumulatori portabili pentru care există obligaţia de a declara potrivit art. 95 şi cantităţile de deşeuri de baterii şi acumulatori portabili colectate;</w:t>
      </w:r>
    </w:p>
    <w:p w14:paraId="3FCE87FF" w14:textId="3B2AFA2A"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d) Începând cu 1 ianuarie 2020,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neîndeplinirea obligaţiilor anuale de colectare a deşeurilor de echipamente electrice şi electronice, respectiv a obligaţiilor anuale de colectare a deşeurilor de baterii şi acumulatori portabili pentru care există obligaţia de a declara şi de a plăti potrivit art. 95.</w:t>
      </w:r>
    </w:p>
    <w:p w14:paraId="004C286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99</w:t>
      </w:r>
    </w:p>
    <w:p w14:paraId="04B606A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Operatorii economici prevăzuţi la art. 95 sunt obligaţi să deţină situaţii, întocmite în baza documentelor financiar-contabile şi a documentelor justificative, pentru:</w:t>
      </w:r>
    </w:p>
    <w:p w14:paraId="562A0059"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cantităţile de echipamente electrice şi electronice, respectiv de baterii şi acumulatori portabili, pentru care s-a preluat responsabilitatea îndeplinirii obligaţiilor anuale de colectare;</w:t>
      </w:r>
    </w:p>
    <w:p w14:paraId="245C29B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deşeuri de echipamente electrice şi electronice, respectiv de deşeuri de baterii şi acumulatori portabili, provenite de la generatori sau deţinători de deşeuri, staţii de sortare, colectori autorizaţi;</w:t>
      </w:r>
    </w:p>
    <w:p w14:paraId="7EB91AD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trasabilitatea deşeurilor de echipamente electrice şi electronice colectate, respectiv cea a deşeurilor de baterii şi acumulatori portabili colectate, pe fiecare categorie, de la producătorul de deşeuri până la operatorul economic colector sau valorificator, care să conţină în mod clar cel puţin următoarele informaţii:</w:t>
      </w:r>
    </w:p>
    <w:p w14:paraId="1E4756EA" w14:textId="77777777" w:rsidR="00B450E7" w:rsidRPr="00121837" w:rsidRDefault="00B450E7" w:rsidP="00094831">
      <w:pPr>
        <w:spacing w:before="26" w:after="0" w:line="240" w:lineRule="auto"/>
        <w:ind w:left="708"/>
        <w:jc w:val="both"/>
        <w:rPr>
          <w:rFonts w:ascii="Times New Roman" w:hAnsi="Times New Roman"/>
          <w:sz w:val="24"/>
          <w:szCs w:val="24"/>
        </w:rPr>
      </w:pPr>
      <w:r w:rsidRPr="00121837">
        <w:rPr>
          <w:rFonts w:ascii="Times New Roman" w:hAnsi="Times New Roman"/>
          <w:sz w:val="24"/>
          <w:szCs w:val="24"/>
        </w:rPr>
        <w:t>1. datele de identificare ale generatorilor deşeurilor, ale staţiilor de sortare sau, în cazul sortărilor din deşeuri municipale, ale colectorilor;</w:t>
      </w:r>
    </w:p>
    <w:p w14:paraId="31DE1A76" w14:textId="77777777" w:rsidR="00B450E7" w:rsidRPr="00121837" w:rsidRDefault="00B450E7" w:rsidP="00094831">
      <w:pPr>
        <w:spacing w:before="26" w:after="0" w:line="240" w:lineRule="auto"/>
        <w:ind w:left="708"/>
        <w:jc w:val="both"/>
        <w:rPr>
          <w:rFonts w:ascii="Times New Roman" w:hAnsi="Times New Roman"/>
          <w:sz w:val="24"/>
          <w:szCs w:val="24"/>
        </w:rPr>
      </w:pPr>
      <w:r w:rsidRPr="00121837">
        <w:rPr>
          <w:rFonts w:ascii="Times New Roman" w:hAnsi="Times New Roman"/>
          <w:sz w:val="24"/>
          <w:szCs w:val="24"/>
        </w:rPr>
        <w:t>2. datele de identificare ale operatorilor economici comercianţi, dacă este cazul, ce acţionează ca intermediari începând de la generatorii deşeurilor, staţiile de sortare, colectorii iniţiali şi până la operatorii economici colectori sau valorificatori;</w:t>
      </w:r>
    </w:p>
    <w:p w14:paraId="30A9F756" w14:textId="77777777" w:rsidR="00B450E7" w:rsidRPr="00121837" w:rsidRDefault="00B450E7" w:rsidP="00094831">
      <w:pPr>
        <w:spacing w:before="26" w:after="0" w:line="240" w:lineRule="auto"/>
        <w:ind w:firstLine="708"/>
        <w:jc w:val="both"/>
        <w:rPr>
          <w:rFonts w:ascii="Times New Roman" w:hAnsi="Times New Roman"/>
          <w:sz w:val="24"/>
          <w:szCs w:val="24"/>
        </w:rPr>
      </w:pPr>
      <w:r w:rsidRPr="00121837">
        <w:rPr>
          <w:rFonts w:ascii="Times New Roman" w:hAnsi="Times New Roman"/>
          <w:sz w:val="24"/>
          <w:szCs w:val="24"/>
        </w:rPr>
        <w:t>3. datele de identificare ale operatorilor economici colectori sau valorificatori;</w:t>
      </w:r>
    </w:p>
    <w:p w14:paraId="03826940" w14:textId="77777777" w:rsidR="00B450E7" w:rsidRPr="00121837" w:rsidRDefault="00B450E7" w:rsidP="00094831">
      <w:pPr>
        <w:spacing w:before="26" w:after="0" w:line="240" w:lineRule="auto"/>
        <w:ind w:left="708"/>
        <w:jc w:val="both"/>
        <w:rPr>
          <w:rFonts w:ascii="Times New Roman" w:hAnsi="Times New Roman"/>
          <w:sz w:val="24"/>
          <w:szCs w:val="24"/>
        </w:rPr>
      </w:pPr>
      <w:r w:rsidRPr="00121837">
        <w:rPr>
          <w:rFonts w:ascii="Times New Roman" w:hAnsi="Times New Roman"/>
          <w:sz w:val="24"/>
          <w:szCs w:val="24"/>
        </w:rPr>
        <w:t>4. cantităţile tranzacţionate pentru realizarea obligaţiilor anuale de colectare, distinct pentru fiecare din operatorii economici prevăzuţi la lit. a)-c), precum şi data tranzacţiilor;</w:t>
      </w:r>
    </w:p>
    <w:p w14:paraId="5C0752B1" w14:textId="7ACBF3CC" w:rsidR="00787D64" w:rsidRPr="00121837" w:rsidRDefault="00B450E7" w:rsidP="0023187F">
      <w:pPr>
        <w:spacing w:after="0" w:line="240" w:lineRule="auto"/>
        <w:ind w:firstLine="709"/>
        <w:jc w:val="both"/>
        <w:rPr>
          <w:rFonts w:ascii="Times New Roman" w:hAnsi="Times New Roman"/>
          <w:sz w:val="24"/>
          <w:szCs w:val="24"/>
        </w:rPr>
      </w:pPr>
      <w:r w:rsidRPr="00121837">
        <w:rPr>
          <w:rFonts w:ascii="Times New Roman" w:hAnsi="Times New Roman"/>
          <w:sz w:val="24"/>
          <w:szCs w:val="24"/>
        </w:rPr>
        <w:t>d) contractele încheiate cu operatorii economici autorizaţi din punctul de vedere al protecţiei mediului pentru colectarea şi valorificarea deşeurilor de echipamente electrice şi electronice, respectiv deşeurilor de baterii şi acumulatori portabili.</w:t>
      </w:r>
    </w:p>
    <w:p w14:paraId="2021700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100</w:t>
      </w:r>
    </w:p>
    <w:p w14:paraId="3DD2F3DD"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(1) Pentru a fi luate în calcul pentru îndeplinirea obiectivelor de colectare a deşeurilor de echipamente electrice şi electronice, respectiv a deşeurilor de baterii şi acumulatori portabili, sunt necesare următoarele:</w:t>
      </w:r>
    </w:p>
    <w:p w14:paraId="60E237C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facturarea serviciilor de colectare a deşeurilor de echipamente electrice şi electronice, respectiv de colectare a deşeurilor de baterii şi acumulatori portabili se va face în conformitate cu prevederile Legii nr. 227/2015 privind Codul fiscal, cu modificările şi completările ulterioare, şi cu reglementările contabile;</w:t>
      </w:r>
    </w:p>
    <w:p w14:paraId="6182CCF8"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operatorii economici autorizaţi din punctul de vedere al protecţiei mediului pentru colectarea deşeurilor de echipamente electrice şi electronice care colectează deşeuri de echipamente electrice şi electronice pentru operatorii prevăzuţi la art. 95 sunt obligaţi să menţioneze în contracte, pe facturile fiscale şi pe documentele de însoţire ale transportului de deşeuri de echipamente electrice şi electronice dacă încredinţarea se face în scopul îndeplinirii obligaţiilor anuale de colectare a deşeurilor de deşeuri de echipamente electrice şi electronice;</w:t>
      </w:r>
    </w:p>
    <w:p w14:paraId="71FE33B6"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operatorii economici autorizaţi din punctul de vedere al protecţiei mediului pentru colectarea deşeurilor de baterii şi acumulatori portabili, care colectează deşeuri de baterii şi acumulatori portabili pentru operatorii prevăzuţi la art. 95, sunt obligaţi să menţioneze în contracte, pe facturile fiscale şi pe documentele de însoţire ale transportului de deşeuri de baterii şi acumulatori portabili dacă încredinţarea se face în scopul îndeplinirii obligaţiilor anuale de colectare a deşeurilor de baterii şi acumulatori portabili.</w:t>
      </w:r>
    </w:p>
    <w:p w14:paraId="4012C35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(2) În lipsa facturii fiscale de prestare a serviciilor de colectare menţionate la alin. (1) lit. a) şi a menţiunii prevăzute la alin. (1) lit. b), cantităţile respective nu sunt considerate ca fiind gestionate de către operatorul economic colector pentru îndeplinirea obligaţiilor anuale ale operatorilor economici prevăzuţi la art. 95.</w:t>
      </w:r>
    </w:p>
    <w:p w14:paraId="2ADD45D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(3) Operaţia de colectare se recunoaşte dacă este autorizată şi dacă este desfăşurată de către operatorul economic potrivit autorizaţiei de mediu/autorizaţiei integrate de mediu.</w:t>
      </w:r>
    </w:p>
    <w:p w14:paraId="05CC088B" w14:textId="77777777" w:rsidR="00B450E7" w:rsidRPr="00121837" w:rsidRDefault="00B450E7" w:rsidP="00094831">
      <w:pPr>
        <w:spacing w:line="240" w:lineRule="auto"/>
        <w:jc w:val="both"/>
        <w:rPr>
          <w:rFonts w:ascii="Times New Roman" w:hAnsi="Times New Roman"/>
          <w:sz w:val="24"/>
          <w:szCs w:val="24"/>
          <w:lang w:val="en-US"/>
        </w:rPr>
      </w:pPr>
      <w:r w:rsidRPr="00121837">
        <w:rPr>
          <w:rStyle w:val="salnbdy"/>
          <w:rFonts w:ascii="Times New Roman" w:hAnsi="Times New Roman"/>
          <w:noProof/>
          <w:sz w:val="24"/>
          <w:szCs w:val="24"/>
        </w:rPr>
        <w:lastRenderedPageBreak/>
        <w:t xml:space="preserve">           (4) începând cu data de 1 ianuarie 2023, aplicaţia informatică SIATD se utilizează de către persoanele juridice legal constituite, autorizate de Comisia Naţională pentru Reciclarea Materialelor din cadrul Ministerului Economiei prevăzute la </w:t>
      </w:r>
      <w:hyperlink w:history="1">
        <w:r w:rsidRPr="007C726A">
          <w:rPr>
            <w:rStyle w:val="Hyperlink"/>
            <w:rFonts w:ascii="Times New Roman" w:eastAsiaTheme="majorEastAsia" w:hAnsi="Times New Roman"/>
            <w:noProof/>
            <w:color w:val="auto"/>
            <w:sz w:val="24"/>
            <w:szCs w:val="24"/>
            <w:u w:val="none"/>
          </w:rPr>
          <w:t>art. 9 alin. (1) lit. y)</w:t>
        </w:r>
      </w:hyperlink>
      <w:r w:rsidRPr="00121837">
        <w:rPr>
          <w:rStyle w:val="salnbdy"/>
          <w:rFonts w:ascii="Times New Roman" w:hAnsi="Times New Roman"/>
          <w:noProof/>
          <w:sz w:val="24"/>
          <w:szCs w:val="24"/>
        </w:rPr>
        <w:t xml:space="preserve"> care gestionează baterii şi acumulatori portabili, precum şi echipamente electrice şi electronice.</w:t>
      </w:r>
      <w:r w:rsidRPr="00121837">
        <w:rPr>
          <w:rFonts w:ascii="Times New Roman" w:hAnsi="Times New Roman"/>
          <w:sz w:val="24"/>
          <w:szCs w:val="24"/>
        </w:rPr>
        <w:t xml:space="preserve"> </w:t>
      </w:r>
    </w:p>
    <w:p w14:paraId="2C5DF126" w14:textId="77777777" w:rsidR="0023187F" w:rsidRDefault="00B450E7" w:rsidP="0023187F">
      <w:pPr>
        <w:spacing w:line="240" w:lineRule="auto"/>
        <w:contextualSpacing/>
        <w:jc w:val="both"/>
        <w:rPr>
          <w:rFonts w:ascii="Times New Roman" w:hAnsi="Times New Roman"/>
          <w:sz w:val="24"/>
          <w:szCs w:val="24"/>
        </w:rPr>
      </w:pPr>
      <w:r w:rsidRPr="00121837">
        <w:rPr>
          <w:rFonts w:ascii="Times New Roman" w:hAnsi="Times New Roman"/>
          <w:sz w:val="24"/>
          <w:szCs w:val="24"/>
        </w:rPr>
        <w:tab/>
        <w:t>(5) începând cu data de 1 ianuarie 2024, cantităţile de deşeuri echipamente electrice şi electronice, baterii şi acumulatori portabili care nu se regăsesc în aplicaţia informatică SIATD nu vor fi luate în calcul la reali</w:t>
      </w:r>
      <w:r w:rsidR="0023187F">
        <w:rPr>
          <w:rFonts w:ascii="Times New Roman" w:hAnsi="Times New Roman"/>
          <w:sz w:val="24"/>
          <w:szCs w:val="24"/>
        </w:rPr>
        <w:t>z</w:t>
      </w:r>
      <w:r w:rsidRPr="00121837">
        <w:rPr>
          <w:rFonts w:ascii="Times New Roman" w:hAnsi="Times New Roman"/>
          <w:sz w:val="24"/>
          <w:szCs w:val="24"/>
        </w:rPr>
        <w:t>area obiectivelor minime de gestionare a deşeurilor.</w:t>
      </w:r>
    </w:p>
    <w:p w14:paraId="4D692E19" w14:textId="1C2AADE5" w:rsidR="00B450E7" w:rsidRPr="00121837" w:rsidRDefault="00B450E7" w:rsidP="0023187F">
      <w:pPr>
        <w:spacing w:line="240" w:lineRule="auto"/>
        <w:ind w:firstLine="708"/>
        <w:contextualSpacing/>
        <w:jc w:val="both"/>
        <w:rPr>
          <w:rFonts w:ascii="Times New Roman" w:hAnsi="Times New Roman"/>
          <w:sz w:val="24"/>
          <w:szCs w:val="24"/>
        </w:rPr>
      </w:pPr>
      <w:r w:rsidRPr="00121837">
        <w:rPr>
          <w:rFonts w:ascii="Times New Roman" w:hAnsi="Times New Roman"/>
          <w:b/>
          <w:sz w:val="24"/>
          <w:szCs w:val="24"/>
        </w:rPr>
        <w:t>Art. 101</w:t>
      </w:r>
    </w:p>
    <w:p w14:paraId="571A6686" w14:textId="77777777" w:rsidR="00B450E7" w:rsidRPr="00121837" w:rsidRDefault="00B450E7" w:rsidP="0023187F">
      <w:pPr>
        <w:spacing w:after="0" w:line="240" w:lineRule="auto"/>
        <w:ind w:firstLine="709"/>
        <w:contextualSpacing/>
        <w:jc w:val="both"/>
        <w:rPr>
          <w:rFonts w:ascii="Times New Roman" w:hAnsi="Times New Roman"/>
          <w:sz w:val="24"/>
          <w:szCs w:val="24"/>
        </w:rPr>
      </w:pPr>
      <w:r w:rsidRPr="00121837">
        <w:rPr>
          <w:rFonts w:ascii="Times New Roman" w:hAnsi="Times New Roman"/>
          <w:sz w:val="24"/>
          <w:szCs w:val="24"/>
        </w:rPr>
        <w:t>Pentru îndeplinirea obligaţiilor anuale de colectare a deşeurilor de echipamente electrice şi electronice, respectiv a deşeurilor de baterii şi acumulatori portabili, sunt luate în considerare numai cantităţile de deşeuri de echipamente electrice şi electronice, respectiv de deşeuri de baterii şi acumulatori portabili, contractate de operatorii economici prevăzuţi la art. 95 cu operatori economici autorizaţi din punctul de vedere al protecţiei mediului pentru colectarea şi valorificarea deşeurilor de EEE, respectiv de deşeuri de baterii şi acumulatori portabili, pentru care se asigură trasabilitatea prin documente financiar-contabile şi documente justificative până la operatorul economic colector sau valorificator, după cum urmează:</w:t>
      </w:r>
    </w:p>
    <w:p w14:paraId="2ADBFCA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 cantităţile de deşeuri de echipamente electrice şi electronice, respectiv de deşeuri de baterii şi acumulatori portabili, colectate în baza unui contract cu un operator economic care asigură serviciile de salubrizare a localităţilor;</w:t>
      </w:r>
    </w:p>
    <w:p w14:paraId="54790BBB"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b) cantităţile de deşeuri de echipamente electrice şi electronice, respectiv de deşeuri de baterii şi acumulatori portabili, colectate în baza unui contract cu un operator economic autorizat să colecteze astfel de deşeuri prin achiziţie de la populaţie sau de la distribuitori şi comercianţi;</w:t>
      </w:r>
    </w:p>
    <w:p w14:paraId="42C3D61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c) cantităţile de deşeuri de echipamente electrice şi electronice, respectiv de deşeuri de baterii şi acumulatori portabili, provenite de la colectori autorizaţi sau alţi operatorii economici care acţionează ca intermediari între generatorii deşeurilor, colectorii iniţiali şi operatorii economici valorificatori;</w:t>
      </w:r>
    </w:p>
    <w:p w14:paraId="6DF8B29A"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d) cantităţile de deşeuri de echipamente electrice şi electronice, respectiv de deşeuri de baterii şi acumulatori portabili, colectate de către operatorii de salubrizare;</w:t>
      </w:r>
    </w:p>
    <w:p w14:paraId="78E8A904"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e) cantităţile de deşeuri de echipamente electrice şi electronice, respectiv de deşeuri de baterii şi acumulatori portabili, provenite de la operatorii economici valorificatori;</w:t>
      </w:r>
    </w:p>
    <w:p w14:paraId="10A8EE06"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f) cantităţile de deşeuri de echipamente electrice şi electronice, provenite din activitatea proprie a operatorilor economici prevăzuţi la art. 82, care fac obiectul contractului de preluare a responsabilităţii, încredinţate unui operator economic colector sau valorificator de către operatorii economici prevăzuţi la art. 82, cu respectarea prevederilor art. 81;</w:t>
      </w:r>
    </w:p>
    <w:p w14:paraId="3BC0217D" w14:textId="31D9B32C" w:rsidR="00B450E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g) cantităţile de deşeuri de baterii şi acumulatori portabili, provenite din activitatea proprie a operatorilor economici prevăzuţi la art. 92, care fac obiectul contractului de preluare a responsabilităţii, încredinţate unui operator economic colector sau valorificator de către operatorii economici prevăzuţi la art. 92, cu respectarea prevederilor art. 91.</w:t>
      </w:r>
    </w:p>
    <w:p w14:paraId="07BB62F3" w14:textId="77777777" w:rsidR="00787D64" w:rsidRPr="00121837" w:rsidRDefault="00787D64" w:rsidP="00094831">
      <w:pPr>
        <w:spacing w:after="0" w:line="240" w:lineRule="auto"/>
        <w:ind w:firstLine="709"/>
        <w:jc w:val="both"/>
        <w:rPr>
          <w:rFonts w:ascii="Times New Roman" w:hAnsi="Times New Roman"/>
          <w:sz w:val="24"/>
          <w:szCs w:val="24"/>
        </w:rPr>
      </w:pPr>
    </w:p>
    <w:p w14:paraId="54D192EC"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b/>
          <w:sz w:val="24"/>
          <w:szCs w:val="24"/>
        </w:rPr>
        <w:t>Art. 102</w:t>
      </w:r>
    </w:p>
    <w:p w14:paraId="06FE51C3"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Anexele nr. 1-4 fac parte din prezenta metodologie.</w:t>
      </w:r>
    </w:p>
    <w:p w14:paraId="65935A23" w14:textId="77777777" w:rsidR="00B450E7" w:rsidRPr="00121837" w:rsidRDefault="00B450E7" w:rsidP="00094831">
      <w:pPr>
        <w:spacing w:after="0" w:line="240" w:lineRule="auto"/>
        <w:ind w:firstLine="709"/>
        <w:jc w:val="both"/>
        <w:rPr>
          <w:rFonts w:ascii="Times New Roman" w:hAnsi="Times New Roman"/>
          <w:sz w:val="24"/>
          <w:szCs w:val="24"/>
        </w:rPr>
      </w:pPr>
    </w:p>
    <w:p w14:paraId="4C566978" w14:textId="77777777" w:rsidR="00787D64" w:rsidRDefault="00787D64" w:rsidP="00094831">
      <w:pPr>
        <w:spacing w:before="80" w:after="0" w:line="240" w:lineRule="auto"/>
        <w:ind w:firstLine="708"/>
        <w:jc w:val="both"/>
        <w:rPr>
          <w:rFonts w:ascii="Times New Roman" w:hAnsi="Times New Roman"/>
          <w:b/>
          <w:sz w:val="24"/>
          <w:szCs w:val="24"/>
        </w:rPr>
      </w:pPr>
    </w:p>
    <w:p w14:paraId="1A693037" w14:textId="77777777" w:rsidR="00787D64" w:rsidRDefault="00787D64" w:rsidP="00094831">
      <w:pPr>
        <w:spacing w:before="80" w:after="0" w:line="240" w:lineRule="auto"/>
        <w:ind w:firstLine="708"/>
        <w:jc w:val="both"/>
        <w:rPr>
          <w:rFonts w:ascii="Times New Roman" w:hAnsi="Times New Roman"/>
          <w:b/>
          <w:sz w:val="24"/>
          <w:szCs w:val="24"/>
        </w:rPr>
      </w:pPr>
    </w:p>
    <w:p w14:paraId="454117C0" w14:textId="77777777" w:rsidR="00787D64" w:rsidRDefault="00787D64" w:rsidP="00094831">
      <w:pPr>
        <w:spacing w:before="80" w:after="0" w:line="240" w:lineRule="auto"/>
        <w:ind w:firstLine="708"/>
        <w:jc w:val="both"/>
        <w:rPr>
          <w:rFonts w:ascii="Times New Roman" w:hAnsi="Times New Roman"/>
          <w:b/>
          <w:sz w:val="24"/>
          <w:szCs w:val="24"/>
        </w:rPr>
      </w:pPr>
    </w:p>
    <w:p w14:paraId="3D48AC28" w14:textId="77777777" w:rsidR="00787D64" w:rsidRDefault="00787D64" w:rsidP="00094831">
      <w:pPr>
        <w:spacing w:before="80" w:after="0" w:line="240" w:lineRule="auto"/>
        <w:ind w:firstLine="708"/>
        <w:jc w:val="both"/>
        <w:rPr>
          <w:rFonts w:ascii="Times New Roman" w:hAnsi="Times New Roman"/>
          <w:b/>
          <w:sz w:val="24"/>
          <w:szCs w:val="24"/>
        </w:rPr>
      </w:pPr>
    </w:p>
    <w:p w14:paraId="57F17C75" w14:textId="77777777" w:rsidR="00787D64" w:rsidRDefault="00787D64" w:rsidP="00094831">
      <w:pPr>
        <w:spacing w:before="80" w:after="0" w:line="240" w:lineRule="auto"/>
        <w:ind w:firstLine="708"/>
        <w:jc w:val="both"/>
        <w:rPr>
          <w:rFonts w:ascii="Times New Roman" w:hAnsi="Times New Roman"/>
          <w:b/>
          <w:sz w:val="24"/>
          <w:szCs w:val="24"/>
        </w:rPr>
      </w:pPr>
    </w:p>
    <w:p w14:paraId="507FBB85" w14:textId="77777777" w:rsidR="00787D64" w:rsidRDefault="00787D64" w:rsidP="00094831">
      <w:pPr>
        <w:spacing w:before="80" w:after="0" w:line="240" w:lineRule="auto"/>
        <w:ind w:firstLine="708"/>
        <w:jc w:val="both"/>
        <w:rPr>
          <w:rFonts w:ascii="Times New Roman" w:hAnsi="Times New Roman"/>
          <w:b/>
          <w:sz w:val="24"/>
          <w:szCs w:val="24"/>
        </w:rPr>
      </w:pPr>
    </w:p>
    <w:p w14:paraId="5B3ABD3C" w14:textId="77777777" w:rsidR="00787D64" w:rsidRDefault="00787D64" w:rsidP="00094831">
      <w:pPr>
        <w:spacing w:before="80" w:after="0" w:line="240" w:lineRule="auto"/>
        <w:ind w:firstLine="708"/>
        <w:jc w:val="both"/>
        <w:rPr>
          <w:rFonts w:ascii="Times New Roman" w:hAnsi="Times New Roman"/>
          <w:b/>
          <w:sz w:val="24"/>
          <w:szCs w:val="24"/>
        </w:rPr>
      </w:pPr>
    </w:p>
    <w:p w14:paraId="33DEE548" w14:textId="7F3076F7" w:rsidR="00787D64" w:rsidRDefault="00787D64" w:rsidP="00094831">
      <w:pPr>
        <w:spacing w:before="80" w:after="0" w:line="240" w:lineRule="auto"/>
        <w:ind w:firstLine="708"/>
        <w:jc w:val="both"/>
        <w:rPr>
          <w:rFonts w:ascii="Times New Roman" w:hAnsi="Times New Roman"/>
          <w:b/>
          <w:sz w:val="24"/>
          <w:szCs w:val="24"/>
        </w:rPr>
      </w:pPr>
    </w:p>
    <w:p w14:paraId="0150D50D" w14:textId="1509F5D1" w:rsidR="0023187F" w:rsidRDefault="0023187F" w:rsidP="00094831">
      <w:pPr>
        <w:spacing w:before="80" w:after="0" w:line="240" w:lineRule="auto"/>
        <w:ind w:firstLine="708"/>
        <w:jc w:val="both"/>
        <w:rPr>
          <w:rFonts w:ascii="Times New Roman" w:hAnsi="Times New Roman"/>
          <w:b/>
          <w:sz w:val="24"/>
          <w:szCs w:val="24"/>
        </w:rPr>
      </w:pPr>
    </w:p>
    <w:p w14:paraId="3A281F34" w14:textId="3041EFC9" w:rsidR="0023187F" w:rsidRDefault="0023187F" w:rsidP="00094831">
      <w:pPr>
        <w:spacing w:before="80" w:after="0" w:line="240" w:lineRule="auto"/>
        <w:ind w:firstLine="708"/>
        <w:jc w:val="both"/>
        <w:rPr>
          <w:rFonts w:ascii="Times New Roman" w:hAnsi="Times New Roman"/>
          <w:b/>
          <w:sz w:val="24"/>
          <w:szCs w:val="24"/>
        </w:rPr>
      </w:pPr>
    </w:p>
    <w:p w14:paraId="6C98C4BD" w14:textId="3BC074E1" w:rsidR="0023187F" w:rsidRDefault="0023187F" w:rsidP="00094831">
      <w:pPr>
        <w:spacing w:before="80" w:after="0" w:line="240" w:lineRule="auto"/>
        <w:ind w:firstLine="708"/>
        <w:jc w:val="both"/>
        <w:rPr>
          <w:rFonts w:ascii="Times New Roman" w:hAnsi="Times New Roman"/>
          <w:b/>
          <w:sz w:val="24"/>
          <w:szCs w:val="24"/>
        </w:rPr>
      </w:pPr>
    </w:p>
    <w:p w14:paraId="6150BD12" w14:textId="71723381" w:rsidR="0023187F" w:rsidRDefault="0023187F" w:rsidP="00094831">
      <w:pPr>
        <w:spacing w:before="80" w:after="0" w:line="240" w:lineRule="auto"/>
        <w:ind w:firstLine="708"/>
        <w:jc w:val="both"/>
        <w:rPr>
          <w:rFonts w:ascii="Times New Roman" w:hAnsi="Times New Roman"/>
          <w:b/>
          <w:sz w:val="24"/>
          <w:szCs w:val="24"/>
        </w:rPr>
      </w:pPr>
    </w:p>
    <w:p w14:paraId="452EBF25" w14:textId="31536B2D" w:rsidR="0023187F" w:rsidRDefault="0023187F" w:rsidP="00094831">
      <w:pPr>
        <w:spacing w:before="80" w:after="0" w:line="240" w:lineRule="auto"/>
        <w:ind w:firstLine="708"/>
        <w:jc w:val="both"/>
        <w:rPr>
          <w:rFonts w:ascii="Times New Roman" w:hAnsi="Times New Roman"/>
          <w:b/>
          <w:sz w:val="24"/>
          <w:szCs w:val="24"/>
        </w:rPr>
      </w:pPr>
    </w:p>
    <w:p w14:paraId="68435E3C" w14:textId="7B83092C" w:rsidR="003200B7" w:rsidRDefault="003200B7" w:rsidP="00094831">
      <w:pPr>
        <w:spacing w:before="80" w:after="0" w:line="240" w:lineRule="auto"/>
        <w:ind w:firstLine="708"/>
        <w:jc w:val="both"/>
        <w:rPr>
          <w:rFonts w:ascii="Times New Roman" w:hAnsi="Times New Roman"/>
          <w:b/>
          <w:sz w:val="24"/>
          <w:szCs w:val="24"/>
        </w:rPr>
      </w:pPr>
    </w:p>
    <w:p w14:paraId="6D03D3F8" w14:textId="46E7BC04" w:rsidR="003200B7" w:rsidRDefault="003200B7" w:rsidP="00094831">
      <w:pPr>
        <w:spacing w:before="80" w:after="0" w:line="240" w:lineRule="auto"/>
        <w:ind w:firstLine="708"/>
        <w:jc w:val="both"/>
        <w:rPr>
          <w:rFonts w:ascii="Times New Roman" w:hAnsi="Times New Roman"/>
          <w:b/>
          <w:sz w:val="24"/>
          <w:szCs w:val="24"/>
        </w:rPr>
      </w:pPr>
    </w:p>
    <w:p w14:paraId="4324C716" w14:textId="74F66477" w:rsidR="003200B7" w:rsidRDefault="003200B7" w:rsidP="00094831">
      <w:pPr>
        <w:spacing w:before="80" w:after="0" w:line="240" w:lineRule="auto"/>
        <w:ind w:firstLine="708"/>
        <w:jc w:val="both"/>
        <w:rPr>
          <w:rFonts w:ascii="Times New Roman" w:hAnsi="Times New Roman"/>
          <w:b/>
          <w:sz w:val="24"/>
          <w:szCs w:val="24"/>
        </w:rPr>
      </w:pPr>
    </w:p>
    <w:p w14:paraId="2B792264" w14:textId="6129253A" w:rsidR="003200B7" w:rsidRDefault="003200B7" w:rsidP="00094831">
      <w:pPr>
        <w:spacing w:before="80" w:after="0" w:line="240" w:lineRule="auto"/>
        <w:ind w:firstLine="708"/>
        <w:jc w:val="both"/>
        <w:rPr>
          <w:rFonts w:ascii="Times New Roman" w:hAnsi="Times New Roman"/>
          <w:b/>
          <w:sz w:val="24"/>
          <w:szCs w:val="24"/>
        </w:rPr>
      </w:pPr>
    </w:p>
    <w:p w14:paraId="0286062E" w14:textId="6AA7B999" w:rsidR="003200B7" w:rsidRDefault="003200B7" w:rsidP="00094831">
      <w:pPr>
        <w:spacing w:before="80" w:after="0" w:line="240" w:lineRule="auto"/>
        <w:ind w:firstLine="708"/>
        <w:jc w:val="both"/>
        <w:rPr>
          <w:rFonts w:ascii="Times New Roman" w:hAnsi="Times New Roman"/>
          <w:b/>
          <w:sz w:val="24"/>
          <w:szCs w:val="24"/>
        </w:rPr>
      </w:pPr>
    </w:p>
    <w:p w14:paraId="3F8806D7" w14:textId="607B31EE" w:rsidR="003200B7" w:rsidRDefault="003200B7" w:rsidP="00094831">
      <w:pPr>
        <w:spacing w:before="80" w:after="0" w:line="240" w:lineRule="auto"/>
        <w:ind w:firstLine="708"/>
        <w:jc w:val="both"/>
        <w:rPr>
          <w:rFonts w:ascii="Times New Roman" w:hAnsi="Times New Roman"/>
          <w:b/>
          <w:sz w:val="24"/>
          <w:szCs w:val="24"/>
        </w:rPr>
      </w:pPr>
    </w:p>
    <w:p w14:paraId="713770C4" w14:textId="76EE1253" w:rsidR="003200B7" w:rsidRDefault="003200B7" w:rsidP="00094831">
      <w:pPr>
        <w:spacing w:before="80" w:after="0" w:line="240" w:lineRule="auto"/>
        <w:ind w:firstLine="708"/>
        <w:jc w:val="both"/>
        <w:rPr>
          <w:rFonts w:ascii="Times New Roman" w:hAnsi="Times New Roman"/>
          <w:b/>
          <w:sz w:val="24"/>
          <w:szCs w:val="24"/>
        </w:rPr>
      </w:pPr>
    </w:p>
    <w:p w14:paraId="2641F590" w14:textId="4B764F15" w:rsidR="003200B7" w:rsidRDefault="003200B7" w:rsidP="00094831">
      <w:pPr>
        <w:spacing w:before="80" w:after="0" w:line="240" w:lineRule="auto"/>
        <w:ind w:firstLine="708"/>
        <w:jc w:val="both"/>
        <w:rPr>
          <w:rFonts w:ascii="Times New Roman" w:hAnsi="Times New Roman"/>
          <w:b/>
          <w:sz w:val="24"/>
          <w:szCs w:val="24"/>
        </w:rPr>
      </w:pPr>
    </w:p>
    <w:p w14:paraId="14C4B432" w14:textId="5941944A" w:rsidR="003200B7" w:rsidRDefault="003200B7" w:rsidP="00094831">
      <w:pPr>
        <w:spacing w:before="80" w:after="0" w:line="240" w:lineRule="auto"/>
        <w:ind w:firstLine="708"/>
        <w:jc w:val="both"/>
        <w:rPr>
          <w:rFonts w:ascii="Times New Roman" w:hAnsi="Times New Roman"/>
          <w:b/>
          <w:sz w:val="24"/>
          <w:szCs w:val="24"/>
        </w:rPr>
      </w:pPr>
    </w:p>
    <w:p w14:paraId="43E2C894" w14:textId="77777777" w:rsidR="003200B7" w:rsidRDefault="003200B7" w:rsidP="00094831">
      <w:pPr>
        <w:spacing w:before="80" w:after="0" w:line="240" w:lineRule="auto"/>
        <w:ind w:firstLine="708"/>
        <w:jc w:val="both"/>
        <w:rPr>
          <w:rFonts w:ascii="Times New Roman" w:hAnsi="Times New Roman"/>
          <w:b/>
          <w:sz w:val="24"/>
          <w:szCs w:val="24"/>
        </w:rPr>
      </w:pPr>
    </w:p>
    <w:p w14:paraId="7F9E194B" w14:textId="6F3D4B8D" w:rsidR="0023187F" w:rsidRDefault="0023187F" w:rsidP="00094831">
      <w:pPr>
        <w:spacing w:before="80" w:after="0" w:line="240" w:lineRule="auto"/>
        <w:ind w:firstLine="708"/>
        <w:jc w:val="both"/>
        <w:rPr>
          <w:rFonts w:ascii="Times New Roman" w:hAnsi="Times New Roman"/>
          <w:b/>
          <w:sz w:val="24"/>
          <w:szCs w:val="24"/>
        </w:rPr>
      </w:pPr>
    </w:p>
    <w:p w14:paraId="1D88636D" w14:textId="77777777" w:rsidR="0023187F" w:rsidRDefault="0023187F" w:rsidP="00094831">
      <w:pPr>
        <w:spacing w:before="80" w:after="0" w:line="240" w:lineRule="auto"/>
        <w:ind w:firstLine="708"/>
        <w:jc w:val="both"/>
        <w:rPr>
          <w:rFonts w:ascii="Times New Roman" w:hAnsi="Times New Roman"/>
          <w:b/>
          <w:sz w:val="24"/>
          <w:szCs w:val="24"/>
        </w:rPr>
      </w:pPr>
    </w:p>
    <w:p w14:paraId="17701EEF" w14:textId="77777777" w:rsidR="00787D64" w:rsidRDefault="00787D64" w:rsidP="00094831">
      <w:pPr>
        <w:spacing w:before="80" w:after="0" w:line="240" w:lineRule="auto"/>
        <w:ind w:firstLine="708"/>
        <w:jc w:val="both"/>
        <w:rPr>
          <w:rFonts w:ascii="Times New Roman" w:hAnsi="Times New Roman"/>
          <w:b/>
          <w:sz w:val="24"/>
          <w:szCs w:val="24"/>
        </w:rPr>
      </w:pPr>
    </w:p>
    <w:p w14:paraId="58AC229E" w14:textId="7EC819AE" w:rsidR="00787D64" w:rsidRPr="00121837" w:rsidRDefault="00B450E7" w:rsidP="00787D64">
      <w:pPr>
        <w:spacing w:before="80" w:after="0" w:line="240" w:lineRule="auto"/>
        <w:ind w:left="6372" w:firstLine="708"/>
        <w:jc w:val="both"/>
        <w:rPr>
          <w:rFonts w:ascii="Times New Roman" w:hAnsi="Times New Roman"/>
          <w:b/>
          <w:sz w:val="24"/>
          <w:szCs w:val="24"/>
        </w:rPr>
      </w:pPr>
      <w:r w:rsidRPr="00121837">
        <w:rPr>
          <w:rFonts w:ascii="Times New Roman" w:hAnsi="Times New Roman"/>
          <w:b/>
          <w:sz w:val="24"/>
          <w:szCs w:val="24"/>
        </w:rPr>
        <w:t>ANEXA nr. 1</w:t>
      </w:r>
      <w:r w:rsidR="00787D64">
        <w:rPr>
          <w:rFonts w:ascii="Times New Roman" w:hAnsi="Times New Roman"/>
          <w:b/>
          <w:sz w:val="24"/>
          <w:szCs w:val="24"/>
        </w:rPr>
        <w:t xml:space="preserve"> la metodologie </w:t>
      </w:r>
    </w:p>
    <w:p w14:paraId="54EC0745" w14:textId="77777777" w:rsidR="00B450E7" w:rsidRPr="00121837" w:rsidRDefault="00B450E7" w:rsidP="00094831">
      <w:pPr>
        <w:spacing w:before="80" w:after="0" w:line="240" w:lineRule="auto"/>
        <w:ind w:firstLine="708"/>
        <w:jc w:val="both"/>
        <w:rPr>
          <w:rFonts w:ascii="Times New Roman" w:hAnsi="Times New Roman"/>
          <w:b/>
          <w:sz w:val="24"/>
          <w:szCs w:val="24"/>
        </w:rPr>
      </w:pPr>
      <w:r w:rsidRPr="00121837">
        <w:rPr>
          <w:rFonts w:ascii="Times New Roman" w:hAnsi="Times New Roman"/>
          <w:b/>
          <w:sz w:val="24"/>
          <w:szCs w:val="24"/>
        </w:rPr>
        <w:t>Semnificaţia termenilor specifici</w:t>
      </w:r>
    </w:p>
    <w:p w14:paraId="7DDFB469" w14:textId="77777777" w:rsidR="00B450E7" w:rsidRPr="00121837" w:rsidRDefault="00B450E7" w:rsidP="00094831">
      <w:pPr>
        <w:spacing w:before="80" w:after="0" w:line="240" w:lineRule="auto"/>
        <w:jc w:val="both"/>
        <w:rPr>
          <w:rFonts w:ascii="Times New Roman" w:hAnsi="Times New Roman"/>
          <w:sz w:val="24"/>
          <w:szCs w:val="24"/>
        </w:rPr>
      </w:pPr>
    </w:p>
    <w:p w14:paraId="0A1911E4" w14:textId="534B4C3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 </w:t>
      </w:r>
      <w:r w:rsidRPr="00121837">
        <w:rPr>
          <w:rFonts w:ascii="Times New Roman" w:hAnsi="Times New Roman"/>
          <w:i/>
          <w:sz w:val="24"/>
          <w:szCs w:val="24"/>
        </w:rPr>
        <w:t>Ambalaj</w:t>
      </w:r>
      <w:r w:rsidRPr="00121837">
        <w:rPr>
          <w:rFonts w:ascii="Times New Roman" w:hAnsi="Times New Roman"/>
          <w:sz w:val="24"/>
          <w:szCs w:val="24"/>
        </w:rPr>
        <w:t xml:space="preserve"> este definit potrivit prevederilor pct. 1 lit. c) din anexa nr. 1 la Legea nr. 249/2015,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7ED0011C" w14:textId="0AB7BC4A"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 </w:t>
      </w:r>
      <w:r w:rsidRPr="00121837">
        <w:rPr>
          <w:rFonts w:ascii="Times New Roman" w:hAnsi="Times New Roman"/>
          <w:i/>
          <w:sz w:val="24"/>
          <w:szCs w:val="24"/>
        </w:rPr>
        <w:t>Ambalaj de desfacere</w:t>
      </w:r>
      <w:r w:rsidRPr="00121837">
        <w:rPr>
          <w:rFonts w:ascii="Times New Roman" w:hAnsi="Times New Roman"/>
          <w:sz w:val="24"/>
          <w:szCs w:val="24"/>
        </w:rPr>
        <w:t xml:space="preserve"> este definit potrivit prevederilor pct. 1 lit. h) din anexa nr. 1 la Legea nr. 249/2015,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0CC79299" w14:textId="45BF2259"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 </w:t>
      </w:r>
      <w:r w:rsidRPr="00121837">
        <w:rPr>
          <w:rFonts w:ascii="Times New Roman" w:hAnsi="Times New Roman"/>
          <w:i/>
          <w:sz w:val="24"/>
          <w:szCs w:val="24"/>
        </w:rPr>
        <w:t>Ambalaj reutilizabil</w:t>
      </w:r>
      <w:r w:rsidRPr="00121837">
        <w:rPr>
          <w:rFonts w:ascii="Times New Roman" w:hAnsi="Times New Roman"/>
          <w:sz w:val="24"/>
          <w:szCs w:val="24"/>
        </w:rPr>
        <w:t xml:space="preserve"> este definit potrivit prevederilor pct. 1 lit. g) din anexa nr. 1 la Legea nr. 249/2015,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5F4FC222" w14:textId="1305359E"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4. </w:t>
      </w:r>
      <w:r w:rsidRPr="00121837">
        <w:rPr>
          <w:rFonts w:ascii="Times New Roman" w:hAnsi="Times New Roman"/>
          <w:i/>
          <w:sz w:val="24"/>
          <w:szCs w:val="24"/>
        </w:rPr>
        <w:t>Anvelope noi</w:t>
      </w:r>
      <w:r w:rsidRPr="00121837">
        <w:rPr>
          <w:rFonts w:ascii="Times New Roman" w:hAnsi="Times New Roman"/>
          <w:sz w:val="24"/>
          <w:szCs w:val="24"/>
        </w:rPr>
        <w:t xml:space="preserve"> sunt definite potrivit prevederilor anexei nr. 1 la Hotărârea Guvernului nr. 170/2004</w:t>
      </w:r>
      <w:r w:rsidR="00100894">
        <w:rPr>
          <w:rFonts w:ascii="Times New Roman" w:hAnsi="Times New Roman"/>
          <w:sz w:val="24"/>
          <w:szCs w:val="24"/>
        </w:rPr>
        <w:t>, cu modificările ulterioare.</w:t>
      </w:r>
    </w:p>
    <w:p w14:paraId="11D7884B" w14:textId="49E6ABD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5. </w:t>
      </w:r>
      <w:r w:rsidRPr="00121837">
        <w:rPr>
          <w:rFonts w:ascii="Times New Roman" w:hAnsi="Times New Roman"/>
          <w:i/>
          <w:sz w:val="24"/>
          <w:szCs w:val="24"/>
        </w:rPr>
        <w:t>Anvelope uzate</w:t>
      </w:r>
      <w:r w:rsidRPr="00121837">
        <w:rPr>
          <w:rFonts w:ascii="Times New Roman" w:hAnsi="Times New Roman"/>
          <w:sz w:val="24"/>
          <w:szCs w:val="24"/>
        </w:rPr>
        <w:t xml:space="preserve"> sunt definite potrivit prevederilor anexei nr. 1 la Hotărârea Guvernului nr. 170/2004</w:t>
      </w:r>
      <w:r w:rsidR="00100894">
        <w:rPr>
          <w:rFonts w:ascii="Times New Roman" w:hAnsi="Times New Roman"/>
          <w:sz w:val="24"/>
          <w:szCs w:val="24"/>
        </w:rPr>
        <w:t xml:space="preserve">, </w:t>
      </w:r>
      <w:r w:rsidR="00100894" w:rsidRPr="00100894">
        <w:rPr>
          <w:rFonts w:ascii="Times New Roman" w:hAnsi="Times New Roman"/>
          <w:sz w:val="24"/>
          <w:szCs w:val="24"/>
        </w:rPr>
        <w:t>cu modificările ulterioare</w:t>
      </w:r>
      <w:r w:rsidR="00100894">
        <w:rPr>
          <w:rFonts w:ascii="Times New Roman" w:hAnsi="Times New Roman"/>
          <w:sz w:val="24"/>
          <w:szCs w:val="24"/>
        </w:rPr>
        <w:t>.</w:t>
      </w:r>
    </w:p>
    <w:p w14:paraId="149454FA" w14:textId="12210936"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6. </w:t>
      </w:r>
      <w:r w:rsidRPr="00121837">
        <w:rPr>
          <w:rFonts w:ascii="Times New Roman" w:hAnsi="Times New Roman"/>
          <w:i/>
          <w:sz w:val="24"/>
          <w:szCs w:val="24"/>
        </w:rPr>
        <w:t>Anvelope uzate</w:t>
      </w:r>
      <w:r w:rsidRPr="00121837">
        <w:rPr>
          <w:rFonts w:ascii="Times New Roman" w:hAnsi="Times New Roman"/>
          <w:sz w:val="24"/>
          <w:szCs w:val="24"/>
        </w:rPr>
        <w:t xml:space="preserve"> destinate reutilizării sunt definite potrivit prevederilor anexei nr. 1 la Hotărârea Guvernului nr. 170/2004</w:t>
      </w:r>
      <w:r w:rsidR="00100894">
        <w:rPr>
          <w:rFonts w:ascii="Times New Roman" w:hAnsi="Times New Roman"/>
          <w:sz w:val="24"/>
          <w:szCs w:val="24"/>
        </w:rPr>
        <w:t xml:space="preserve">, </w:t>
      </w:r>
      <w:r w:rsidR="00100894" w:rsidRPr="00100894">
        <w:rPr>
          <w:rFonts w:ascii="Times New Roman" w:hAnsi="Times New Roman"/>
          <w:sz w:val="24"/>
          <w:szCs w:val="24"/>
        </w:rPr>
        <w:t>cu modificările ulterioare</w:t>
      </w:r>
      <w:r w:rsidR="00100894">
        <w:rPr>
          <w:rFonts w:ascii="Times New Roman" w:hAnsi="Times New Roman"/>
          <w:sz w:val="24"/>
          <w:szCs w:val="24"/>
        </w:rPr>
        <w:t>.</w:t>
      </w:r>
    </w:p>
    <w:p w14:paraId="198CC959" w14:textId="186B0FF2"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7. </w:t>
      </w:r>
      <w:r w:rsidRPr="00121837">
        <w:rPr>
          <w:rFonts w:ascii="Times New Roman" w:hAnsi="Times New Roman"/>
          <w:i/>
          <w:sz w:val="24"/>
          <w:szCs w:val="24"/>
        </w:rPr>
        <w:t>Baterii sau acumulatori</w:t>
      </w:r>
      <w:r w:rsidRPr="00121837">
        <w:rPr>
          <w:rFonts w:ascii="Times New Roman" w:hAnsi="Times New Roman"/>
          <w:sz w:val="24"/>
          <w:szCs w:val="24"/>
        </w:rPr>
        <w:t xml:space="preserve"> sunt definiţi potrivit prevederilor art. 3 lit. a) din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49151C98"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8. </w:t>
      </w:r>
      <w:r w:rsidRPr="00121837">
        <w:rPr>
          <w:rFonts w:ascii="Times New Roman" w:hAnsi="Times New Roman"/>
          <w:i/>
          <w:sz w:val="24"/>
          <w:szCs w:val="24"/>
        </w:rPr>
        <w:t>Certificate de emisii de gaze cu efect de seră</w:t>
      </w:r>
      <w:r w:rsidRPr="00121837">
        <w:rPr>
          <w:rFonts w:ascii="Times New Roman" w:hAnsi="Times New Roman"/>
          <w:sz w:val="24"/>
          <w:szCs w:val="24"/>
        </w:rPr>
        <w:t xml:space="preserve"> sunt definite potrivit prevederilor art. 3 lit. b) din Hotărârea Guvernului nr. 780/2006 privind stabilirea schemei de comercializare a certificatelor de emisii de gaze cu efect de seră, cu modificările şi completările ulterioare.</w:t>
      </w:r>
    </w:p>
    <w:p w14:paraId="49F6D51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9. </w:t>
      </w:r>
      <w:r w:rsidRPr="00121837">
        <w:rPr>
          <w:rFonts w:ascii="Times New Roman" w:hAnsi="Times New Roman"/>
          <w:i/>
          <w:sz w:val="24"/>
          <w:szCs w:val="24"/>
        </w:rPr>
        <w:t>Certificat verde</w:t>
      </w:r>
      <w:r w:rsidRPr="00121837">
        <w:rPr>
          <w:rFonts w:ascii="Times New Roman" w:hAnsi="Times New Roman"/>
          <w:sz w:val="24"/>
          <w:szCs w:val="24"/>
        </w:rPr>
        <w:t xml:space="preserve"> este definit potrivit prevederilor art. 2 lit. h) din Legea nr. 220/2008 pentru stabilirea sistemului de promovare a producerii energiei din surse regenerabile de energie, republicată, cu modificările şi completările ulterioare.</w:t>
      </w:r>
    </w:p>
    <w:p w14:paraId="1D591C4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10. </w:t>
      </w:r>
      <w:r w:rsidRPr="00121837">
        <w:rPr>
          <w:rFonts w:ascii="Times New Roman" w:hAnsi="Times New Roman"/>
          <w:i/>
          <w:sz w:val="24"/>
          <w:szCs w:val="24"/>
        </w:rPr>
        <w:t>Cu titlu profesional</w:t>
      </w:r>
      <w:r w:rsidRPr="00121837">
        <w:rPr>
          <w:rFonts w:ascii="Times New Roman" w:hAnsi="Times New Roman"/>
          <w:sz w:val="24"/>
          <w:szCs w:val="24"/>
        </w:rPr>
        <w:t>, semnificând în cadrul activităţii desfăşurate în mod obişnuit şi repetat, în scop lucrativ.</w:t>
      </w:r>
    </w:p>
    <w:p w14:paraId="7E9EE2F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11. </w:t>
      </w:r>
      <w:r w:rsidRPr="00121837">
        <w:rPr>
          <w:rFonts w:ascii="Times New Roman" w:hAnsi="Times New Roman"/>
          <w:i/>
          <w:sz w:val="24"/>
          <w:szCs w:val="24"/>
        </w:rPr>
        <w:t>Depozit de deşeu</w:t>
      </w:r>
      <w:r w:rsidRPr="00121837">
        <w:rPr>
          <w:rFonts w:ascii="Times New Roman" w:hAnsi="Times New Roman"/>
          <w:sz w:val="24"/>
          <w:szCs w:val="24"/>
        </w:rPr>
        <w:t xml:space="preserve"> este definit potrivit prevederilor lit. b) din anexa nr. 1 la Hotărârea Guvernului nr. 349/2005 privind depozitarea deşeurilor, cu modificările şi completările ulterioare.</w:t>
      </w:r>
    </w:p>
    <w:p w14:paraId="30757A97" w14:textId="2A2113F0"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12. </w:t>
      </w:r>
      <w:r w:rsidRPr="00121837">
        <w:rPr>
          <w:rFonts w:ascii="Times New Roman" w:hAnsi="Times New Roman"/>
          <w:i/>
          <w:sz w:val="24"/>
          <w:szCs w:val="24"/>
        </w:rPr>
        <w:t>Deşeu</w:t>
      </w:r>
      <w:r w:rsidRPr="00121837">
        <w:rPr>
          <w:rFonts w:ascii="Times New Roman" w:hAnsi="Times New Roman"/>
          <w:sz w:val="24"/>
          <w:szCs w:val="24"/>
        </w:rPr>
        <w:t xml:space="preserve"> este definit potrivit prevederilor  pct. 10 din anexa nr. 1 la Ordonanța de </w:t>
      </w:r>
      <w:r w:rsidR="00E112E8">
        <w:rPr>
          <w:rFonts w:ascii="Times New Roman" w:hAnsi="Times New Roman"/>
          <w:sz w:val="24"/>
          <w:szCs w:val="24"/>
        </w:rPr>
        <w:t>u</w:t>
      </w:r>
      <w:r w:rsidRPr="00121837">
        <w:rPr>
          <w:rFonts w:ascii="Times New Roman" w:hAnsi="Times New Roman"/>
          <w:sz w:val="24"/>
          <w:szCs w:val="24"/>
        </w:rPr>
        <w:t>rgență</w:t>
      </w:r>
      <w:r w:rsidR="00E112E8">
        <w:rPr>
          <w:rFonts w:ascii="Times New Roman" w:hAnsi="Times New Roman"/>
          <w:sz w:val="24"/>
          <w:szCs w:val="24"/>
        </w:rPr>
        <w:t xml:space="preserve"> a Guvernului</w:t>
      </w:r>
      <w:r w:rsidRPr="00121837">
        <w:rPr>
          <w:rFonts w:ascii="Times New Roman" w:hAnsi="Times New Roman"/>
          <w:sz w:val="24"/>
          <w:szCs w:val="24"/>
        </w:rPr>
        <w:t xml:space="preserve"> 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25ECC581" w14:textId="5206ABAA"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13. Deşeuri de ambalaje sunt definite potrivit prevederilor pct. 1 lit. j) din anexa nr. 1 la Legea nr. 249/2015,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0761A6C1" w14:textId="64F46B8D"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14. </w:t>
      </w:r>
      <w:r w:rsidRPr="00121837">
        <w:rPr>
          <w:rFonts w:ascii="Times New Roman" w:hAnsi="Times New Roman"/>
          <w:i/>
          <w:sz w:val="24"/>
          <w:szCs w:val="24"/>
        </w:rPr>
        <w:t>Deşeu de baterii</w:t>
      </w:r>
      <w:r w:rsidRPr="00121837">
        <w:rPr>
          <w:rFonts w:ascii="Times New Roman" w:hAnsi="Times New Roman"/>
          <w:sz w:val="24"/>
          <w:szCs w:val="24"/>
        </w:rPr>
        <w:t xml:space="preserve"> sau acumulatori este definit conform prevederilor art. 3 lit. g) din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4846F921" w14:textId="0FCEF56A"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15. </w:t>
      </w:r>
      <w:r w:rsidRPr="00121837">
        <w:rPr>
          <w:rFonts w:ascii="Times New Roman" w:hAnsi="Times New Roman"/>
          <w:i/>
          <w:sz w:val="24"/>
          <w:szCs w:val="24"/>
        </w:rPr>
        <w:t>Deşeuri de echipamente electrice şi electronice</w:t>
      </w:r>
      <w:r w:rsidRPr="00121837">
        <w:rPr>
          <w:rFonts w:ascii="Times New Roman" w:hAnsi="Times New Roman"/>
          <w:sz w:val="24"/>
          <w:szCs w:val="24"/>
        </w:rPr>
        <w:t xml:space="preserve"> sunt definite potrivit prevederilor lit. e) din anexa nr. 5 la Ordonanţa de urgenţă a Guvernului nr. 5/2015</w:t>
      </w:r>
      <w:r w:rsidR="00100894">
        <w:rPr>
          <w:rFonts w:ascii="Times New Roman" w:hAnsi="Times New Roman"/>
          <w:sz w:val="24"/>
          <w:szCs w:val="24"/>
        </w:rPr>
        <w:t xml:space="preserve">, </w:t>
      </w:r>
      <w:r w:rsidR="00100894" w:rsidRPr="00100894">
        <w:rPr>
          <w:rFonts w:ascii="Times New Roman" w:hAnsi="Times New Roman"/>
          <w:sz w:val="24"/>
          <w:szCs w:val="24"/>
        </w:rPr>
        <w:t>cu modificările și completările ulterioare</w:t>
      </w:r>
      <w:r w:rsidR="00100894">
        <w:rPr>
          <w:rFonts w:ascii="Times New Roman" w:hAnsi="Times New Roman"/>
          <w:sz w:val="24"/>
          <w:szCs w:val="24"/>
        </w:rPr>
        <w:t>.</w:t>
      </w:r>
      <w:r w:rsidRPr="00121837">
        <w:rPr>
          <w:rFonts w:ascii="Times New Roman" w:hAnsi="Times New Roman"/>
          <w:sz w:val="24"/>
          <w:szCs w:val="24"/>
        </w:rPr>
        <w:t xml:space="preserve"> </w:t>
      </w:r>
    </w:p>
    <w:p w14:paraId="65D0379C" w14:textId="32908D88"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 xml:space="preserve">16. </w:t>
      </w:r>
      <w:r w:rsidRPr="00121837">
        <w:rPr>
          <w:rFonts w:ascii="Times New Roman" w:hAnsi="Times New Roman"/>
          <w:i/>
          <w:sz w:val="24"/>
          <w:szCs w:val="24"/>
        </w:rPr>
        <w:t>Deţinătorul de deşeuri</w:t>
      </w:r>
      <w:r w:rsidRPr="00121837">
        <w:rPr>
          <w:rFonts w:ascii="Times New Roman" w:hAnsi="Times New Roman"/>
          <w:sz w:val="24"/>
          <w:szCs w:val="24"/>
        </w:rPr>
        <w:t xml:space="preserve"> este definit potrivit prevederilor pct. 16 din anexa nr. 1 la Ordonanța de </w:t>
      </w:r>
      <w:r w:rsidR="00E112E8">
        <w:rPr>
          <w:rFonts w:ascii="Times New Roman" w:hAnsi="Times New Roman"/>
          <w:sz w:val="24"/>
          <w:szCs w:val="24"/>
        </w:rPr>
        <w:t>u</w:t>
      </w:r>
      <w:r w:rsidRPr="00121837">
        <w:rPr>
          <w:rFonts w:ascii="Times New Roman" w:hAnsi="Times New Roman"/>
          <w:sz w:val="24"/>
          <w:szCs w:val="24"/>
        </w:rPr>
        <w:t>rgență</w:t>
      </w:r>
      <w:r w:rsidR="00E112E8">
        <w:rPr>
          <w:rFonts w:ascii="Times New Roman" w:hAnsi="Times New Roman"/>
          <w:sz w:val="24"/>
          <w:szCs w:val="24"/>
        </w:rPr>
        <w:t xml:space="preserve"> a Guvernului</w:t>
      </w:r>
      <w:r w:rsidRPr="00121837">
        <w:rPr>
          <w:rFonts w:ascii="Times New Roman" w:hAnsi="Times New Roman"/>
          <w:sz w:val="24"/>
          <w:szCs w:val="24"/>
        </w:rPr>
        <w:t xml:space="preserve"> 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7FF24697" w14:textId="77777777" w:rsidR="00B450E7" w:rsidRPr="00121837" w:rsidRDefault="00B450E7" w:rsidP="00094831">
      <w:pPr>
        <w:spacing w:before="80" w:after="0" w:line="240" w:lineRule="auto"/>
        <w:ind w:firstLine="709"/>
        <w:jc w:val="both"/>
        <w:rPr>
          <w:rFonts w:ascii="Times New Roman" w:hAnsi="Times New Roman"/>
          <w:bCs/>
          <w:sz w:val="24"/>
          <w:szCs w:val="24"/>
        </w:rPr>
      </w:pPr>
      <w:r w:rsidRPr="00121837">
        <w:rPr>
          <w:rFonts w:ascii="Times New Roman" w:hAnsi="Times New Roman"/>
          <w:bCs/>
          <w:sz w:val="24"/>
          <w:szCs w:val="24"/>
        </w:rPr>
        <w:t>17.</w:t>
      </w:r>
    </w:p>
    <w:p w14:paraId="0C8B16C7"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a) </w:t>
      </w:r>
      <w:r w:rsidRPr="00121837">
        <w:rPr>
          <w:rFonts w:ascii="Times New Roman" w:hAnsi="Times New Roman"/>
          <w:i/>
          <w:sz w:val="24"/>
          <w:szCs w:val="24"/>
        </w:rPr>
        <w:t>Deşeuri inerte</w:t>
      </w:r>
      <w:r w:rsidRPr="00121837">
        <w:rPr>
          <w:rFonts w:ascii="Times New Roman" w:hAnsi="Times New Roman"/>
          <w:sz w:val="24"/>
          <w:szCs w:val="24"/>
        </w:rPr>
        <w:t xml:space="preserve"> sunt definite potrivit prevederilor lit. f) din anexa nr. 1 la Hotărârea Guvernului nr. 349/2005 privind depozitarea deşeurilor, cu modificările şi completările ulterioare.</w:t>
      </w:r>
    </w:p>
    <w:p w14:paraId="4EF596F3" w14:textId="7F43D771"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b) </w:t>
      </w:r>
      <w:r w:rsidRPr="00121837">
        <w:rPr>
          <w:rFonts w:ascii="Times New Roman" w:hAnsi="Times New Roman"/>
          <w:i/>
          <w:sz w:val="24"/>
          <w:szCs w:val="24"/>
        </w:rPr>
        <w:t>Deşeuri nepericuloase</w:t>
      </w:r>
      <w:r w:rsidRPr="00121837">
        <w:rPr>
          <w:rFonts w:ascii="Times New Roman" w:hAnsi="Times New Roman"/>
          <w:sz w:val="24"/>
          <w:szCs w:val="24"/>
        </w:rPr>
        <w:t xml:space="preserve"> sunt clasificate ca nepericuloase conform prevederilor pct. 12 din Ordonanța de </w:t>
      </w:r>
      <w:r w:rsidR="00E112E8">
        <w:rPr>
          <w:rFonts w:ascii="Times New Roman" w:hAnsi="Times New Roman"/>
          <w:sz w:val="24"/>
          <w:szCs w:val="24"/>
        </w:rPr>
        <w:t>u</w:t>
      </w:r>
      <w:r w:rsidRPr="00121837">
        <w:rPr>
          <w:rFonts w:ascii="Times New Roman" w:hAnsi="Times New Roman"/>
          <w:sz w:val="24"/>
          <w:szCs w:val="24"/>
        </w:rPr>
        <w:t>rgență</w:t>
      </w:r>
      <w:r w:rsidR="00E112E8">
        <w:rPr>
          <w:rFonts w:ascii="Times New Roman" w:hAnsi="Times New Roman"/>
          <w:sz w:val="24"/>
          <w:szCs w:val="24"/>
        </w:rPr>
        <w:t xml:space="preserve"> a Guvernului</w:t>
      </w:r>
      <w:r w:rsidRPr="00121837">
        <w:rPr>
          <w:rFonts w:ascii="Times New Roman" w:hAnsi="Times New Roman"/>
          <w:sz w:val="24"/>
          <w:szCs w:val="24"/>
        </w:rPr>
        <w:t xml:space="preserve"> 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3EACCD22" w14:textId="4F194C42"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c) </w:t>
      </w:r>
      <w:r w:rsidRPr="00121837">
        <w:rPr>
          <w:rFonts w:ascii="Times New Roman" w:hAnsi="Times New Roman"/>
          <w:i/>
          <w:sz w:val="24"/>
          <w:szCs w:val="24"/>
        </w:rPr>
        <w:t>Deşeuri municipale</w:t>
      </w:r>
      <w:r w:rsidRPr="00121837">
        <w:rPr>
          <w:rFonts w:ascii="Times New Roman" w:hAnsi="Times New Roman"/>
          <w:sz w:val="24"/>
          <w:szCs w:val="24"/>
        </w:rPr>
        <w:t xml:space="preserve"> sunt definite potrivit prevederilor pct. 13 din anexa nr. 1 la Ordonanța de </w:t>
      </w:r>
      <w:r w:rsidR="00E112E8">
        <w:rPr>
          <w:rFonts w:ascii="Times New Roman" w:hAnsi="Times New Roman"/>
          <w:sz w:val="24"/>
          <w:szCs w:val="24"/>
        </w:rPr>
        <w:t>u</w:t>
      </w:r>
      <w:r w:rsidRPr="00121837">
        <w:rPr>
          <w:rFonts w:ascii="Times New Roman" w:hAnsi="Times New Roman"/>
          <w:sz w:val="24"/>
          <w:szCs w:val="24"/>
        </w:rPr>
        <w:t xml:space="preserve">rgență </w:t>
      </w:r>
      <w:r w:rsidR="00E112E8">
        <w:rPr>
          <w:rFonts w:ascii="Times New Roman" w:hAnsi="Times New Roman"/>
          <w:sz w:val="24"/>
          <w:szCs w:val="24"/>
        </w:rPr>
        <w:t xml:space="preserve">a Guvernului </w:t>
      </w:r>
      <w:r w:rsidRPr="00121837">
        <w:rPr>
          <w:rFonts w:ascii="Times New Roman" w:hAnsi="Times New Roman"/>
          <w:sz w:val="24"/>
          <w:szCs w:val="24"/>
        </w:rPr>
        <w:t xml:space="preserve">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06465790"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 </w:t>
      </w:r>
    </w:p>
    <w:p w14:paraId="5399EA5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18. </w:t>
      </w:r>
      <w:r w:rsidRPr="00121837">
        <w:rPr>
          <w:rFonts w:ascii="Times New Roman" w:hAnsi="Times New Roman"/>
          <w:i/>
          <w:sz w:val="24"/>
          <w:szCs w:val="24"/>
        </w:rPr>
        <w:t>Documente financiar-contabile</w:t>
      </w:r>
      <w:r w:rsidRPr="00121837">
        <w:rPr>
          <w:rFonts w:ascii="Times New Roman" w:hAnsi="Times New Roman"/>
          <w:sz w:val="24"/>
          <w:szCs w:val="24"/>
        </w:rPr>
        <w:t xml:space="preserve"> şi documente justificative sunt cel puţin următoarele: factura, avizul de însoţire, formularul de încărcare-descărcare deşeuri nepericuloase prevăzut în anexa nr. 3 la Hotărârea Guvernului 1.061/2008 privind transportul deşeurilor periculoase şi nepericuloase pe teritoriul României, anexa nr. VII la Regulamentul (CE) nr. 1.013/2006 al Parlamentului European şi al Consiliului, precum şi cele prevăzute în Ordinul ministrului finanţelor publice nr. 2.634/2015 privind documentele financiar-contabile.</w:t>
      </w:r>
    </w:p>
    <w:p w14:paraId="52C083FE" w14:textId="188F6D86"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19. </w:t>
      </w:r>
      <w:r w:rsidRPr="00121837">
        <w:rPr>
          <w:rFonts w:ascii="Times New Roman" w:hAnsi="Times New Roman"/>
          <w:i/>
          <w:sz w:val="24"/>
          <w:szCs w:val="24"/>
        </w:rPr>
        <w:t>Echipamente electrice şi electronice</w:t>
      </w:r>
      <w:r w:rsidRPr="00121837">
        <w:rPr>
          <w:rFonts w:ascii="Times New Roman" w:hAnsi="Times New Roman"/>
          <w:sz w:val="24"/>
          <w:szCs w:val="24"/>
        </w:rPr>
        <w:t xml:space="preserve"> (EEE) sunt definite potrivit prevederilor lit. a) din anexa nr. 5 la Ordonanţa de urgenţă a Guvernului nr. 5/2015</w:t>
      </w:r>
      <w:r w:rsidR="00100894">
        <w:rPr>
          <w:rFonts w:ascii="Times New Roman" w:hAnsi="Times New Roman"/>
          <w:sz w:val="24"/>
          <w:szCs w:val="24"/>
        </w:rPr>
        <w:t>,</w:t>
      </w:r>
      <w:r w:rsidR="00100894" w:rsidRPr="00100894">
        <w:rPr>
          <w:rFonts w:ascii="Times New Roman" w:hAnsi="Times New Roman"/>
          <w:sz w:val="24"/>
          <w:szCs w:val="24"/>
        </w:rPr>
        <w:t xml:space="preserve"> cu modificările și completările ulterioare</w:t>
      </w:r>
      <w:r w:rsidR="00100894">
        <w:rPr>
          <w:rFonts w:ascii="Times New Roman" w:hAnsi="Times New Roman"/>
          <w:sz w:val="24"/>
          <w:szCs w:val="24"/>
        </w:rPr>
        <w:t xml:space="preserve">. </w:t>
      </w:r>
      <w:r w:rsidRPr="00121837">
        <w:rPr>
          <w:rFonts w:ascii="Times New Roman" w:hAnsi="Times New Roman"/>
          <w:sz w:val="24"/>
          <w:szCs w:val="24"/>
        </w:rPr>
        <w:t xml:space="preserve"> </w:t>
      </w:r>
    </w:p>
    <w:p w14:paraId="3E94866F" w14:textId="55F7283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20. </w:t>
      </w:r>
      <w:r w:rsidRPr="00121837">
        <w:rPr>
          <w:rFonts w:ascii="Times New Roman" w:hAnsi="Times New Roman"/>
          <w:i/>
          <w:sz w:val="24"/>
          <w:szCs w:val="24"/>
        </w:rPr>
        <w:t>Eliminarea</w:t>
      </w:r>
      <w:r w:rsidRPr="00121837">
        <w:rPr>
          <w:rFonts w:ascii="Times New Roman" w:hAnsi="Times New Roman"/>
          <w:sz w:val="24"/>
          <w:szCs w:val="24"/>
        </w:rPr>
        <w:t xml:space="preserve"> este definită potrivit prevederilor pct. 17 din anexa nr. 1 la Ordonanța de </w:t>
      </w:r>
      <w:r w:rsidR="00E112E8">
        <w:rPr>
          <w:rFonts w:ascii="Times New Roman" w:hAnsi="Times New Roman"/>
          <w:sz w:val="24"/>
          <w:szCs w:val="24"/>
        </w:rPr>
        <w:t>u</w:t>
      </w:r>
      <w:r w:rsidRPr="00121837">
        <w:rPr>
          <w:rFonts w:ascii="Times New Roman" w:hAnsi="Times New Roman"/>
          <w:sz w:val="24"/>
          <w:szCs w:val="24"/>
        </w:rPr>
        <w:t>rgență</w:t>
      </w:r>
      <w:r w:rsidR="00E112E8">
        <w:rPr>
          <w:rFonts w:ascii="Times New Roman" w:hAnsi="Times New Roman"/>
          <w:sz w:val="24"/>
          <w:szCs w:val="24"/>
        </w:rPr>
        <w:t xml:space="preserve"> a Guvernului</w:t>
      </w:r>
      <w:r w:rsidRPr="00121837">
        <w:rPr>
          <w:rFonts w:ascii="Times New Roman" w:hAnsi="Times New Roman"/>
          <w:sz w:val="24"/>
          <w:szCs w:val="24"/>
        </w:rPr>
        <w:t xml:space="preserve"> 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62F61E0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21. </w:t>
      </w:r>
      <w:r w:rsidRPr="00121837">
        <w:rPr>
          <w:rFonts w:ascii="Times New Roman" w:hAnsi="Times New Roman"/>
          <w:i/>
          <w:sz w:val="24"/>
          <w:szCs w:val="24"/>
        </w:rPr>
        <w:t>Emisie</w:t>
      </w:r>
      <w:r w:rsidRPr="00121837">
        <w:rPr>
          <w:rFonts w:ascii="Times New Roman" w:hAnsi="Times New Roman"/>
          <w:sz w:val="24"/>
          <w:szCs w:val="24"/>
        </w:rPr>
        <w:t xml:space="preserve"> este definită potrivit prevederilor art. 3 lit. d) din Legea nr. 278/2013 privind emisiile industriale, cu modificările şi completările ulterioare.</w:t>
      </w:r>
    </w:p>
    <w:p w14:paraId="16EAB3E2"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22. </w:t>
      </w:r>
      <w:r w:rsidRPr="00121837">
        <w:rPr>
          <w:rFonts w:ascii="Times New Roman" w:hAnsi="Times New Roman"/>
          <w:i/>
          <w:sz w:val="24"/>
          <w:szCs w:val="24"/>
        </w:rPr>
        <w:t>Generator de deşeuri</w:t>
      </w:r>
      <w:r w:rsidRPr="00121837">
        <w:rPr>
          <w:rFonts w:ascii="Times New Roman" w:hAnsi="Times New Roman"/>
          <w:sz w:val="24"/>
          <w:szCs w:val="24"/>
        </w:rPr>
        <w:t xml:space="preserve"> este asimilat producătorului iniţial de deşeuri, respectiv primul deţinător de deşeuri.</w:t>
      </w:r>
    </w:p>
    <w:p w14:paraId="4503A790" w14:textId="645CFB5F"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23. </w:t>
      </w:r>
      <w:r w:rsidRPr="00121837">
        <w:rPr>
          <w:rFonts w:ascii="Times New Roman" w:hAnsi="Times New Roman"/>
          <w:i/>
          <w:sz w:val="24"/>
          <w:szCs w:val="24"/>
        </w:rPr>
        <w:t>Gestionarea deşeurilor</w:t>
      </w:r>
      <w:r w:rsidRPr="00121837">
        <w:rPr>
          <w:rFonts w:ascii="Times New Roman" w:hAnsi="Times New Roman"/>
          <w:sz w:val="24"/>
          <w:szCs w:val="24"/>
        </w:rPr>
        <w:t xml:space="preserve"> este definită conform prevederilor pct. 19 din Ordonanța de </w:t>
      </w:r>
      <w:r w:rsidR="00E112E8">
        <w:rPr>
          <w:rFonts w:ascii="Times New Roman" w:hAnsi="Times New Roman"/>
          <w:sz w:val="24"/>
          <w:szCs w:val="24"/>
        </w:rPr>
        <w:t>u</w:t>
      </w:r>
      <w:r w:rsidRPr="00121837">
        <w:rPr>
          <w:rFonts w:ascii="Times New Roman" w:hAnsi="Times New Roman"/>
          <w:sz w:val="24"/>
          <w:szCs w:val="24"/>
        </w:rPr>
        <w:t>rgență</w:t>
      </w:r>
      <w:r w:rsidR="00E112E8">
        <w:rPr>
          <w:rFonts w:ascii="Times New Roman" w:hAnsi="Times New Roman"/>
          <w:sz w:val="24"/>
          <w:szCs w:val="24"/>
        </w:rPr>
        <w:t xml:space="preserve"> a Guvernului</w:t>
      </w:r>
      <w:r w:rsidRPr="00121837">
        <w:rPr>
          <w:rFonts w:ascii="Times New Roman" w:hAnsi="Times New Roman"/>
          <w:sz w:val="24"/>
          <w:szCs w:val="24"/>
        </w:rPr>
        <w:t xml:space="preserve"> 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38401D93" w14:textId="32B30647" w:rsidR="00B450E7" w:rsidRPr="00121837" w:rsidRDefault="00B450E7" w:rsidP="00094831">
      <w:pPr>
        <w:spacing w:before="80" w:line="240" w:lineRule="auto"/>
        <w:ind w:firstLine="709"/>
        <w:jc w:val="both"/>
        <w:rPr>
          <w:rFonts w:ascii="Times New Roman" w:hAnsi="Times New Roman"/>
          <w:bCs/>
          <w:sz w:val="24"/>
          <w:szCs w:val="24"/>
        </w:rPr>
      </w:pPr>
      <w:r w:rsidRPr="00121837">
        <w:rPr>
          <w:rFonts w:ascii="Times New Roman" w:hAnsi="Times New Roman"/>
          <w:bCs/>
          <w:sz w:val="24"/>
          <w:szCs w:val="24"/>
        </w:rPr>
        <w:t xml:space="preserve">24. </w:t>
      </w:r>
      <w:r w:rsidRPr="00121837">
        <w:rPr>
          <w:rFonts w:ascii="Times New Roman" w:hAnsi="Times New Roman"/>
          <w:bCs/>
          <w:i/>
          <w:iCs/>
          <w:sz w:val="24"/>
          <w:szCs w:val="24"/>
        </w:rPr>
        <w:t>Introducere pe piaţa naţională a unui produs</w:t>
      </w:r>
      <w:r w:rsidRPr="00121837">
        <w:rPr>
          <w:rFonts w:ascii="Times New Roman" w:hAnsi="Times New Roman"/>
          <w:bCs/>
          <w:sz w:val="24"/>
          <w:szCs w:val="24"/>
        </w:rPr>
        <w:t>, în sensul prevederilor cap. V, XI şi XV din metodologie este definită potrivit lit. r) din anexa nr. 1 la Legea nr. 249/2015</w:t>
      </w:r>
      <w:r w:rsidR="00100894">
        <w:rPr>
          <w:rFonts w:ascii="Times New Roman" w:hAnsi="Times New Roman"/>
          <w:bCs/>
          <w:sz w:val="24"/>
          <w:szCs w:val="24"/>
        </w:rPr>
        <w:t xml:space="preserve">, </w:t>
      </w:r>
      <w:r w:rsidRPr="00121837">
        <w:rPr>
          <w:rFonts w:ascii="Times New Roman" w:hAnsi="Times New Roman"/>
          <w:bCs/>
          <w:sz w:val="24"/>
          <w:szCs w:val="24"/>
        </w:rPr>
        <w:t xml:space="preserve">cu modificările </w:t>
      </w:r>
      <w:proofErr w:type="spellStart"/>
      <w:r w:rsidRPr="00121837">
        <w:rPr>
          <w:rFonts w:ascii="Times New Roman" w:hAnsi="Times New Roman"/>
          <w:bCs/>
          <w:sz w:val="24"/>
          <w:szCs w:val="24"/>
        </w:rPr>
        <w:t>şi</w:t>
      </w:r>
      <w:proofErr w:type="spellEnd"/>
      <w:r w:rsidRPr="00121837">
        <w:rPr>
          <w:rFonts w:ascii="Times New Roman" w:hAnsi="Times New Roman"/>
          <w:bCs/>
          <w:sz w:val="24"/>
          <w:szCs w:val="24"/>
        </w:rPr>
        <w:t xml:space="preserve"> completările ulterioare.</w:t>
      </w:r>
    </w:p>
    <w:p w14:paraId="0EBB5737" w14:textId="77777777" w:rsidR="00B450E7" w:rsidRPr="00121837" w:rsidRDefault="00B450E7" w:rsidP="00094831">
      <w:pPr>
        <w:spacing w:before="26" w:after="240" w:line="240" w:lineRule="auto"/>
        <w:ind w:firstLine="709"/>
        <w:jc w:val="both"/>
        <w:rPr>
          <w:rFonts w:ascii="Times New Roman" w:hAnsi="Times New Roman"/>
          <w:sz w:val="24"/>
          <w:szCs w:val="24"/>
        </w:rPr>
      </w:pPr>
      <w:r w:rsidRPr="00121837">
        <w:rPr>
          <w:rFonts w:ascii="Times New Roman" w:hAnsi="Times New Roman"/>
          <w:bCs/>
          <w:sz w:val="24"/>
          <w:szCs w:val="24"/>
        </w:rPr>
        <w:t>Operaţia de introducere pe piaţă este rezervată numai unui producător</w:t>
      </w:r>
      <w:r w:rsidRPr="00121837">
        <w:rPr>
          <w:rFonts w:ascii="Times New Roman" w:hAnsi="Times New Roman"/>
          <w:sz w:val="24"/>
          <w:szCs w:val="24"/>
        </w:rPr>
        <w:t xml:space="preserve"> sau importator persoană juridică care face achiziţie intracomunitară. Producătorul este operatorul economic pentru care se proiectează sau se fabrică un produs.</w:t>
      </w:r>
    </w:p>
    <w:p w14:paraId="440D7F0B" w14:textId="77777777" w:rsidR="00B450E7" w:rsidRPr="00121837" w:rsidRDefault="00B450E7" w:rsidP="00094831">
      <w:pPr>
        <w:spacing w:before="26" w:after="240" w:line="240" w:lineRule="auto"/>
        <w:ind w:firstLine="709"/>
        <w:jc w:val="both"/>
        <w:rPr>
          <w:rFonts w:ascii="Times New Roman" w:hAnsi="Times New Roman"/>
          <w:sz w:val="24"/>
          <w:szCs w:val="24"/>
        </w:rPr>
      </w:pPr>
      <w:r w:rsidRPr="00121837">
        <w:rPr>
          <w:rFonts w:ascii="Times New Roman" w:hAnsi="Times New Roman"/>
          <w:sz w:val="24"/>
          <w:szCs w:val="24"/>
        </w:rPr>
        <w:t>Produsele fabricate pentru un operator economic care îşi aplică denumirea, marca sau un alt semn distinctiv pe produs, în scopul introducerii pe piaţă şi/sau al punerii în funcţiune în România în numele său, se consideră a fi introduse pe piaţa naţională de către acesta.</w:t>
      </w:r>
    </w:p>
    <w:p w14:paraId="54CFAD53" w14:textId="77777777" w:rsidR="00B450E7" w:rsidRPr="00121837" w:rsidRDefault="00B450E7" w:rsidP="00094831">
      <w:pPr>
        <w:spacing w:before="26" w:after="240" w:line="240" w:lineRule="auto"/>
        <w:ind w:firstLine="709"/>
        <w:jc w:val="both"/>
        <w:rPr>
          <w:rFonts w:ascii="Times New Roman" w:hAnsi="Times New Roman"/>
          <w:sz w:val="24"/>
          <w:szCs w:val="24"/>
        </w:rPr>
      </w:pPr>
      <w:r w:rsidRPr="00121837">
        <w:rPr>
          <w:rFonts w:ascii="Times New Roman" w:hAnsi="Times New Roman"/>
          <w:sz w:val="24"/>
          <w:szCs w:val="24"/>
        </w:rPr>
        <w:t>Deşeurile de ambalaje din lemn care sunt reciclate în ambalaje din lemn şi cele care sunt reparate în vederea reutilizării se consideră a fi introduse pe piaţa la prima utilizare a acestora după efectuarea operaţiilor respective.</w:t>
      </w:r>
    </w:p>
    <w:p w14:paraId="3E392B4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Se consideră că introducerea pe piaţă nu a avut loc când un produs:</w:t>
      </w:r>
    </w:p>
    <w:p w14:paraId="323F4D97"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este importat ori achiziţionat din statele membre ale Uniunii Europene, în vederea exportului într-o ţară terţă ori livrării către statele membre de către aceeaşi persoană juridică;</w:t>
      </w:r>
    </w:p>
    <w:p w14:paraId="4190762B" w14:textId="77777777" w:rsidR="00B450E7" w:rsidRPr="00121837" w:rsidRDefault="00B450E7" w:rsidP="00094831">
      <w:pPr>
        <w:spacing w:before="26" w:line="240" w:lineRule="auto"/>
        <w:ind w:firstLine="709"/>
        <w:jc w:val="both"/>
        <w:rPr>
          <w:rFonts w:ascii="Times New Roman" w:hAnsi="Times New Roman"/>
          <w:sz w:val="24"/>
          <w:szCs w:val="24"/>
        </w:rPr>
      </w:pPr>
      <w:r w:rsidRPr="00121837">
        <w:rPr>
          <w:rFonts w:ascii="Times New Roman" w:hAnsi="Times New Roman"/>
          <w:sz w:val="24"/>
          <w:szCs w:val="24"/>
        </w:rPr>
        <w:t>- se află în locurile de depozitare ale producătorului (sau ale reprezentantului său autorizat stabilit în România) sau ale importatorului, unde produsul nu este încă pus la dispoziţie sau nu este livrat în vederea distribuţiei, consumului sau utilizării, cu excepţia cazului în care legislaţia aplicabilă prevede altfel.</w:t>
      </w:r>
    </w:p>
    <w:p w14:paraId="5E122111" w14:textId="1904B154"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25. </w:t>
      </w:r>
      <w:r w:rsidRPr="00121837">
        <w:rPr>
          <w:rFonts w:ascii="Times New Roman" w:hAnsi="Times New Roman"/>
          <w:i/>
          <w:iCs/>
          <w:sz w:val="24"/>
          <w:szCs w:val="24"/>
        </w:rPr>
        <w:t>A face disponibil pe piaţa naţională</w:t>
      </w:r>
      <w:r w:rsidRPr="00121837">
        <w:rPr>
          <w:rFonts w:ascii="Times New Roman" w:hAnsi="Times New Roman"/>
          <w:sz w:val="24"/>
          <w:szCs w:val="24"/>
        </w:rPr>
        <w:t xml:space="preserve">, în sensul prevederilor cap. V, XI şi XV din metodologie, are semnificaţia prevăzută la lit. s) din anexa nr. 1 la Legea nr. 249/2015,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788B7405" w14:textId="77777777" w:rsidR="00B450E7" w:rsidRPr="00121837" w:rsidRDefault="00B450E7" w:rsidP="00094831">
      <w:pPr>
        <w:spacing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26. </w:t>
      </w:r>
      <w:r w:rsidRPr="00121837">
        <w:rPr>
          <w:rFonts w:ascii="Times New Roman" w:hAnsi="Times New Roman"/>
          <w:i/>
          <w:sz w:val="24"/>
          <w:szCs w:val="24"/>
        </w:rPr>
        <w:t>Introducere pe piaţa naţională</w:t>
      </w:r>
      <w:r w:rsidRPr="00121837">
        <w:rPr>
          <w:rFonts w:ascii="Times New Roman" w:hAnsi="Times New Roman"/>
          <w:sz w:val="24"/>
          <w:szCs w:val="24"/>
        </w:rPr>
        <w:t xml:space="preserve">, în sensul prevederilor cap. VI, este definită potrivit Regulamentului (CE) nr. 1.907/2006 al Parlamentului European şi al Consiliului privind înregistrarea, evaluarea, autorizarea şi restricţionarea substanţelor chimice (REACH), de înfiinţare a Agenţiei Europene pentru Produse Chimice, de modificare a Directivei 1999/45/CE şi de abrogare a Regulamentului (CEE) </w:t>
      </w:r>
      <w:r w:rsidRPr="00121837">
        <w:rPr>
          <w:rFonts w:ascii="Times New Roman" w:hAnsi="Times New Roman"/>
          <w:sz w:val="24"/>
          <w:szCs w:val="24"/>
        </w:rPr>
        <w:lastRenderedPageBreak/>
        <w:t>nr. 793/93 al Consiliului şi a Regulamentului (CE) nr. 1.488/94 al Comisiei, precum şi a Directivei 76/769/CEE a Consiliului şi a Directivelor 91/155/CEE, 93/67/CEE, 93/105/CE şi 2000/21/CE ale Comisiei.</w:t>
      </w:r>
    </w:p>
    <w:p w14:paraId="18EEE4C5" w14:textId="6413ADB1"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27. </w:t>
      </w:r>
      <w:r w:rsidRPr="00121837">
        <w:rPr>
          <w:rFonts w:ascii="Times New Roman" w:hAnsi="Times New Roman"/>
          <w:i/>
          <w:sz w:val="24"/>
          <w:szCs w:val="24"/>
        </w:rPr>
        <w:t>Introducere pe piaţa naţională</w:t>
      </w:r>
      <w:r w:rsidRPr="00121837">
        <w:rPr>
          <w:rFonts w:ascii="Times New Roman" w:hAnsi="Times New Roman"/>
          <w:sz w:val="24"/>
          <w:szCs w:val="24"/>
        </w:rPr>
        <w:t>, în sensul prevederilor cap. VIII din metodologie, este definită potrivit anexei nr. 1 la Hotărârea Guvernului nr. 170/2004</w:t>
      </w:r>
      <w:r w:rsidR="00100894">
        <w:rPr>
          <w:rFonts w:ascii="Times New Roman" w:hAnsi="Times New Roman"/>
          <w:sz w:val="24"/>
          <w:szCs w:val="24"/>
        </w:rPr>
        <w:t xml:space="preserve">, </w:t>
      </w:r>
      <w:r w:rsidR="00100894" w:rsidRPr="00100894">
        <w:rPr>
          <w:rFonts w:ascii="Times New Roman" w:hAnsi="Times New Roman"/>
          <w:sz w:val="24"/>
          <w:szCs w:val="24"/>
        </w:rPr>
        <w:t>cu modificările ulterioare</w:t>
      </w:r>
      <w:r w:rsidR="00100894">
        <w:rPr>
          <w:rFonts w:ascii="Times New Roman" w:hAnsi="Times New Roman"/>
          <w:sz w:val="24"/>
          <w:szCs w:val="24"/>
        </w:rPr>
        <w:t>.</w:t>
      </w:r>
    </w:p>
    <w:p w14:paraId="1FCB2446"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28. </w:t>
      </w:r>
      <w:r w:rsidRPr="00121837">
        <w:rPr>
          <w:rFonts w:ascii="Times New Roman" w:hAnsi="Times New Roman"/>
          <w:i/>
          <w:sz w:val="24"/>
          <w:szCs w:val="24"/>
        </w:rPr>
        <w:t>Introducere pe piaţa naţională</w:t>
      </w:r>
      <w:r w:rsidRPr="00121837">
        <w:rPr>
          <w:rFonts w:ascii="Times New Roman" w:hAnsi="Times New Roman"/>
          <w:sz w:val="24"/>
          <w:szCs w:val="24"/>
        </w:rPr>
        <w:t>, în sensul prevederilor cap. XII din metodologie, este acţiunea de a face disponibil pe piaţa naţională, pentru prima dată, contra cost sau gratuit, un produs, în vederea distribuirii şi/sau utilizării, inclusiv utilizării/consumului propriu. Produsele fabricate pentru un operator economic care îşi aplică denumirea, marca sau un alt semn distinctiv pe produs, în scopul introducerii pe piaţă şi/sau al punerii în funcţiune în România în numele său, se consideră a fi introduse pe piaţa naţională de către acesta.</w:t>
      </w:r>
    </w:p>
    <w:p w14:paraId="4F3B4894" w14:textId="61FB58C2"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29. </w:t>
      </w:r>
      <w:r w:rsidRPr="00121837">
        <w:rPr>
          <w:rFonts w:ascii="Times New Roman" w:hAnsi="Times New Roman"/>
          <w:i/>
          <w:sz w:val="24"/>
          <w:szCs w:val="24"/>
        </w:rPr>
        <w:t>Introducere pe piaţa naţională, în sensul prevederilor cap. XVII şi XIX din metodologie</w:t>
      </w:r>
      <w:r w:rsidRPr="00121837">
        <w:rPr>
          <w:rFonts w:ascii="Times New Roman" w:hAnsi="Times New Roman"/>
          <w:sz w:val="24"/>
          <w:szCs w:val="24"/>
        </w:rPr>
        <w:t>, este definită potrivit prevederilor lit. m) din anexa nr. 5 la Ordonanţa de urgenţă a Guvernului nr. 5/2015</w:t>
      </w:r>
      <w:r w:rsidR="00100894">
        <w:rPr>
          <w:rFonts w:ascii="Times New Roman" w:hAnsi="Times New Roman"/>
          <w:sz w:val="24"/>
          <w:szCs w:val="24"/>
        </w:rPr>
        <w:t xml:space="preserve">, </w:t>
      </w:r>
      <w:r w:rsidR="00100894" w:rsidRPr="00100894">
        <w:rPr>
          <w:rFonts w:ascii="Times New Roman" w:hAnsi="Times New Roman"/>
          <w:sz w:val="24"/>
          <w:szCs w:val="24"/>
        </w:rPr>
        <w:t>cu modificările și completările ulterioare</w:t>
      </w:r>
      <w:r w:rsidR="00100894">
        <w:rPr>
          <w:rFonts w:ascii="Times New Roman" w:hAnsi="Times New Roman"/>
          <w:sz w:val="24"/>
          <w:szCs w:val="24"/>
        </w:rPr>
        <w:t>.</w:t>
      </w:r>
    </w:p>
    <w:p w14:paraId="305C239E" w14:textId="0288F52E"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30. </w:t>
      </w:r>
      <w:r w:rsidRPr="00121837">
        <w:rPr>
          <w:rFonts w:ascii="Times New Roman" w:hAnsi="Times New Roman"/>
          <w:i/>
          <w:sz w:val="24"/>
          <w:szCs w:val="24"/>
        </w:rPr>
        <w:t>Introducere pe piaţa naţională, în sensul prevederilor cap. XVIII şi XIX din metodologie</w:t>
      </w:r>
      <w:r w:rsidRPr="00121837">
        <w:rPr>
          <w:rFonts w:ascii="Times New Roman" w:hAnsi="Times New Roman"/>
          <w:sz w:val="24"/>
          <w:szCs w:val="24"/>
        </w:rPr>
        <w:t xml:space="preserve">, este definită potrivit art. 3 lit. n) din Hotărârea Guvernului nr. 1.132/2008,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59CF33AC"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31. </w:t>
      </w:r>
      <w:r w:rsidRPr="00121837">
        <w:rPr>
          <w:rFonts w:ascii="Times New Roman" w:hAnsi="Times New Roman"/>
          <w:i/>
          <w:sz w:val="24"/>
          <w:szCs w:val="24"/>
        </w:rPr>
        <w:t>Masă lemnoasă</w:t>
      </w:r>
      <w:r w:rsidRPr="00121837">
        <w:rPr>
          <w:rFonts w:ascii="Times New Roman" w:hAnsi="Times New Roman"/>
          <w:sz w:val="24"/>
          <w:szCs w:val="24"/>
        </w:rPr>
        <w:t xml:space="preserve"> este definită potrivit prevederilor pct. 20 din anexa la Legea nr. 46/2008 - Codul silvic, republicată, cu modificările şi completările ulterioare.</w:t>
      </w:r>
    </w:p>
    <w:p w14:paraId="7CFE2E1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32. </w:t>
      </w:r>
      <w:r w:rsidRPr="00121837">
        <w:rPr>
          <w:rFonts w:ascii="Times New Roman" w:hAnsi="Times New Roman"/>
          <w:i/>
          <w:sz w:val="24"/>
          <w:szCs w:val="24"/>
        </w:rPr>
        <w:t>Materiale lemnoase</w:t>
      </w:r>
      <w:r w:rsidRPr="00121837">
        <w:rPr>
          <w:rFonts w:ascii="Times New Roman" w:hAnsi="Times New Roman"/>
          <w:sz w:val="24"/>
          <w:szCs w:val="24"/>
        </w:rPr>
        <w:t xml:space="preserve"> sunt definite potrivit prevederilor pct. 21 din anexa la Legea nr. 46/2008 - Codul silvic, republicată, cu modificările şi completările ulterioare.</w:t>
      </w:r>
    </w:p>
    <w:p w14:paraId="3E3A212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33. </w:t>
      </w:r>
      <w:r w:rsidRPr="00121837">
        <w:rPr>
          <w:rFonts w:ascii="Times New Roman" w:hAnsi="Times New Roman"/>
          <w:i/>
          <w:sz w:val="24"/>
          <w:szCs w:val="24"/>
        </w:rPr>
        <w:t>Operator</w:t>
      </w:r>
      <w:r w:rsidRPr="00121837">
        <w:rPr>
          <w:rFonts w:ascii="Times New Roman" w:hAnsi="Times New Roman"/>
          <w:sz w:val="24"/>
          <w:szCs w:val="24"/>
        </w:rPr>
        <w:t>, în sensul prevederilor cap. XIII din metodologie, semnifică orice persoană care operează sau controlează o instalaţie care intră sub incidenţa Hotărârii Guvernului nr. 780/2006 privind stabilirea schemei de comercializare a certificatelor de emisii de gaze cu efect de seră, cu modificările şi completările ulterioare, sau care, potrivit legislaţiei în vigoare, a fost învestită cu putere de decizie economică asupra funcţionării tehnice a instalaţiei.</w:t>
      </w:r>
    </w:p>
    <w:p w14:paraId="5717EE3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34. </w:t>
      </w:r>
      <w:r w:rsidRPr="00121837">
        <w:rPr>
          <w:rFonts w:ascii="Times New Roman" w:hAnsi="Times New Roman"/>
          <w:i/>
          <w:sz w:val="24"/>
          <w:szCs w:val="24"/>
        </w:rPr>
        <w:t>Operatorul de aeronave</w:t>
      </w:r>
      <w:r w:rsidRPr="00121837">
        <w:rPr>
          <w:rFonts w:ascii="Times New Roman" w:hAnsi="Times New Roman"/>
          <w:sz w:val="24"/>
          <w:szCs w:val="24"/>
        </w:rPr>
        <w:t xml:space="preserve"> este definit potrivit prevederilor art. 3 lit. p) din Hotărârea Guvernului nr. 780/2006 privind Stabilirea schemei de comercializare a certificatelor de emisii de gaze cu efect de seră, cu modificările şi completările ulterioare.</w:t>
      </w:r>
    </w:p>
    <w:p w14:paraId="4C1A0A78"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35. </w:t>
      </w:r>
      <w:r w:rsidRPr="00121837">
        <w:rPr>
          <w:rFonts w:ascii="Times New Roman" w:hAnsi="Times New Roman"/>
          <w:i/>
          <w:sz w:val="24"/>
          <w:szCs w:val="24"/>
        </w:rPr>
        <w:t>Operator economic</w:t>
      </w:r>
      <w:r w:rsidRPr="00121837">
        <w:rPr>
          <w:rFonts w:ascii="Times New Roman" w:hAnsi="Times New Roman"/>
          <w:sz w:val="24"/>
          <w:szCs w:val="24"/>
        </w:rPr>
        <w:t xml:space="preserve"> - persoana fizică sau juridică, autorizată, care în cadrul activităţii sale profesionale fabrică, importă, depozitează, transportă sau comercializează produse ori părţi din acestea sau prestează servicii.</w:t>
      </w:r>
    </w:p>
    <w:p w14:paraId="1E1085AC"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36. </w:t>
      </w:r>
      <w:r w:rsidRPr="00121837">
        <w:rPr>
          <w:rFonts w:ascii="Times New Roman" w:hAnsi="Times New Roman"/>
          <w:i/>
          <w:sz w:val="24"/>
          <w:szCs w:val="24"/>
        </w:rPr>
        <w:t>Operator economic colector</w:t>
      </w:r>
      <w:r w:rsidRPr="00121837">
        <w:rPr>
          <w:rFonts w:ascii="Times New Roman" w:hAnsi="Times New Roman"/>
          <w:sz w:val="24"/>
          <w:szCs w:val="24"/>
        </w:rPr>
        <w:t xml:space="preserve"> semnifică operatorul economic autorizat pentru strângerea deşeurilor, în vederea transportării la o instalaţie de tratare.</w:t>
      </w:r>
    </w:p>
    <w:p w14:paraId="7AE4D66C" w14:textId="360E8DCF" w:rsidR="00B450E7" w:rsidRPr="00121837" w:rsidRDefault="00B450E7" w:rsidP="00094831">
      <w:pPr>
        <w:spacing w:beforeLines="23" w:before="55"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37. </w:t>
      </w:r>
      <w:r w:rsidRPr="00121837">
        <w:rPr>
          <w:rFonts w:ascii="Times New Roman" w:hAnsi="Times New Roman"/>
          <w:i/>
          <w:sz w:val="24"/>
          <w:szCs w:val="24"/>
        </w:rPr>
        <w:t>Operator economic valorificator</w:t>
      </w:r>
      <w:r w:rsidRPr="00121837">
        <w:rPr>
          <w:rFonts w:ascii="Times New Roman" w:hAnsi="Times New Roman"/>
          <w:sz w:val="24"/>
          <w:szCs w:val="24"/>
        </w:rPr>
        <w:t xml:space="preserve"> semnifică operatorul economic care desfăşoară activităţile de valorificare prevăzute în  </w:t>
      </w:r>
      <w:proofErr w:type="spellStart"/>
      <w:r w:rsidRPr="00121837">
        <w:rPr>
          <w:rFonts w:ascii="Times New Roman" w:hAnsi="Times New Roman"/>
          <w:sz w:val="24"/>
          <w:szCs w:val="24"/>
        </w:rPr>
        <w:t>în</w:t>
      </w:r>
      <w:proofErr w:type="spellEnd"/>
      <w:r w:rsidRPr="00121837">
        <w:rPr>
          <w:rFonts w:ascii="Times New Roman" w:hAnsi="Times New Roman"/>
          <w:sz w:val="24"/>
          <w:szCs w:val="24"/>
        </w:rPr>
        <w:t xml:space="preserve"> Ordonanța de </w:t>
      </w:r>
      <w:r w:rsidR="00E112E8">
        <w:rPr>
          <w:rFonts w:ascii="Times New Roman" w:hAnsi="Times New Roman"/>
          <w:sz w:val="24"/>
          <w:szCs w:val="24"/>
        </w:rPr>
        <w:t>u</w:t>
      </w:r>
      <w:r w:rsidR="00E112E8" w:rsidRPr="00121837">
        <w:rPr>
          <w:rFonts w:ascii="Times New Roman" w:hAnsi="Times New Roman"/>
          <w:sz w:val="24"/>
          <w:szCs w:val="24"/>
        </w:rPr>
        <w:t xml:space="preserve">rgență </w:t>
      </w:r>
      <w:r w:rsidR="00E112E8">
        <w:rPr>
          <w:rFonts w:ascii="Times New Roman" w:hAnsi="Times New Roman"/>
          <w:sz w:val="24"/>
          <w:szCs w:val="24"/>
        </w:rPr>
        <w:t xml:space="preserve">a Guvernului </w:t>
      </w:r>
      <w:r w:rsidRPr="00121837">
        <w:rPr>
          <w:rFonts w:ascii="Times New Roman" w:hAnsi="Times New Roman"/>
          <w:sz w:val="24"/>
          <w:szCs w:val="24"/>
        </w:rPr>
        <w:t xml:space="preserve">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3802DD41" w14:textId="67630E25" w:rsidR="00B450E7" w:rsidRPr="00121837" w:rsidRDefault="00B450E7" w:rsidP="00094831">
      <w:pPr>
        <w:spacing w:beforeLines="23" w:before="55"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38. </w:t>
      </w:r>
      <w:r w:rsidRPr="00121837">
        <w:rPr>
          <w:rFonts w:ascii="Times New Roman" w:hAnsi="Times New Roman"/>
          <w:i/>
          <w:sz w:val="24"/>
          <w:szCs w:val="24"/>
        </w:rPr>
        <w:t>Organizaţie colectivă</w:t>
      </w:r>
      <w:r w:rsidRPr="00121837">
        <w:rPr>
          <w:rFonts w:ascii="Times New Roman" w:hAnsi="Times New Roman"/>
          <w:sz w:val="24"/>
          <w:szCs w:val="24"/>
        </w:rPr>
        <w:t xml:space="preserve"> este definită conform prevederilor lit. ş) din anexa nr. 5 la Ordonanţa de urgenţă a Guvernului nr. 5/2015, cu modificările și completările ulterioare.</w:t>
      </w:r>
    </w:p>
    <w:p w14:paraId="60EECF5E" w14:textId="70893528" w:rsidR="00B450E7" w:rsidRPr="00121837" w:rsidRDefault="00B450E7" w:rsidP="00094831">
      <w:pPr>
        <w:spacing w:beforeLines="23" w:before="55"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39. </w:t>
      </w:r>
      <w:r w:rsidRPr="00121837">
        <w:rPr>
          <w:rFonts w:ascii="Times New Roman" w:hAnsi="Times New Roman"/>
          <w:i/>
          <w:sz w:val="24"/>
          <w:szCs w:val="24"/>
        </w:rPr>
        <w:t>Producător de deşeuri</w:t>
      </w:r>
      <w:r w:rsidRPr="00121837">
        <w:rPr>
          <w:rFonts w:ascii="Times New Roman" w:hAnsi="Times New Roman"/>
          <w:sz w:val="24"/>
          <w:szCs w:val="24"/>
        </w:rPr>
        <w:t xml:space="preserve"> este definit potrivit prevederilor pct. 24 din Ordonanța de </w:t>
      </w:r>
      <w:r w:rsidR="00E112E8">
        <w:rPr>
          <w:rFonts w:ascii="Times New Roman" w:hAnsi="Times New Roman"/>
          <w:sz w:val="24"/>
          <w:szCs w:val="24"/>
        </w:rPr>
        <w:t>u</w:t>
      </w:r>
      <w:r w:rsidRPr="00121837">
        <w:rPr>
          <w:rFonts w:ascii="Times New Roman" w:hAnsi="Times New Roman"/>
          <w:sz w:val="24"/>
          <w:szCs w:val="24"/>
        </w:rPr>
        <w:t>rgență</w:t>
      </w:r>
      <w:r w:rsidR="00E112E8">
        <w:rPr>
          <w:rFonts w:ascii="Times New Roman" w:hAnsi="Times New Roman"/>
          <w:sz w:val="24"/>
          <w:szCs w:val="24"/>
        </w:rPr>
        <w:t xml:space="preserve"> a Guvernului</w:t>
      </w:r>
      <w:r w:rsidRPr="00121837">
        <w:rPr>
          <w:rFonts w:ascii="Times New Roman" w:hAnsi="Times New Roman"/>
          <w:sz w:val="24"/>
          <w:szCs w:val="24"/>
        </w:rPr>
        <w:t xml:space="preserve"> 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4496314C" w14:textId="7237E827" w:rsidR="00B450E7" w:rsidRPr="00121837" w:rsidRDefault="00B450E7" w:rsidP="00094831">
      <w:pPr>
        <w:autoSpaceDE w:val="0"/>
        <w:autoSpaceDN w:val="0"/>
        <w:adjustRightInd w:val="0"/>
        <w:spacing w:beforeLines="23" w:before="55"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40. </w:t>
      </w:r>
      <w:r w:rsidRPr="00121837">
        <w:rPr>
          <w:rFonts w:ascii="Times New Roman" w:hAnsi="Times New Roman"/>
          <w:i/>
          <w:iCs/>
          <w:sz w:val="24"/>
          <w:szCs w:val="24"/>
        </w:rPr>
        <w:t>Producător iniţial de deşeuri</w:t>
      </w:r>
      <w:r w:rsidRPr="00121837">
        <w:rPr>
          <w:rFonts w:ascii="Times New Roman" w:hAnsi="Times New Roman"/>
          <w:sz w:val="24"/>
          <w:szCs w:val="24"/>
        </w:rPr>
        <w:t xml:space="preserve"> - este definit potrivit prevederilor pct. 25 din Ordonanța de </w:t>
      </w:r>
      <w:r w:rsidR="0019585C">
        <w:rPr>
          <w:rFonts w:ascii="Times New Roman" w:hAnsi="Times New Roman"/>
          <w:sz w:val="24"/>
          <w:szCs w:val="24"/>
        </w:rPr>
        <w:t>u</w:t>
      </w:r>
      <w:r w:rsidRPr="00121837">
        <w:rPr>
          <w:rFonts w:ascii="Times New Roman" w:hAnsi="Times New Roman"/>
          <w:sz w:val="24"/>
          <w:szCs w:val="24"/>
        </w:rPr>
        <w:t xml:space="preserve">rgență </w:t>
      </w:r>
      <w:r w:rsidR="0019585C">
        <w:rPr>
          <w:rFonts w:ascii="Times New Roman" w:hAnsi="Times New Roman"/>
          <w:sz w:val="24"/>
          <w:szCs w:val="24"/>
        </w:rPr>
        <w:t xml:space="preserve"> Guvernului </w:t>
      </w:r>
      <w:r w:rsidRPr="00121837">
        <w:rPr>
          <w:rFonts w:ascii="Times New Roman" w:hAnsi="Times New Roman"/>
          <w:sz w:val="24"/>
          <w:szCs w:val="24"/>
        </w:rPr>
        <w:t xml:space="preserve">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50EE1CE1" w14:textId="46876CFC" w:rsidR="00B450E7" w:rsidRPr="00121837" w:rsidRDefault="00B450E7" w:rsidP="00094831">
      <w:pPr>
        <w:spacing w:beforeLines="23" w:before="55"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41. </w:t>
      </w:r>
      <w:r w:rsidRPr="00121837">
        <w:rPr>
          <w:rFonts w:ascii="Times New Roman" w:hAnsi="Times New Roman"/>
          <w:i/>
          <w:sz w:val="24"/>
          <w:szCs w:val="24"/>
        </w:rPr>
        <w:t>Reciclare</w:t>
      </w:r>
      <w:r w:rsidRPr="00121837">
        <w:rPr>
          <w:rFonts w:ascii="Times New Roman" w:hAnsi="Times New Roman"/>
          <w:sz w:val="24"/>
          <w:szCs w:val="24"/>
        </w:rPr>
        <w:t xml:space="preserve"> este definită potrivit prevederilor pct.27 din Ordonanța de </w:t>
      </w:r>
      <w:r w:rsidR="0019585C">
        <w:rPr>
          <w:rFonts w:ascii="Times New Roman" w:hAnsi="Times New Roman"/>
          <w:sz w:val="24"/>
          <w:szCs w:val="24"/>
        </w:rPr>
        <w:t>u</w:t>
      </w:r>
      <w:r w:rsidRPr="00121837">
        <w:rPr>
          <w:rFonts w:ascii="Times New Roman" w:hAnsi="Times New Roman"/>
          <w:sz w:val="24"/>
          <w:szCs w:val="24"/>
        </w:rPr>
        <w:t>rgență</w:t>
      </w:r>
      <w:r w:rsidR="0019585C">
        <w:rPr>
          <w:rFonts w:ascii="Times New Roman" w:hAnsi="Times New Roman"/>
          <w:sz w:val="24"/>
          <w:szCs w:val="24"/>
        </w:rPr>
        <w:t xml:space="preserve"> a Guvernului</w:t>
      </w:r>
      <w:r w:rsidRPr="00121837">
        <w:rPr>
          <w:rFonts w:ascii="Times New Roman" w:hAnsi="Times New Roman"/>
          <w:sz w:val="24"/>
          <w:szCs w:val="24"/>
        </w:rPr>
        <w:t xml:space="preserve"> 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59D6CFA2" w14:textId="77777777" w:rsidR="00B450E7" w:rsidRPr="00121837" w:rsidRDefault="00B450E7" w:rsidP="00094831">
      <w:pPr>
        <w:spacing w:beforeLines="23" w:before="55"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42. </w:t>
      </w:r>
      <w:r w:rsidRPr="00121837">
        <w:rPr>
          <w:rFonts w:ascii="Times New Roman" w:hAnsi="Times New Roman"/>
          <w:i/>
          <w:sz w:val="24"/>
          <w:szCs w:val="24"/>
        </w:rPr>
        <w:t>Resurse regenerabile şi neregenerabile</w:t>
      </w:r>
      <w:r w:rsidRPr="00121837">
        <w:rPr>
          <w:rFonts w:ascii="Times New Roman" w:hAnsi="Times New Roman"/>
          <w:sz w:val="24"/>
          <w:szCs w:val="24"/>
        </w:rPr>
        <w:t xml:space="preserve"> sunt definite conform prevederilor art. 2 pct. 60 din Ordonanţă de urgenţă a Guvernului nr. 195/2005 privind protecţia mediului, aprobată cu modificări şi completări prin Legea nr. 265/2006, cu modificările şi completările ulterioare.</w:t>
      </w:r>
    </w:p>
    <w:p w14:paraId="20E86946" w14:textId="546CD21E"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43. </w:t>
      </w:r>
      <w:r w:rsidRPr="00121837">
        <w:rPr>
          <w:rFonts w:ascii="Times New Roman" w:hAnsi="Times New Roman"/>
          <w:i/>
          <w:iCs/>
          <w:sz w:val="24"/>
          <w:szCs w:val="24"/>
        </w:rPr>
        <w:t>Sistem garanţie-returnare</w:t>
      </w:r>
      <w:r w:rsidRPr="00121837">
        <w:rPr>
          <w:rFonts w:ascii="Times New Roman" w:hAnsi="Times New Roman"/>
          <w:sz w:val="24"/>
          <w:szCs w:val="24"/>
        </w:rPr>
        <w:t xml:space="preserve"> este definit potrivit prevederilor lit. q) din anexa nr. 1 la Legea nr. 249/2015</w:t>
      </w:r>
      <w:r w:rsidR="00100894">
        <w:rPr>
          <w:rFonts w:ascii="Times New Roman" w:hAnsi="Times New Roman"/>
          <w:sz w:val="24"/>
          <w:szCs w:val="24"/>
        </w:rPr>
        <w:t xml:space="preserve">, </w:t>
      </w:r>
      <w:r w:rsidRPr="00121837">
        <w:rPr>
          <w:rFonts w:ascii="Times New Roman" w:hAnsi="Times New Roman"/>
          <w:sz w:val="24"/>
          <w:szCs w:val="24"/>
        </w:rPr>
        <w:t xml:space="preserve">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0F1B59BB"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44. </w:t>
      </w:r>
      <w:r w:rsidRPr="00121837">
        <w:rPr>
          <w:rFonts w:ascii="Times New Roman" w:hAnsi="Times New Roman"/>
          <w:i/>
          <w:sz w:val="24"/>
          <w:szCs w:val="24"/>
        </w:rPr>
        <w:t>Surse regenerabile de energie</w:t>
      </w:r>
      <w:r w:rsidRPr="00121837">
        <w:rPr>
          <w:rFonts w:ascii="Times New Roman" w:hAnsi="Times New Roman"/>
          <w:sz w:val="24"/>
          <w:szCs w:val="24"/>
        </w:rPr>
        <w:t xml:space="preserve"> sunt definite conform prevederilor art. 2 lit. ac) din Legea nr. 220/2008 pentru stabilirea sistemului de promovare a producerii energiei din surse regenerabile de energie, republicată, cu modificările şi completările ulterioare.</w:t>
      </w:r>
    </w:p>
    <w:p w14:paraId="274E105C"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lastRenderedPageBreak/>
        <w:t xml:space="preserve">45. </w:t>
      </w:r>
      <w:r w:rsidRPr="00121837">
        <w:rPr>
          <w:rFonts w:ascii="Times New Roman" w:hAnsi="Times New Roman"/>
          <w:i/>
          <w:sz w:val="24"/>
          <w:szCs w:val="24"/>
        </w:rPr>
        <w:t>Surse staţionare care generează emisii de poluanţi în atmosferă</w:t>
      </w:r>
      <w:r w:rsidRPr="00121837">
        <w:rPr>
          <w:rFonts w:ascii="Times New Roman" w:hAnsi="Times New Roman"/>
          <w:sz w:val="24"/>
          <w:szCs w:val="24"/>
        </w:rPr>
        <w:t xml:space="preserve"> semnifică construcţii, utilaje, instalaţii, inclusiv de ventilaţie, alte lucrări fixe care generează sau prin intermediul cărora se evacuează substanţe poluante în atmosferă, precum şi instalaţiile fixe de ardere aparţinând aceluiaşi operator economic, cu o putere instalată însumată mai mare sau egală cu 1 MW.</w:t>
      </w:r>
    </w:p>
    <w:p w14:paraId="78D66073" w14:textId="52F83336"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46. </w:t>
      </w:r>
      <w:r w:rsidRPr="00121837">
        <w:rPr>
          <w:rFonts w:ascii="Times New Roman" w:hAnsi="Times New Roman"/>
          <w:i/>
          <w:sz w:val="24"/>
          <w:szCs w:val="24"/>
        </w:rPr>
        <w:t>Trasabilitate</w:t>
      </w:r>
      <w:r w:rsidRPr="00121837">
        <w:rPr>
          <w:rFonts w:ascii="Times New Roman" w:hAnsi="Times New Roman"/>
          <w:sz w:val="24"/>
          <w:szCs w:val="24"/>
        </w:rPr>
        <w:t xml:space="preserve"> este definită potrivit prevederilor pct. 33 din Ordonanța de </w:t>
      </w:r>
      <w:r w:rsidR="0019585C">
        <w:rPr>
          <w:rFonts w:ascii="Times New Roman" w:hAnsi="Times New Roman"/>
          <w:sz w:val="24"/>
          <w:szCs w:val="24"/>
        </w:rPr>
        <w:t>u</w:t>
      </w:r>
      <w:r w:rsidRPr="00121837">
        <w:rPr>
          <w:rFonts w:ascii="Times New Roman" w:hAnsi="Times New Roman"/>
          <w:sz w:val="24"/>
          <w:szCs w:val="24"/>
        </w:rPr>
        <w:t>rgență</w:t>
      </w:r>
      <w:r w:rsidR="0019585C">
        <w:rPr>
          <w:rFonts w:ascii="Times New Roman" w:hAnsi="Times New Roman"/>
          <w:sz w:val="24"/>
          <w:szCs w:val="24"/>
        </w:rPr>
        <w:t xml:space="preserve"> a Guvernului</w:t>
      </w:r>
      <w:r w:rsidRPr="00121837">
        <w:rPr>
          <w:rFonts w:ascii="Times New Roman" w:hAnsi="Times New Roman"/>
          <w:sz w:val="24"/>
          <w:szCs w:val="24"/>
        </w:rPr>
        <w:t xml:space="preserve"> 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533F237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47. </w:t>
      </w:r>
      <w:r w:rsidRPr="00121837">
        <w:rPr>
          <w:rFonts w:ascii="Times New Roman" w:hAnsi="Times New Roman"/>
          <w:i/>
          <w:sz w:val="24"/>
          <w:szCs w:val="24"/>
        </w:rPr>
        <w:t>Uleiuri</w:t>
      </w:r>
      <w:r w:rsidRPr="00121837">
        <w:rPr>
          <w:rFonts w:ascii="Times New Roman" w:hAnsi="Times New Roman"/>
          <w:sz w:val="24"/>
          <w:szCs w:val="24"/>
        </w:rPr>
        <w:t xml:space="preserve"> semnifică toate uleiurile industriale şi lubrifianţii solizi sau lichizi, pe bază minerală, semisintetice, sintetice sau biogene.</w:t>
      </w:r>
    </w:p>
    <w:p w14:paraId="3840B100"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48. </w:t>
      </w:r>
      <w:r w:rsidRPr="00121837">
        <w:rPr>
          <w:rFonts w:ascii="Times New Roman" w:hAnsi="Times New Roman"/>
          <w:i/>
          <w:sz w:val="24"/>
          <w:szCs w:val="24"/>
        </w:rPr>
        <w:t>Uleiuri de bază</w:t>
      </w:r>
      <w:r w:rsidRPr="00121837">
        <w:rPr>
          <w:rFonts w:ascii="Times New Roman" w:hAnsi="Times New Roman"/>
          <w:sz w:val="24"/>
          <w:szCs w:val="24"/>
        </w:rPr>
        <w:t xml:space="preserve"> semnifică uleiurile minerale rafinate în care se introduc diferite adaosuri, cum ar fi aditivi sau alte substanţe organice ori anorganice, pentru obţinerea unor proprietăţi speciale.</w:t>
      </w:r>
    </w:p>
    <w:p w14:paraId="24D310E3"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49. </w:t>
      </w:r>
      <w:r w:rsidRPr="00121837">
        <w:rPr>
          <w:rFonts w:ascii="Times New Roman" w:hAnsi="Times New Roman"/>
          <w:i/>
          <w:sz w:val="24"/>
          <w:szCs w:val="24"/>
        </w:rPr>
        <w:t>Unităţi administrativ-teritoriale</w:t>
      </w:r>
      <w:r w:rsidRPr="00121837">
        <w:rPr>
          <w:rFonts w:ascii="Times New Roman" w:hAnsi="Times New Roman"/>
          <w:sz w:val="24"/>
          <w:szCs w:val="24"/>
        </w:rPr>
        <w:t xml:space="preserve"> sunt definite potrivit prevederilor art. 1 alin. (2) lit. i) din Legea administraţiei publice locale nr. 215/2001, republicată, cu modificările şi completările ulterioare.</w:t>
      </w:r>
    </w:p>
    <w:p w14:paraId="503B9DAB" w14:textId="7B9702BA"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50. </w:t>
      </w:r>
      <w:r w:rsidRPr="00121837">
        <w:rPr>
          <w:rFonts w:ascii="Times New Roman" w:hAnsi="Times New Roman"/>
          <w:i/>
          <w:sz w:val="24"/>
          <w:szCs w:val="24"/>
        </w:rPr>
        <w:t>Valorificare</w:t>
      </w:r>
      <w:r w:rsidRPr="00121837">
        <w:rPr>
          <w:rFonts w:ascii="Times New Roman" w:hAnsi="Times New Roman"/>
          <w:sz w:val="24"/>
          <w:szCs w:val="24"/>
        </w:rPr>
        <w:t xml:space="preserve"> este definită potrivit prevederilor pct. 36 din Ordonanța de </w:t>
      </w:r>
      <w:r w:rsidR="0019585C">
        <w:rPr>
          <w:rFonts w:ascii="Times New Roman" w:hAnsi="Times New Roman"/>
          <w:sz w:val="24"/>
          <w:szCs w:val="24"/>
        </w:rPr>
        <w:t>u</w:t>
      </w:r>
      <w:r w:rsidRPr="00121837">
        <w:rPr>
          <w:rFonts w:ascii="Times New Roman" w:hAnsi="Times New Roman"/>
          <w:sz w:val="24"/>
          <w:szCs w:val="24"/>
        </w:rPr>
        <w:t>rgență</w:t>
      </w:r>
      <w:r w:rsidR="0019585C">
        <w:rPr>
          <w:rFonts w:ascii="Times New Roman" w:hAnsi="Times New Roman"/>
          <w:sz w:val="24"/>
          <w:szCs w:val="24"/>
        </w:rPr>
        <w:t xml:space="preserve"> a Guvernului</w:t>
      </w:r>
      <w:r w:rsidRPr="00121837">
        <w:rPr>
          <w:rFonts w:ascii="Times New Roman" w:hAnsi="Times New Roman"/>
          <w:sz w:val="24"/>
          <w:szCs w:val="24"/>
        </w:rPr>
        <w:t xml:space="preserve"> nr. 92/2021, 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 iar operaţiunile de valorificare sunt detaliate în anexa nr. 3 la acelaşi act normativ.</w:t>
      </w:r>
    </w:p>
    <w:p w14:paraId="1A1C94B9"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51. </w:t>
      </w:r>
      <w:r w:rsidRPr="00121837">
        <w:rPr>
          <w:rFonts w:ascii="Times New Roman" w:hAnsi="Times New Roman"/>
          <w:i/>
          <w:sz w:val="24"/>
          <w:szCs w:val="24"/>
        </w:rPr>
        <w:t>Valoarea justă</w:t>
      </w:r>
      <w:r w:rsidRPr="00121837">
        <w:rPr>
          <w:rFonts w:ascii="Times New Roman" w:hAnsi="Times New Roman"/>
          <w:sz w:val="24"/>
          <w:szCs w:val="24"/>
        </w:rPr>
        <w:t xml:space="preserve"> semnifică suma la care poate fi tranzacţionat un activ de bunăvoie între părţi aflate în cunoştinţă de cauză, în cadrul unei tranzacţii în care preţul este determinat obiectiv.</w:t>
      </w:r>
    </w:p>
    <w:p w14:paraId="55822A63" w14:textId="77777777" w:rsidR="00B450E7" w:rsidRPr="00121837" w:rsidRDefault="00B450E7" w:rsidP="00094831">
      <w:pPr>
        <w:spacing w:after="0" w:line="240" w:lineRule="auto"/>
        <w:jc w:val="both"/>
        <w:rPr>
          <w:rFonts w:ascii="Times New Roman" w:hAnsi="Times New Roman"/>
          <w:sz w:val="24"/>
          <w:szCs w:val="24"/>
        </w:rPr>
      </w:pPr>
    </w:p>
    <w:p w14:paraId="7DA1061B" w14:textId="778B18CA" w:rsidR="00B450E7" w:rsidRPr="00121837" w:rsidRDefault="00B450E7" w:rsidP="00787D64">
      <w:pPr>
        <w:spacing w:before="80" w:after="0" w:line="240" w:lineRule="auto"/>
        <w:ind w:left="5664" w:firstLine="708"/>
        <w:jc w:val="both"/>
        <w:rPr>
          <w:rFonts w:ascii="Times New Roman" w:hAnsi="Times New Roman"/>
          <w:b/>
          <w:sz w:val="24"/>
          <w:szCs w:val="24"/>
        </w:rPr>
      </w:pPr>
      <w:r w:rsidRPr="00121837">
        <w:rPr>
          <w:rFonts w:ascii="Times New Roman" w:hAnsi="Times New Roman"/>
          <w:b/>
          <w:sz w:val="24"/>
          <w:szCs w:val="24"/>
        </w:rPr>
        <w:t>ANEXA nr. 2</w:t>
      </w:r>
      <w:r w:rsidR="00787D64">
        <w:rPr>
          <w:rFonts w:ascii="Times New Roman" w:hAnsi="Times New Roman"/>
          <w:b/>
          <w:sz w:val="24"/>
          <w:szCs w:val="24"/>
        </w:rPr>
        <w:t xml:space="preserve"> la metodologie</w:t>
      </w:r>
    </w:p>
    <w:p w14:paraId="25743A76" w14:textId="2E42ECA7" w:rsidR="00B450E7" w:rsidRDefault="00B450E7" w:rsidP="00094831">
      <w:pPr>
        <w:spacing w:before="80" w:after="0" w:line="240" w:lineRule="auto"/>
        <w:ind w:firstLine="708"/>
        <w:jc w:val="both"/>
        <w:rPr>
          <w:rFonts w:ascii="Times New Roman" w:hAnsi="Times New Roman"/>
          <w:b/>
          <w:sz w:val="24"/>
          <w:szCs w:val="24"/>
        </w:rPr>
      </w:pPr>
      <w:r w:rsidRPr="00121837">
        <w:rPr>
          <w:rFonts w:ascii="Times New Roman" w:hAnsi="Times New Roman"/>
          <w:b/>
          <w:sz w:val="24"/>
          <w:szCs w:val="24"/>
        </w:rPr>
        <w:t>Cerinţele de încadrare a unei operaţii de valorificare ca operaţie de reciclare pentru deşeuri</w:t>
      </w:r>
    </w:p>
    <w:p w14:paraId="587D9277" w14:textId="77777777" w:rsidR="00787D64" w:rsidRPr="00121837" w:rsidRDefault="00787D64" w:rsidP="00094831">
      <w:pPr>
        <w:spacing w:before="80" w:after="0" w:line="240" w:lineRule="auto"/>
        <w:ind w:firstLine="708"/>
        <w:jc w:val="both"/>
        <w:rPr>
          <w:rFonts w:ascii="Times New Roman" w:hAnsi="Times New Roman"/>
          <w:sz w:val="24"/>
          <w:szCs w:val="24"/>
        </w:rPr>
      </w:pPr>
    </w:p>
    <w:p w14:paraId="76F3960F" w14:textId="77777777"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Evaluarea operaţiei de valorificare ca fiind operaţie de reciclare se realizează potrivit Diagramei privind procesul de valorificare a deşeurilor, prezentată în figura nr. 1.</w:t>
      </w:r>
    </w:p>
    <w:p w14:paraId="79D0AB71" w14:textId="7985E9EE" w:rsidR="00B450E7" w:rsidRPr="00121837" w:rsidRDefault="00B450E7" w:rsidP="00094831">
      <w:pPr>
        <w:spacing w:before="26" w:after="0" w:line="240" w:lineRule="auto"/>
        <w:ind w:firstLine="709"/>
        <w:jc w:val="both"/>
        <w:rPr>
          <w:rFonts w:ascii="Times New Roman" w:hAnsi="Times New Roman"/>
          <w:sz w:val="24"/>
          <w:szCs w:val="24"/>
        </w:rPr>
      </w:pPr>
      <w:r w:rsidRPr="00121837">
        <w:rPr>
          <w:rFonts w:ascii="Times New Roman" w:hAnsi="Times New Roman"/>
          <w:sz w:val="24"/>
          <w:szCs w:val="24"/>
        </w:rPr>
        <w:t xml:space="preserve">Un deşeu se consideră ca fiind reciclat în momentul în care acesta şi-a încetat statutul de deşeu, potrivit Ordonanței de </w:t>
      </w:r>
      <w:r w:rsidR="0019585C">
        <w:rPr>
          <w:rFonts w:ascii="Times New Roman" w:hAnsi="Times New Roman"/>
          <w:sz w:val="24"/>
          <w:szCs w:val="24"/>
        </w:rPr>
        <w:t>u</w:t>
      </w:r>
      <w:r w:rsidRPr="00121837">
        <w:rPr>
          <w:rFonts w:ascii="Times New Roman" w:hAnsi="Times New Roman"/>
          <w:sz w:val="24"/>
          <w:szCs w:val="24"/>
        </w:rPr>
        <w:t xml:space="preserve">rgență  </w:t>
      </w:r>
      <w:r w:rsidR="0019585C">
        <w:rPr>
          <w:rFonts w:ascii="Times New Roman" w:hAnsi="Times New Roman"/>
          <w:sz w:val="24"/>
          <w:szCs w:val="24"/>
        </w:rPr>
        <w:t xml:space="preserve">a Guvernului </w:t>
      </w:r>
      <w:r w:rsidRPr="00121837">
        <w:rPr>
          <w:rFonts w:ascii="Times New Roman" w:hAnsi="Times New Roman"/>
          <w:sz w:val="24"/>
          <w:szCs w:val="24"/>
        </w:rPr>
        <w:t>nr. 92/2021,</w:t>
      </w:r>
      <w:r w:rsidR="0019585C">
        <w:rPr>
          <w:rFonts w:ascii="Times New Roman" w:hAnsi="Times New Roman"/>
          <w:sz w:val="24"/>
          <w:szCs w:val="24"/>
        </w:rPr>
        <w:t xml:space="preserve"> </w:t>
      </w:r>
      <w:r w:rsidRPr="00121837">
        <w:rPr>
          <w:rFonts w:ascii="Times New Roman" w:hAnsi="Times New Roman"/>
          <w:sz w:val="24"/>
          <w:szCs w:val="24"/>
        </w:rPr>
        <w:t xml:space="preserve">cu modificările </w:t>
      </w:r>
      <w:proofErr w:type="spellStart"/>
      <w:r w:rsidRPr="00121837">
        <w:rPr>
          <w:rFonts w:ascii="Times New Roman" w:hAnsi="Times New Roman"/>
          <w:sz w:val="24"/>
          <w:szCs w:val="24"/>
        </w:rPr>
        <w:t>şi</w:t>
      </w:r>
      <w:proofErr w:type="spellEnd"/>
      <w:r w:rsidRPr="00121837">
        <w:rPr>
          <w:rFonts w:ascii="Times New Roman" w:hAnsi="Times New Roman"/>
          <w:sz w:val="24"/>
          <w:szCs w:val="24"/>
        </w:rPr>
        <w:t xml:space="preserve"> completările ulterioare.</w:t>
      </w:r>
    </w:p>
    <w:p w14:paraId="554E00C4"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noProof/>
          <w:sz w:val="24"/>
          <w:szCs w:val="24"/>
          <w:lang w:eastAsia="ro-RO"/>
        </w:rPr>
        <w:drawing>
          <wp:inline distT="0" distB="0" distL="0" distR="0" wp14:anchorId="59ECD283" wp14:editId="6D54CB92">
            <wp:extent cx="5958840" cy="36576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58840" cy="3657600"/>
                    </a:xfrm>
                    <a:prstGeom prst="rect">
                      <a:avLst/>
                    </a:prstGeom>
                  </pic:spPr>
                </pic:pic>
              </a:graphicData>
            </a:graphic>
          </wp:inline>
        </w:drawing>
      </w:r>
    </w:p>
    <w:p w14:paraId="2C803CA4" w14:textId="77777777" w:rsidR="00B450E7" w:rsidRPr="00121837" w:rsidRDefault="00B450E7" w:rsidP="00094831">
      <w:pPr>
        <w:spacing w:before="80" w:after="0" w:line="240" w:lineRule="auto"/>
        <w:ind w:left="2832" w:firstLine="708"/>
        <w:jc w:val="both"/>
        <w:rPr>
          <w:rFonts w:ascii="Times New Roman" w:hAnsi="Times New Roman"/>
          <w:b/>
          <w:sz w:val="24"/>
          <w:szCs w:val="24"/>
        </w:rPr>
      </w:pPr>
      <w:r w:rsidRPr="00121837">
        <w:rPr>
          <w:rFonts w:ascii="Times New Roman" w:hAnsi="Times New Roman"/>
          <w:sz w:val="24"/>
          <w:szCs w:val="24"/>
        </w:rPr>
        <w:t xml:space="preserve">  Figura nr. 1</w:t>
      </w:r>
    </w:p>
    <w:p w14:paraId="4EA32676" w14:textId="77777777" w:rsidR="00B450E7" w:rsidRPr="00121837" w:rsidRDefault="00B450E7" w:rsidP="00094831">
      <w:pPr>
        <w:spacing w:before="80" w:after="0" w:line="240" w:lineRule="auto"/>
        <w:jc w:val="both"/>
        <w:rPr>
          <w:rFonts w:ascii="Times New Roman" w:hAnsi="Times New Roman"/>
          <w:b/>
          <w:sz w:val="24"/>
          <w:szCs w:val="24"/>
        </w:rPr>
      </w:pPr>
    </w:p>
    <w:p w14:paraId="43208090" w14:textId="77777777" w:rsidR="00121837" w:rsidRDefault="00121837" w:rsidP="00094831">
      <w:pPr>
        <w:spacing w:before="80" w:after="0" w:line="240" w:lineRule="auto"/>
        <w:ind w:firstLine="708"/>
        <w:jc w:val="both"/>
        <w:rPr>
          <w:rFonts w:ascii="Times New Roman" w:hAnsi="Times New Roman"/>
          <w:b/>
          <w:sz w:val="24"/>
          <w:szCs w:val="24"/>
        </w:rPr>
      </w:pPr>
    </w:p>
    <w:p w14:paraId="47D5C9DB" w14:textId="77777777" w:rsidR="00121837" w:rsidRDefault="00121837" w:rsidP="00094831">
      <w:pPr>
        <w:spacing w:before="80" w:after="0" w:line="240" w:lineRule="auto"/>
        <w:ind w:firstLine="708"/>
        <w:jc w:val="both"/>
        <w:rPr>
          <w:rFonts w:ascii="Times New Roman" w:hAnsi="Times New Roman"/>
          <w:b/>
          <w:sz w:val="24"/>
          <w:szCs w:val="24"/>
        </w:rPr>
      </w:pPr>
    </w:p>
    <w:p w14:paraId="73C29CD4" w14:textId="77777777" w:rsidR="00121837" w:rsidRDefault="00121837" w:rsidP="00094831">
      <w:pPr>
        <w:spacing w:before="80" w:after="0" w:line="240" w:lineRule="auto"/>
        <w:ind w:firstLine="708"/>
        <w:jc w:val="both"/>
        <w:rPr>
          <w:rFonts w:ascii="Times New Roman" w:hAnsi="Times New Roman"/>
          <w:b/>
          <w:sz w:val="24"/>
          <w:szCs w:val="24"/>
        </w:rPr>
      </w:pPr>
    </w:p>
    <w:p w14:paraId="14BD4106" w14:textId="77777777" w:rsidR="00121837" w:rsidRDefault="00121837" w:rsidP="00094831">
      <w:pPr>
        <w:spacing w:before="80" w:after="0" w:line="240" w:lineRule="auto"/>
        <w:ind w:firstLine="708"/>
        <w:jc w:val="both"/>
        <w:rPr>
          <w:rFonts w:ascii="Times New Roman" w:hAnsi="Times New Roman"/>
          <w:b/>
          <w:sz w:val="24"/>
          <w:szCs w:val="24"/>
        </w:rPr>
      </w:pPr>
    </w:p>
    <w:p w14:paraId="76F99ED3" w14:textId="77777777" w:rsidR="00121837" w:rsidRDefault="00121837" w:rsidP="00094831">
      <w:pPr>
        <w:spacing w:before="80" w:after="0" w:line="240" w:lineRule="auto"/>
        <w:ind w:firstLine="708"/>
        <w:jc w:val="both"/>
        <w:rPr>
          <w:rFonts w:ascii="Times New Roman" w:hAnsi="Times New Roman"/>
          <w:b/>
          <w:sz w:val="24"/>
          <w:szCs w:val="24"/>
        </w:rPr>
      </w:pPr>
    </w:p>
    <w:p w14:paraId="3079EBB9" w14:textId="77777777" w:rsidR="00121837" w:rsidRDefault="00121837" w:rsidP="00094831">
      <w:pPr>
        <w:spacing w:before="80" w:after="0" w:line="240" w:lineRule="auto"/>
        <w:ind w:firstLine="708"/>
        <w:jc w:val="both"/>
        <w:rPr>
          <w:rFonts w:ascii="Times New Roman" w:hAnsi="Times New Roman"/>
          <w:b/>
          <w:sz w:val="24"/>
          <w:szCs w:val="24"/>
        </w:rPr>
      </w:pPr>
    </w:p>
    <w:p w14:paraId="628C4DEC" w14:textId="77777777" w:rsidR="00121837" w:rsidRDefault="00121837" w:rsidP="00094831">
      <w:pPr>
        <w:spacing w:before="80" w:after="0" w:line="240" w:lineRule="auto"/>
        <w:ind w:firstLine="708"/>
        <w:jc w:val="both"/>
        <w:rPr>
          <w:rFonts w:ascii="Times New Roman" w:hAnsi="Times New Roman"/>
          <w:b/>
          <w:sz w:val="24"/>
          <w:szCs w:val="24"/>
        </w:rPr>
      </w:pPr>
    </w:p>
    <w:p w14:paraId="0E7B8A6D" w14:textId="435F7BD5" w:rsidR="00121837" w:rsidRDefault="00121837" w:rsidP="00094831">
      <w:pPr>
        <w:spacing w:before="80" w:after="0" w:line="240" w:lineRule="auto"/>
        <w:ind w:firstLine="708"/>
        <w:jc w:val="both"/>
        <w:rPr>
          <w:rFonts w:ascii="Times New Roman" w:hAnsi="Times New Roman"/>
          <w:b/>
          <w:sz w:val="24"/>
          <w:szCs w:val="24"/>
        </w:rPr>
      </w:pPr>
    </w:p>
    <w:p w14:paraId="411E7F62" w14:textId="4A09A6BF" w:rsidR="00787D64" w:rsidRDefault="00787D64" w:rsidP="00094831">
      <w:pPr>
        <w:spacing w:before="80" w:after="0" w:line="240" w:lineRule="auto"/>
        <w:ind w:firstLine="708"/>
        <w:jc w:val="both"/>
        <w:rPr>
          <w:rFonts w:ascii="Times New Roman" w:hAnsi="Times New Roman"/>
          <w:b/>
          <w:sz w:val="24"/>
          <w:szCs w:val="24"/>
        </w:rPr>
      </w:pPr>
    </w:p>
    <w:p w14:paraId="6F4EC68C" w14:textId="3C23EEE8" w:rsidR="00787D64" w:rsidRDefault="00787D64" w:rsidP="00094831">
      <w:pPr>
        <w:spacing w:before="80" w:after="0" w:line="240" w:lineRule="auto"/>
        <w:ind w:firstLine="708"/>
        <w:jc w:val="both"/>
        <w:rPr>
          <w:rFonts w:ascii="Times New Roman" w:hAnsi="Times New Roman"/>
          <w:b/>
          <w:sz w:val="24"/>
          <w:szCs w:val="24"/>
        </w:rPr>
      </w:pPr>
    </w:p>
    <w:p w14:paraId="49911279" w14:textId="77777777" w:rsidR="00787D64" w:rsidRDefault="00787D64" w:rsidP="00094831">
      <w:pPr>
        <w:spacing w:before="80" w:after="0" w:line="240" w:lineRule="auto"/>
        <w:ind w:firstLine="708"/>
        <w:jc w:val="both"/>
        <w:rPr>
          <w:rFonts w:ascii="Times New Roman" w:hAnsi="Times New Roman"/>
          <w:b/>
          <w:sz w:val="24"/>
          <w:szCs w:val="24"/>
        </w:rPr>
      </w:pPr>
    </w:p>
    <w:p w14:paraId="64075043" w14:textId="0DEA6724" w:rsidR="00B450E7" w:rsidRDefault="00B450E7" w:rsidP="00787D64">
      <w:pPr>
        <w:spacing w:before="80" w:after="0" w:line="240" w:lineRule="auto"/>
        <w:ind w:left="5664" w:firstLine="708"/>
        <w:jc w:val="both"/>
        <w:rPr>
          <w:rFonts w:ascii="Times New Roman" w:hAnsi="Times New Roman"/>
          <w:b/>
          <w:sz w:val="24"/>
          <w:szCs w:val="24"/>
        </w:rPr>
      </w:pPr>
      <w:r w:rsidRPr="00121837">
        <w:rPr>
          <w:rFonts w:ascii="Times New Roman" w:hAnsi="Times New Roman"/>
          <w:b/>
          <w:sz w:val="24"/>
          <w:szCs w:val="24"/>
        </w:rPr>
        <w:t xml:space="preserve">ANEXA nr. 3 </w:t>
      </w:r>
      <w:r w:rsidR="00787D64">
        <w:rPr>
          <w:rFonts w:ascii="Times New Roman" w:hAnsi="Times New Roman"/>
          <w:b/>
          <w:sz w:val="24"/>
          <w:szCs w:val="24"/>
        </w:rPr>
        <w:t xml:space="preserve">la metodologie </w:t>
      </w:r>
    </w:p>
    <w:p w14:paraId="74838BDE" w14:textId="77777777" w:rsidR="00787D64" w:rsidRPr="00121837" w:rsidRDefault="00787D64" w:rsidP="00787D64">
      <w:pPr>
        <w:spacing w:before="80" w:after="0" w:line="240" w:lineRule="auto"/>
        <w:ind w:left="5664" w:firstLine="708"/>
        <w:jc w:val="both"/>
        <w:rPr>
          <w:rFonts w:ascii="Times New Roman" w:hAnsi="Times New Roman"/>
          <w:b/>
          <w:sz w:val="24"/>
          <w:szCs w:val="24"/>
        </w:rPr>
      </w:pPr>
    </w:p>
    <w:p w14:paraId="079EFA8D" w14:textId="77777777" w:rsidR="00B450E7" w:rsidRPr="00121837" w:rsidRDefault="00B450E7" w:rsidP="00094831">
      <w:pPr>
        <w:spacing w:before="80" w:after="0" w:line="240" w:lineRule="auto"/>
        <w:ind w:firstLine="708"/>
        <w:jc w:val="both"/>
        <w:rPr>
          <w:rFonts w:ascii="Times New Roman" w:hAnsi="Times New Roman"/>
          <w:sz w:val="24"/>
          <w:szCs w:val="24"/>
        </w:rPr>
      </w:pPr>
      <w:r w:rsidRPr="00121837">
        <w:rPr>
          <w:rFonts w:ascii="Times New Roman" w:hAnsi="Times New Roman"/>
          <w:b/>
          <w:bCs/>
          <w:sz w:val="24"/>
          <w:szCs w:val="24"/>
        </w:rPr>
        <w:t xml:space="preserve">Situaţia cantităţilor de deşeuri de ambalaje valorificate/incinerate cu recuperare de energie </w:t>
      </w:r>
    </w:p>
    <w:p w14:paraId="78FEAF63" w14:textId="77777777" w:rsidR="00B450E7" w:rsidRPr="00121837" w:rsidRDefault="00B450E7" w:rsidP="00094831">
      <w:pPr>
        <w:spacing w:before="26" w:after="0" w:line="240" w:lineRule="auto"/>
        <w:jc w:val="center"/>
        <w:rPr>
          <w:rFonts w:ascii="Times New Roman" w:hAnsi="Times New Roman"/>
          <w:sz w:val="24"/>
          <w:szCs w:val="24"/>
        </w:rPr>
      </w:pPr>
      <w:r w:rsidRPr="00121837">
        <w:rPr>
          <w:rFonts w:ascii="Times New Roman" w:hAnsi="Times New Roman"/>
          <w:sz w:val="24"/>
          <w:szCs w:val="24"/>
        </w:rPr>
        <w:t xml:space="preserve">Situaţia cantităţilor de deşeuri de ambalaje valorificate/incinerate </w:t>
      </w:r>
      <w:r w:rsidRPr="00121837">
        <w:rPr>
          <w:rFonts w:ascii="Times New Roman" w:hAnsi="Times New Roman"/>
          <w:sz w:val="24"/>
          <w:szCs w:val="24"/>
        </w:rPr>
        <w:br/>
        <w:t>cu recuperare de energie pentru .............., C.U.I. ...............</w:t>
      </w:r>
    </w:p>
    <w:p w14:paraId="5D9B63B2" w14:textId="77777777" w:rsidR="00B450E7" w:rsidRPr="00121837" w:rsidRDefault="00B450E7" w:rsidP="00094831">
      <w:pPr>
        <w:spacing w:before="26" w:after="0" w:line="240" w:lineRule="auto"/>
        <w:jc w:val="center"/>
        <w:rPr>
          <w:rFonts w:ascii="Times New Roman" w:hAnsi="Times New Roman"/>
          <w:sz w:val="24"/>
          <w:szCs w:val="24"/>
        </w:rPr>
      </w:pPr>
    </w:p>
    <w:p w14:paraId="2D4C91E3" w14:textId="77777777" w:rsidR="00B450E7" w:rsidRPr="00121837" w:rsidRDefault="00B450E7" w:rsidP="00094831">
      <w:pPr>
        <w:spacing w:before="26" w:after="0" w:line="240" w:lineRule="auto"/>
        <w:jc w:val="both"/>
        <w:rPr>
          <w:rFonts w:ascii="Times New Roman" w:hAnsi="Times New Roman"/>
          <w:sz w:val="24"/>
          <w:szCs w:val="24"/>
        </w:rPr>
      </w:pPr>
      <w:r w:rsidRPr="00121837">
        <w:rPr>
          <w:rFonts w:ascii="Times New Roman" w:hAnsi="Times New Roman"/>
          <w:sz w:val="24"/>
          <w:szCs w:val="24"/>
        </w:rPr>
        <w:t>Denumirea operatorului economic ...................................</w:t>
      </w:r>
    </w:p>
    <w:p w14:paraId="6D856C5B" w14:textId="77777777" w:rsidR="00B450E7" w:rsidRPr="00121837" w:rsidRDefault="00B450E7" w:rsidP="00094831">
      <w:pPr>
        <w:spacing w:before="26" w:after="0" w:line="240" w:lineRule="auto"/>
        <w:jc w:val="both"/>
        <w:rPr>
          <w:rFonts w:ascii="Times New Roman" w:hAnsi="Times New Roman"/>
          <w:sz w:val="24"/>
          <w:szCs w:val="24"/>
        </w:rPr>
      </w:pPr>
      <w:r w:rsidRPr="00121837">
        <w:rPr>
          <w:rFonts w:ascii="Times New Roman" w:hAnsi="Times New Roman"/>
          <w:sz w:val="24"/>
          <w:szCs w:val="24"/>
        </w:rPr>
        <w:t>CUI ..........................</w:t>
      </w:r>
    </w:p>
    <w:p w14:paraId="329AD66C" w14:textId="77777777" w:rsidR="00B450E7" w:rsidRPr="00121837" w:rsidRDefault="00B450E7" w:rsidP="00094831">
      <w:pPr>
        <w:spacing w:before="26" w:after="0" w:line="240" w:lineRule="auto"/>
        <w:jc w:val="both"/>
        <w:rPr>
          <w:rFonts w:ascii="Times New Roman" w:hAnsi="Times New Roman"/>
          <w:sz w:val="24"/>
          <w:szCs w:val="24"/>
        </w:rPr>
      </w:pPr>
      <w:r w:rsidRPr="00121837">
        <w:rPr>
          <w:rFonts w:ascii="Times New Roman" w:hAnsi="Times New Roman"/>
          <w:sz w:val="24"/>
          <w:szCs w:val="24"/>
        </w:rPr>
        <w:t>Nr. contract .............................</w:t>
      </w:r>
    </w:p>
    <w:p w14:paraId="7920AE58" w14:textId="77777777" w:rsidR="00B450E7" w:rsidRPr="00121837" w:rsidRDefault="00B450E7" w:rsidP="00094831">
      <w:pPr>
        <w:spacing w:before="26" w:after="0" w:line="240" w:lineRule="auto"/>
        <w:jc w:val="both"/>
        <w:rPr>
          <w:rFonts w:ascii="Times New Roman" w:hAnsi="Times New Roman"/>
          <w:sz w:val="24"/>
          <w:szCs w:val="24"/>
        </w:rPr>
      </w:pPr>
      <w:r w:rsidRPr="00121837">
        <w:rPr>
          <w:rFonts w:ascii="Times New Roman" w:hAnsi="Times New Roman"/>
          <w:sz w:val="24"/>
          <w:szCs w:val="24"/>
        </w:rPr>
        <w:t>Perioada de raportare ..................................</w:t>
      </w:r>
    </w:p>
    <w:p w14:paraId="75CD6040" w14:textId="77777777" w:rsidR="00B450E7" w:rsidRPr="00121837" w:rsidRDefault="00B450E7" w:rsidP="00094831">
      <w:pPr>
        <w:spacing w:before="26" w:after="0" w:line="240" w:lineRule="auto"/>
        <w:jc w:val="both"/>
        <w:rPr>
          <w:rFonts w:ascii="Times New Roman" w:hAnsi="Times New Roman"/>
          <w:sz w:val="24"/>
          <w:szCs w:val="24"/>
        </w:rPr>
      </w:pPr>
    </w:p>
    <w:p w14:paraId="62F261DF" w14:textId="77777777" w:rsidR="00B450E7" w:rsidRPr="00121837" w:rsidRDefault="00B450E7" w:rsidP="00094831">
      <w:pPr>
        <w:spacing w:before="26" w:after="0" w:line="240" w:lineRule="auto"/>
        <w:jc w:val="both"/>
        <w:rPr>
          <w:rFonts w:ascii="Times New Roman" w:hAnsi="Times New Roman"/>
          <w:sz w:val="24"/>
          <w:szCs w:val="24"/>
        </w:rPr>
      </w:pPr>
      <w:r w:rsidRPr="00121837">
        <w:rPr>
          <w:rFonts w:ascii="Times New Roman" w:hAnsi="Times New Roman"/>
          <w:sz w:val="24"/>
          <w:szCs w:val="24"/>
        </w:rPr>
        <w:t xml:space="preserve"> Tabel 1</w:t>
      </w:r>
    </w:p>
    <w:p w14:paraId="07A19423" w14:textId="77777777" w:rsidR="00B450E7" w:rsidRPr="00121837" w:rsidRDefault="00B450E7" w:rsidP="00094831">
      <w:pPr>
        <w:spacing w:before="26" w:after="0" w:line="240" w:lineRule="auto"/>
        <w:jc w:val="both"/>
        <w:rPr>
          <w:rFonts w:ascii="Times New Roman" w:hAnsi="Times New Roman"/>
          <w:sz w:val="24"/>
          <w:szCs w:val="24"/>
        </w:rPr>
      </w:pPr>
    </w:p>
    <w:p w14:paraId="5CBCBA4F" w14:textId="77777777" w:rsidR="00B450E7" w:rsidRPr="00121837" w:rsidRDefault="00B450E7" w:rsidP="00094831">
      <w:pPr>
        <w:spacing w:before="26" w:after="0" w:line="240" w:lineRule="auto"/>
        <w:jc w:val="both"/>
        <w:rPr>
          <w:rFonts w:ascii="Times New Roman" w:hAnsi="Times New Roman"/>
          <w:sz w:val="24"/>
          <w:szCs w:val="24"/>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706"/>
        <w:gridCol w:w="855"/>
        <w:gridCol w:w="850"/>
        <w:gridCol w:w="851"/>
        <w:gridCol w:w="709"/>
        <w:gridCol w:w="708"/>
        <w:gridCol w:w="1276"/>
        <w:gridCol w:w="779"/>
        <w:gridCol w:w="606"/>
      </w:tblGrid>
      <w:tr w:rsidR="00B450E7" w:rsidRPr="00121837" w14:paraId="26E10900" w14:textId="77777777" w:rsidTr="008517E7">
        <w:trPr>
          <w:trHeight w:val="45"/>
          <w:tblCellSpacing w:w="0" w:type="auto"/>
        </w:trPr>
        <w:tc>
          <w:tcPr>
            <w:tcW w:w="2706" w:type="dxa"/>
            <w:vMerge w:val="restart"/>
            <w:tcBorders>
              <w:bottom w:val="single" w:sz="8" w:space="0" w:color="000000"/>
              <w:right w:val="single" w:sz="8" w:space="0" w:color="000000"/>
            </w:tcBorders>
            <w:tcMar>
              <w:top w:w="15" w:type="dxa"/>
              <w:left w:w="15" w:type="dxa"/>
              <w:bottom w:w="15" w:type="dxa"/>
              <w:right w:w="15" w:type="dxa"/>
            </w:tcMar>
            <w:vAlign w:val="center"/>
          </w:tcPr>
          <w:p w14:paraId="4F44605C"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6028" w:type="dxa"/>
            <w:gridSpan w:val="7"/>
            <w:tcBorders>
              <w:bottom w:val="single" w:sz="8" w:space="0" w:color="000000"/>
              <w:right w:val="single" w:sz="8" w:space="0" w:color="000000"/>
            </w:tcBorders>
            <w:tcMar>
              <w:top w:w="15" w:type="dxa"/>
              <w:left w:w="15" w:type="dxa"/>
              <w:bottom w:w="15" w:type="dxa"/>
              <w:right w:w="15" w:type="dxa"/>
            </w:tcMar>
            <w:vAlign w:val="center"/>
          </w:tcPr>
          <w:p w14:paraId="0D318656"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Tip de deşeu</w:t>
            </w:r>
          </w:p>
        </w:tc>
        <w:tc>
          <w:tcPr>
            <w:tcW w:w="606" w:type="dxa"/>
            <w:vMerge w:val="restart"/>
            <w:tcBorders>
              <w:bottom w:val="single" w:sz="8" w:space="0" w:color="000000"/>
              <w:right w:val="single" w:sz="8" w:space="0" w:color="000000"/>
            </w:tcBorders>
            <w:tcMar>
              <w:top w:w="15" w:type="dxa"/>
              <w:left w:w="15" w:type="dxa"/>
              <w:bottom w:w="15" w:type="dxa"/>
              <w:right w:w="15" w:type="dxa"/>
            </w:tcMar>
            <w:vAlign w:val="center"/>
          </w:tcPr>
          <w:p w14:paraId="3FFB4DB6"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Total (kg)</w:t>
            </w:r>
          </w:p>
        </w:tc>
      </w:tr>
      <w:tr w:rsidR="00B450E7" w:rsidRPr="00121837" w14:paraId="558B2B3E" w14:textId="77777777" w:rsidTr="008517E7">
        <w:trPr>
          <w:trHeight w:val="45"/>
          <w:tblCellSpacing w:w="0" w:type="auto"/>
        </w:trPr>
        <w:tc>
          <w:tcPr>
            <w:tcW w:w="2706" w:type="dxa"/>
            <w:vMerge/>
            <w:tcBorders>
              <w:top w:val="nil"/>
              <w:bottom w:val="single" w:sz="8" w:space="0" w:color="000000"/>
              <w:right w:val="single" w:sz="8" w:space="0" w:color="000000"/>
            </w:tcBorders>
          </w:tcPr>
          <w:p w14:paraId="2222FC39" w14:textId="77777777" w:rsidR="00B450E7" w:rsidRPr="00121837" w:rsidRDefault="00B450E7" w:rsidP="00094831">
            <w:pPr>
              <w:spacing w:after="0" w:line="240" w:lineRule="auto"/>
              <w:jc w:val="both"/>
              <w:rPr>
                <w:rFonts w:ascii="Times New Roman" w:hAnsi="Times New Roman"/>
                <w:sz w:val="24"/>
                <w:szCs w:val="24"/>
              </w:rPr>
            </w:pPr>
          </w:p>
        </w:tc>
        <w:tc>
          <w:tcPr>
            <w:tcW w:w="855" w:type="dxa"/>
            <w:vMerge w:val="restart"/>
            <w:tcBorders>
              <w:bottom w:val="single" w:sz="8" w:space="0" w:color="000000"/>
              <w:right w:val="single" w:sz="8" w:space="0" w:color="000000"/>
            </w:tcBorders>
            <w:tcMar>
              <w:top w:w="15" w:type="dxa"/>
              <w:left w:w="15" w:type="dxa"/>
              <w:bottom w:w="15" w:type="dxa"/>
              <w:right w:w="15" w:type="dxa"/>
            </w:tcMar>
            <w:vAlign w:val="center"/>
          </w:tcPr>
          <w:p w14:paraId="3332EB87"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Hârtie/ carton</w:t>
            </w:r>
          </w:p>
        </w:tc>
        <w:tc>
          <w:tcPr>
            <w:tcW w:w="850" w:type="dxa"/>
            <w:vMerge w:val="restart"/>
            <w:tcBorders>
              <w:bottom w:val="single" w:sz="8" w:space="0" w:color="000000"/>
              <w:right w:val="single" w:sz="8" w:space="0" w:color="000000"/>
            </w:tcBorders>
            <w:tcMar>
              <w:top w:w="15" w:type="dxa"/>
              <w:left w:w="15" w:type="dxa"/>
              <w:bottom w:w="15" w:type="dxa"/>
              <w:right w:w="15" w:type="dxa"/>
            </w:tcMar>
            <w:vAlign w:val="center"/>
          </w:tcPr>
          <w:p w14:paraId="43826532"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Sticlă</w:t>
            </w:r>
          </w:p>
        </w:tc>
        <w:tc>
          <w:tcPr>
            <w:tcW w:w="1560" w:type="dxa"/>
            <w:gridSpan w:val="2"/>
            <w:tcBorders>
              <w:bottom w:val="single" w:sz="8" w:space="0" w:color="000000"/>
              <w:right w:val="single" w:sz="8" w:space="0" w:color="000000"/>
            </w:tcBorders>
            <w:tcMar>
              <w:top w:w="15" w:type="dxa"/>
              <w:left w:w="15" w:type="dxa"/>
              <w:bottom w:w="15" w:type="dxa"/>
              <w:right w:w="15" w:type="dxa"/>
            </w:tcMar>
            <w:vAlign w:val="center"/>
          </w:tcPr>
          <w:p w14:paraId="7C71101E"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Plastic</w:t>
            </w:r>
          </w:p>
        </w:tc>
        <w:tc>
          <w:tcPr>
            <w:tcW w:w="708" w:type="dxa"/>
            <w:vMerge w:val="restart"/>
            <w:tcBorders>
              <w:right w:val="single" w:sz="4" w:space="0" w:color="auto"/>
            </w:tcBorders>
            <w:tcMar>
              <w:top w:w="15" w:type="dxa"/>
              <w:left w:w="15" w:type="dxa"/>
              <w:bottom w:w="15" w:type="dxa"/>
              <w:right w:w="15" w:type="dxa"/>
            </w:tcMar>
            <w:vAlign w:val="center"/>
          </w:tcPr>
          <w:p w14:paraId="188450C0"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Metal</w:t>
            </w:r>
          </w:p>
        </w:tc>
        <w:tc>
          <w:tcPr>
            <w:tcW w:w="1276" w:type="dxa"/>
            <w:vMerge w:val="restart"/>
            <w:tcBorders>
              <w:left w:val="single" w:sz="4" w:space="0" w:color="auto"/>
              <w:right w:val="single" w:sz="8" w:space="0" w:color="000000"/>
            </w:tcBorders>
            <w:vAlign w:val="center"/>
          </w:tcPr>
          <w:p w14:paraId="271AA759"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Aluminiu</w:t>
            </w:r>
          </w:p>
        </w:tc>
        <w:tc>
          <w:tcPr>
            <w:tcW w:w="779" w:type="dxa"/>
            <w:vMerge w:val="restart"/>
            <w:tcBorders>
              <w:bottom w:val="single" w:sz="8" w:space="0" w:color="000000"/>
              <w:right w:val="single" w:sz="8" w:space="0" w:color="000000"/>
            </w:tcBorders>
            <w:tcMar>
              <w:top w:w="15" w:type="dxa"/>
              <w:left w:w="15" w:type="dxa"/>
              <w:bottom w:w="15" w:type="dxa"/>
              <w:right w:w="15" w:type="dxa"/>
            </w:tcMar>
            <w:vAlign w:val="center"/>
          </w:tcPr>
          <w:p w14:paraId="4492D3C1"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Lemn</w:t>
            </w:r>
          </w:p>
        </w:tc>
        <w:tc>
          <w:tcPr>
            <w:tcW w:w="606" w:type="dxa"/>
            <w:vMerge/>
            <w:tcBorders>
              <w:top w:val="nil"/>
              <w:bottom w:val="single" w:sz="8" w:space="0" w:color="000000"/>
              <w:right w:val="single" w:sz="8" w:space="0" w:color="000000"/>
            </w:tcBorders>
          </w:tcPr>
          <w:p w14:paraId="4FD26575" w14:textId="77777777" w:rsidR="00B450E7" w:rsidRPr="00121837" w:rsidRDefault="00B450E7" w:rsidP="00094831">
            <w:pPr>
              <w:spacing w:after="0" w:line="240" w:lineRule="auto"/>
              <w:jc w:val="both"/>
              <w:rPr>
                <w:rFonts w:ascii="Times New Roman" w:hAnsi="Times New Roman"/>
                <w:sz w:val="24"/>
                <w:szCs w:val="24"/>
              </w:rPr>
            </w:pPr>
          </w:p>
        </w:tc>
      </w:tr>
      <w:tr w:rsidR="00B450E7" w:rsidRPr="00121837" w14:paraId="3346AAE4" w14:textId="77777777" w:rsidTr="008517E7">
        <w:trPr>
          <w:trHeight w:val="45"/>
          <w:tblCellSpacing w:w="0" w:type="auto"/>
        </w:trPr>
        <w:tc>
          <w:tcPr>
            <w:tcW w:w="2706" w:type="dxa"/>
            <w:vMerge/>
            <w:tcBorders>
              <w:top w:val="nil"/>
              <w:bottom w:val="single" w:sz="8" w:space="0" w:color="000000"/>
              <w:right w:val="single" w:sz="8" w:space="0" w:color="000000"/>
            </w:tcBorders>
          </w:tcPr>
          <w:p w14:paraId="5706DF62" w14:textId="77777777" w:rsidR="00B450E7" w:rsidRPr="00121837" w:rsidRDefault="00B450E7" w:rsidP="00094831">
            <w:pPr>
              <w:spacing w:after="0" w:line="240" w:lineRule="auto"/>
              <w:jc w:val="both"/>
              <w:rPr>
                <w:rFonts w:ascii="Times New Roman" w:hAnsi="Times New Roman"/>
                <w:sz w:val="24"/>
                <w:szCs w:val="24"/>
              </w:rPr>
            </w:pPr>
          </w:p>
        </w:tc>
        <w:tc>
          <w:tcPr>
            <w:tcW w:w="855" w:type="dxa"/>
            <w:vMerge/>
            <w:tcBorders>
              <w:top w:val="nil"/>
              <w:bottom w:val="single" w:sz="8" w:space="0" w:color="000000"/>
              <w:right w:val="single" w:sz="8" w:space="0" w:color="000000"/>
            </w:tcBorders>
          </w:tcPr>
          <w:p w14:paraId="3DB4A817" w14:textId="77777777" w:rsidR="00B450E7" w:rsidRPr="00121837" w:rsidRDefault="00B450E7" w:rsidP="00094831">
            <w:pPr>
              <w:spacing w:after="0" w:line="240" w:lineRule="auto"/>
              <w:jc w:val="center"/>
              <w:rPr>
                <w:rFonts w:ascii="Times New Roman" w:hAnsi="Times New Roman"/>
                <w:sz w:val="24"/>
                <w:szCs w:val="24"/>
              </w:rPr>
            </w:pPr>
          </w:p>
        </w:tc>
        <w:tc>
          <w:tcPr>
            <w:tcW w:w="850" w:type="dxa"/>
            <w:vMerge/>
            <w:tcBorders>
              <w:top w:val="nil"/>
              <w:bottom w:val="single" w:sz="8" w:space="0" w:color="000000"/>
              <w:right w:val="single" w:sz="8" w:space="0" w:color="000000"/>
            </w:tcBorders>
          </w:tcPr>
          <w:p w14:paraId="56A14D00" w14:textId="77777777" w:rsidR="00B450E7" w:rsidRPr="00121837" w:rsidRDefault="00B450E7" w:rsidP="00094831">
            <w:pPr>
              <w:spacing w:after="0" w:line="240" w:lineRule="auto"/>
              <w:jc w:val="center"/>
              <w:rPr>
                <w:rFonts w:ascii="Times New Roman" w:hAnsi="Times New Roman"/>
                <w:sz w:val="24"/>
                <w:szCs w:val="24"/>
              </w:rPr>
            </w:pPr>
          </w:p>
        </w:tc>
        <w:tc>
          <w:tcPr>
            <w:tcW w:w="851" w:type="dxa"/>
            <w:tcBorders>
              <w:bottom w:val="single" w:sz="8" w:space="0" w:color="000000"/>
              <w:right w:val="single" w:sz="8" w:space="0" w:color="000000"/>
            </w:tcBorders>
            <w:tcMar>
              <w:top w:w="15" w:type="dxa"/>
              <w:left w:w="15" w:type="dxa"/>
              <w:bottom w:w="15" w:type="dxa"/>
              <w:right w:w="15" w:type="dxa"/>
            </w:tcMar>
          </w:tcPr>
          <w:p w14:paraId="0513E041"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Plastic</w:t>
            </w:r>
          </w:p>
        </w:tc>
        <w:tc>
          <w:tcPr>
            <w:tcW w:w="709" w:type="dxa"/>
            <w:tcBorders>
              <w:bottom w:val="single" w:sz="8" w:space="0" w:color="000000"/>
              <w:right w:val="single" w:sz="8" w:space="0" w:color="000000"/>
            </w:tcBorders>
            <w:tcMar>
              <w:top w:w="15" w:type="dxa"/>
              <w:left w:w="15" w:type="dxa"/>
              <w:bottom w:w="15" w:type="dxa"/>
              <w:right w:w="15" w:type="dxa"/>
            </w:tcMar>
          </w:tcPr>
          <w:p w14:paraId="668EDCA0"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PET</w:t>
            </w:r>
          </w:p>
        </w:tc>
        <w:tc>
          <w:tcPr>
            <w:tcW w:w="708" w:type="dxa"/>
            <w:vMerge/>
            <w:tcBorders>
              <w:bottom w:val="single" w:sz="8" w:space="0" w:color="000000"/>
              <w:right w:val="single" w:sz="4" w:space="0" w:color="auto"/>
            </w:tcBorders>
            <w:tcMar>
              <w:top w:w="15" w:type="dxa"/>
              <w:left w:w="15" w:type="dxa"/>
              <w:bottom w:w="15" w:type="dxa"/>
              <w:right w:w="15" w:type="dxa"/>
            </w:tcMar>
          </w:tcPr>
          <w:p w14:paraId="11B2DD1D" w14:textId="77777777" w:rsidR="00B450E7" w:rsidRPr="00121837" w:rsidRDefault="00B450E7" w:rsidP="00094831">
            <w:pPr>
              <w:spacing w:before="25" w:after="0" w:line="240" w:lineRule="auto"/>
              <w:jc w:val="center"/>
              <w:rPr>
                <w:rFonts w:ascii="Times New Roman" w:hAnsi="Times New Roman"/>
                <w:sz w:val="24"/>
                <w:szCs w:val="24"/>
              </w:rPr>
            </w:pPr>
          </w:p>
        </w:tc>
        <w:tc>
          <w:tcPr>
            <w:tcW w:w="1276" w:type="dxa"/>
            <w:vMerge/>
            <w:tcBorders>
              <w:left w:val="single" w:sz="4" w:space="0" w:color="auto"/>
              <w:bottom w:val="single" w:sz="8" w:space="0" w:color="000000"/>
              <w:right w:val="single" w:sz="8" w:space="0" w:color="000000"/>
            </w:tcBorders>
            <w:tcMar>
              <w:top w:w="15" w:type="dxa"/>
              <w:left w:w="15" w:type="dxa"/>
              <w:bottom w:w="15" w:type="dxa"/>
              <w:right w:w="15" w:type="dxa"/>
            </w:tcMar>
          </w:tcPr>
          <w:p w14:paraId="15D96619" w14:textId="77777777" w:rsidR="00B450E7" w:rsidRPr="00121837" w:rsidRDefault="00B450E7" w:rsidP="00094831">
            <w:pPr>
              <w:spacing w:before="25" w:after="0" w:line="240" w:lineRule="auto"/>
              <w:jc w:val="center"/>
              <w:rPr>
                <w:rFonts w:ascii="Times New Roman" w:hAnsi="Times New Roman"/>
                <w:sz w:val="24"/>
                <w:szCs w:val="24"/>
              </w:rPr>
            </w:pPr>
          </w:p>
        </w:tc>
        <w:tc>
          <w:tcPr>
            <w:tcW w:w="779" w:type="dxa"/>
            <w:vMerge/>
            <w:tcBorders>
              <w:top w:val="nil"/>
              <w:bottom w:val="single" w:sz="8" w:space="0" w:color="000000"/>
              <w:right w:val="single" w:sz="8" w:space="0" w:color="000000"/>
            </w:tcBorders>
          </w:tcPr>
          <w:p w14:paraId="502E8846" w14:textId="77777777" w:rsidR="00B450E7" w:rsidRPr="00121837" w:rsidRDefault="00B450E7" w:rsidP="00094831">
            <w:pPr>
              <w:spacing w:after="0" w:line="240" w:lineRule="auto"/>
              <w:jc w:val="center"/>
              <w:rPr>
                <w:rFonts w:ascii="Times New Roman" w:hAnsi="Times New Roman"/>
                <w:sz w:val="24"/>
                <w:szCs w:val="24"/>
              </w:rPr>
            </w:pPr>
          </w:p>
        </w:tc>
        <w:tc>
          <w:tcPr>
            <w:tcW w:w="606" w:type="dxa"/>
            <w:vMerge/>
            <w:tcBorders>
              <w:top w:val="nil"/>
              <w:bottom w:val="single" w:sz="8" w:space="0" w:color="000000"/>
              <w:right w:val="single" w:sz="8" w:space="0" w:color="000000"/>
            </w:tcBorders>
          </w:tcPr>
          <w:p w14:paraId="242ED24D" w14:textId="77777777" w:rsidR="00B450E7" w:rsidRPr="00121837" w:rsidRDefault="00B450E7" w:rsidP="00094831">
            <w:pPr>
              <w:spacing w:after="0" w:line="240" w:lineRule="auto"/>
              <w:jc w:val="both"/>
              <w:rPr>
                <w:rFonts w:ascii="Times New Roman" w:hAnsi="Times New Roman"/>
                <w:sz w:val="24"/>
                <w:szCs w:val="24"/>
              </w:rPr>
            </w:pPr>
          </w:p>
        </w:tc>
      </w:tr>
      <w:tr w:rsidR="00B450E7" w:rsidRPr="00121837" w14:paraId="664A75E8" w14:textId="77777777" w:rsidTr="008517E7">
        <w:trPr>
          <w:trHeight w:val="45"/>
          <w:tblCellSpacing w:w="0" w:type="auto"/>
        </w:trPr>
        <w:tc>
          <w:tcPr>
            <w:tcW w:w="2706" w:type="dxa"/>
            <w:tcBorders>
              <w:bottom w:val="single" w:sz="8" w:space="0" w:color="000000"/>
              <w:right w:val="single" w:sz="8" w:space="0" w:color="000000"/>
            </w:tcBorders>
            <w:tcMar>
              <w:top w:w="15" w:type="dxa"/>
              <w:left w:w="15" w:type="dxa"/>
              <w:bottom w:w="15" w:type="dxa"/>
              <w:right w:w="15" w:type="dxa"/>
            </w:tcMar>
          </w:tcPr>
          <w:p w14:paraId="3916BB47"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1</w:t>
            </w:r>
          </w:p>
        </w:tc>
        <w:tc>
          <w:tcPr>
            <w:tcW w:w="855" w:type="dxa"/>
            <w:tcBorders>
              <w:bottom w:val="single" w:sz="8" w:space="0" w:color="000000"/>
              <w:right w:val="single" w:sz="8" w:space="0" w:color="000000"/>
            </w:tcBorders>
            <w:tcMar>
              <w:top w:w="15" w:type="dxa"/>
              <w:left w:w="15" w:type="dxa"/>
              <w:bottom w:w="15" w:type="dxa"/>
              <w:right w:w="15" w:type="dxa"/>
            </w:tcMar>
          </w:tcPr>
          <w:p w14:paraId="381B7374" w14:textId="77777777" w:rsidR="00B450E7" w:rsidRPr="00121837" w:rsidRDefault="00B450E7" w:rsidP="00094831">
            <w:pPr>
              <w:spacing w:after="0" w:line="240" w:lineRule="auto"/>
              <w:jc w:val="center"/>
              <w:rPr>
                <w:rFonts w:ascii="Times New Roman" w:hAnsi="Times New Roman"/>
                <w:sz w:val="24"/>
                <w:szCs w:val="24"/>
              </w:rPr>
            </w:pPr>
            <w:r w:rsidRPr="00121837">
              <w:rPr>
                <w:rFonts w:ascii="Times New Roman" w:hAnsi="Times New Roman"/>
                <w:sz w:val="24"/>
                <w:szCs w:val="24"/>
              </w:rPr>
              <w:t>2</w:t>
            </w:r>
          </w:p>
        </w:tc>
        <w:tc>
          <w:tcPr>
            <w:tcW w:w="850" w:type="dxa"/>
            <w:tcBorders>
              <w:bottom w:val="single" w:sz="8" w:space="0" w:color="000000"/>
              <w:right w:val="single" w:sz="8" w:space="0" w:color="000000"/>
            </w:tcBorders>
            <w:tcMar>
              <w:top w:w="15" w:type="dxa"/>
              <w:left w:w="15" w:type="dxa"/>
              <w:bottom w:w="15" w:type="dxa"/>
              <w:right w:w="15" w:type="dxa"/>
            </w:tcMar>
          </w:tcPr>
          <w:p w14:paraId="1028E8C2" w14:textId="77777777" w:rsidR="00B450E7" w:rsidRPr="00121837" w:rsidRDefault="00B450E7" w:rsidP="00094831">
            <w:pPr>
              <w:spacing w:after="0" w:line="240" w:lineRule="auto"/>
              <w:jc w:val="center"/>
              <w:rPr>
                <w:rFonts w:ascii="Times New Roman" w:hAnsi="Times New Roman"/>
                <w:sz w:val="24"/>
                <w:szCs w:val="24"/>
              </w:rPr>
            </w:pPr>
            <w:r w:rsidRPr="00121837">
              <w:rPr>
                <w:rFonts w:ascii="Times New Roman" w:hAnsi="Times New Roman"/>
                <w:sz w:val="24"/>
                <w:szCs w:val="24"/>
              </w:rPr>
              <w:t>3</w:t>
            </w:r>
          </w:p>
        </w:tc>
        <w:tc>
          <w:tcPr>
            <w:tcW w:w="851" w:type="dxa"/>
            <w:tcBorders>
              <w:bottom w:val="single" w:sz="8" w:space="0" w:color="000000"/>
              <w:right w:val="single" w:sz="8" w:space="0" w:color="000000"/>
            </w:tcBorders>
            <w:tcMar>
              <w:top w:w="15" w:type="dxa"/>
              <w:left w:w="15" w:type="dxa"/>
              <w:bottom w:w="15" w:type="dxa"/>
              <w:right w:w="15" w:type="dxa"/>
            </w:tcMar>
          </w:tcPr>
          <w:p w14:paraId="0C76161F" w14:textId="77777777" w:rsidR="00B450E7" w:rsidRPr="00121837" w:rsidRDefault="00B450E7" w:rsidP="00094831">
            <w:pPr>
              <w:spacing w:after="0" w:line="240" w:lineRule="auto"/>
              <w:jc w:val="center"/>
              <w:rPr>
                <w:rFonts w:ascii="Times New Roman" w:hAnsi="Times New Roman"/>
                <w:sz w:val="24"/>
                <w:szCs w:val="24"/>
              </w:rPr>
            </w:pPr>
            <w:r w:rsidRPr="00121837">
              <w:rPr>
                <w:rFonts w:ascii="Times New Roman" w:hAnsi="Times New Roman"/>
                <w:sz w:val="24"/>
                <w:szCs w:val="24"/>
              </w:rPr>
              <w:t>4</w:t>
            </w:r>
          </w:p>
        </w:tc>
        <w:tc>
          <w:tcPr>
            <w:tcW w:w="709" w:type="dxa"/>
            <w:tcBorders>
              <w:bottom w:val="single" w:sz="8" w:space="0" w:color="000000"/>
              <w:right w:val="single" w:sz="8" w:space="0" w:color="000000"/>
            </w:tcBorders>
            <w:tcMar>
              <w:top w:w="15" w:type="dxa"/>
              <w:left w:w="15" w:type="dxa"/>
              <w:bottom w:w="15" w:type="dxa"/>
              <w:right w:w="15" w:type="dxa"/>
            </w:tcMar>
          </w:tcPr>
          <w:p w14:paraId="293B6D38" w14:textId="77777777" w:rsidR="00B450E7" w:rsidRPr="00121837" w:rsidRDefault="00B450E7" w:rsidP="00094831">
            <w:pPr>
              <w:spacing w:after="0" w:line="240" w:lineRule="auto"/>
              <w:jc w:val="center"/>
              <w:rPr>
                <w:rFonts w:ascii="Times New Roman" w:hAnsi="Times New Roman"/>
                <w:sz w:val="24"/>
                <w:szCs w:val="24"/>
              </w:rPr>
            </w:pPr>
            <w:r w:rsidRPr="00121837">
              <w:rPr>
                <w:rFonts w:ascii="Times New Roman" w:hAnsi="Times New Roman"/>
                <w:sz w:val="24"/>
                <w:szCs w:val="24"/>
              </w:rPr>
              <w:t>5</w:t>
            </w:r>
          </w:p>
        </w:tc>
        <w:tc>
          <w:tcPr>
            <w:tcW w:w="708" w:type="dxa"/>
            <w:tcBorders>
              <w:bottom w:val="single" w:sz="8" w:space="0" w:color="000000"/>
              <w:right w:val="single" w:sz="8" w:space="0" w:color="000000"/>
            </w:tcBorders>
            <w:tcMar>
              <w:top w:w="15" w:type="dxa"/>
              <w:left w:w="15" w:type="dxa"/>
              <w:bottom w:w="15" w:type="dxa"/>
              <w:right w:w="15" w:type="dxa"/>
            </w:tcMar>
          </w:tcPr>
          <w:p w14:paraId="67D9BB88" w14:textId="77777777" w:rsidR="00B450E7" w:rsidRPr="00121837" w:rsidRDefault="00B450E7" w:rsidP="00094831">
            <w:pPr>
              <w:spacing w:after="0" w:line="240" w:lineRule="auto"/>
              <w:jc w:val="center"/>
              <w:rPr>
                <w:rFonts w:ascii="Times New Roman" w:hAnsi="Times New Roman"/>
                <w:sz w:val="24"/>
                <w:szCs w:val="24"/>
              </w:rPr>
            </w:pPr>
            <w:r w:rsidRPr="00121837">
              <w:rPr>
                <w:rFonts w:ascii="Times New Roman" w:hAnsi="Times New Roman"/>
                <w:sz w:val="24"/>
                <w:szCs w:val="24"/>
              </w:rPr>
              <w:t>6</w:t>
            </w:r>
          </w:p>
        </w:tc>
        <w:tc>
          <w:tcPr>
            <w:tcW w:w="1276" w:type="dxa"/>
            <w:tcBorders>
              <w:bottom w:val="single" w:sz="8" w:space="0" w:color="000000"/>
              <w:right w:val="single" w:sz="8" w:space="0" w:color="000000"/>
            </w:tcBorders>
            <w:tcMar>
              <w:top w:w="15" w:type="dxa"/>
              <w:left w:w="15" w:type="dxa"/>
              <w:bottom w:w="15" w:type="dxa"/>
              <w:right w:w="15" w:type="dxa"/>
            </w:tcMar>
          </w:tcPr>
          <w:p w14:paraId="26FC4778" w14:textId="77777777" w:rsidR="00B450E7" w:rsidRPr="00121837" w:rsidRDefault="00B450E7" w:rsidP="00094831">
            <w:pPr>
              <w:spacing w:after="0" w:line="240" w:lineRule="auto"/>
              <w:jc w:val="center"/>
              <w:rPr>
                <w:rFonts w:ascii="Times New Roman" w:hAnsi="Times New Roman"/>
                <w:sz w:val="24"/>
                <w:szCs w:val="24"/>
              </w:rPr>
            </w:pPr>
            <w:r w:rsidRPr="00121837">
              <w:rPr>
                <w:rFonts w:ascii="Times New Roman" w:hAnsi="Times New Roman"/>
                <w:sz w:val="24"/>
                <w:szCs w:val="24"/>
              </w:rPr>
              <w:t>7</w:t>
            </w:r>
          </w:p>
        </w:tc>
        <w:tc>
          <w:tcPr>
            <w:tcW w:w="779" w:type="dxa"/>
            <w:tcBorders>
              <w:bottom w:val="single" w:sz="8" w:space="0" w:color="000000"/>
              <w:right w:val="single" w:sz="8" w:space="0" w:color="000000"/>
            </w:tcBorders>
            <w:tcMar>
              <w:top w:w="15" w:type="dxa"/>
              <w:left w:w="15" w:type="dxa"/>
              <w:bottom w:w="15" w:type="dxa"/>
              <w:right w:w="15" w:type="dxa"/>
            </w:tcMar>
          </w:tcPr>
          <w:p w14:paraId="374E921F" w14:textId="77777777" w:rsidR="00B450E7" w:rsidRPr="00121837" w:rsidRDefault="00B450E7" w:rsidP="00094831">
            <w:pPr>
              <w:spacing w:after="0" w:line="240" w:lineRule="auto"/>
              <w:jc w:val="center"/>
              <w:rPr>
                <w:rFonts w:ascii="Times New Roman" w:hAnsi="Times New Roman"/>
                <w:sz w:val="24"/>
                <w:szCs w:val="24"/>
              </w:rPr>
            </w:pPr>
            <w:r w:rsidRPr="00121837">
              <w:rPr>
                <w:rFonts w:ascii="Times New Roman" w:hAnsi="Times New Roman"/>
                <w:sz w:val="24"/>
                <w:szCs w:val="24"/>
              </w:rPr>
              <w:t>8</w:t>
            </w:r>
          </w:p>
        </w:tc>
        <w:tc>
          <w:tcPr>
            <w:tcW w:w="606" w:type="dxa"/>
            <w:tcBorders>
              <w:bottom w:val="single" w:sz="8" w:space="0" w:color="000000"/>
              <w:right w:val="single" w:sz="8" w:space="0" w:color="000000"/>
            </w:tcBorders>
            <w:tcMar>
              <w:top w:w="15" w:type="dxa"/>
              <w:left w:w="15" w:type="dxa"/>
              <w:bottom w:w="15" w:type="dxa"/>
              <w:right w:w="15" w:type="dxa"/>
            </w:tcMar>
          </w:tcPr>
          <w:p w14:paraId="5C488CB2" w14:textId="77777777" w:rsidR="00B450E7" w:rsidRPr="00121837" w:rsidRDefault="00B450E7" w:rsidP="00094831">
            <w:pPr>
              <w:spacing w:after="0" w:line="240" w:lineRule="auto"/>
              <w:jc w:val="center"/>
              <w:rPr>
                <w:rFonts w:ascii="Times New Roman" w:hAnsi="Times New Roman"/>
                <w:sz w:val="24"/>
                <w:szCs w:val="24"/>
              </w:rPr>
            </w:pPr>
            <w:r w:rsidRPr="00121837">
              <w:rPr>
                <w:rFonts w:ascii="Times New Roman" w:hAnsi="Times New Roman"/>
                <w:sz w:val="24"/>
                <w:szCs w:val="24"/>
              </w:rPr>
              <w:t>9</w:t>
            </w:r>
          </w:p>
        </w:tc>
      </w:tr>
      <w:tr w:rsidR="00B450E7" w:rsidRPr="00121837" w14:paraId="4FD208DB" w14:textId="77777777" w:rsidTr="008517E7">
        <w:trPr>
          <w:trHeight w:val="45"/>
          <w:tblCellSpacing w:w="0" w:type="auto"/>
        </w:trPr>
        <w:tc>
          <w:tcPr>
            <w:tcW w:w="2706" w:type="dxa"/>
            <w:tcBorders>
              <w:bottom w:val="single" w:sz="8" w:space="0" w:color="000000"/>
              <w:right w:val="single" w:sz="8" w:space="0" w:color="000000"/>
            </w:tcBorders>
            <w:tcMar>
              <w:top w:w="15" w:type="dxa"/>
              <w:left w:w="15" w:type="dxa"/>
              <w:bottom w:w="15" w:type="dxa"/>
              <w:right w:w="15" w:type="dxa"/>
            </w:tcMar>
          </w:tcPr>
          <w:p w14:paraId="519A3F0A" w14:textId="77777777" w:rsidR="00B450E7" w:rsidRPr="00121837" w:rsidRDefault="00B450E7" w:rsidP="00094831">
            <w:pPr>
              <w:spacing w:before="25" w:after="0" w:line="240" w:lineRule="auto"/>
              <w:rPr>
                <w:rFonts w:ascii="Times New Roman" w:hAnsi="Times New Roman"/>
                <w:sz w:val="24"/>
                <w:szCs w:val="24"/>
              </w:rPr>
            </w:pPr>
            <w:r w:rsidRPr="00121837">
              <w:rPr>
                <w:rFonts w:ascii="Times New Roman" w:hAnsi="Times New Roman"/>
                <w:sz w:val="24"/>
                <w:szCs w:val="24"/>
              </w:rPr>
              <w:t>Cantitatea contractată (kg)</w:t>
            </w:r>
          </w:p>
        </w:tc>
        <w:tc>
          <w:tcPr>
            <w:tcW w:w="855" w:type="dxa"/>
            <w:tcBorders>
              <w:bottom w:val="single" w:sz="8" w:space="0" w:color="000000"/>
              <w:right w:val="single" w:sz="8" w:space="0" w:color="000000"/>
            </w:tcBorders>
            <w:tcMar>
              <w:top w:w="15" w:type="dxa"/>
              <w:left w:w="15" w:type="dxa"/>
              <w:bottom w:w="15" w:type="dxa"/>
              <w:right w:w="15" w:type="dxa"/>
            </w:tcMar>
          </w:tcPr>
          <w:p w14:paraId="257142D8" w14:textId="77777777" w:rsidR="00B450E7" w:rsidRPr="00121837" w:rsidRDefault="00B450E7" w:rsidP="00094831">
            <w:pPr>
              <w:spacing w:after="0" w:line="240" w:lineRule="auto"/>
              <w:jc w:val="center"/>
              <w:rPr>
                <w:rFonts w:ascii="Times New Roman" w:hAnsi="Times New Roman"/>
                <w:sz w:val="24"/>
                <w:szCs w:val="24"/>
              </w:rPr>
            </w:pPr>
          </w:p>
        </w:tc>
        <w:tc>
          <w:tcPr>
            <w:tcW w:w="850" w:type="dxa"/>
            <w:tcBorders>
              <w:bottom w:val="single" w:sz="8" w:space="0" w:color="000000"/>
              <w:right w:val="single" w:sz="8" w:space="0" w:color="000000"/>
            </w:tcBorders>
            <w:tcMar>
              <w:top w:w="15" w:type="dxa"/>
              <w:left w:w="15" w:type="dxa"/>
              <w:bottom w:w="15" w:type="dxa"/>
              <w:right w:w="15" w:type="dxa"/>
            </w:tcMar>
          </w:tcPr>
          <w:p w14:paraId="051E14A4" w14:textId="77777777" w:rsidR="00B450E7" w:rsidRPr="00121837" w:rsidRDefault="00B450E7" w:rsidP="00094831">
            <w:pPr>
              <w:spacing w:after="0" w:line="240" w:lineRule="auto"/>
              <w:jc w:val="center"/>
              <w:rPr>
                <w:rFonts w:ascii="Times New Roman" w:hAnsi="Times New Roman"/>
                <w:sz w:val="24"/>
                <w:szCs w:val="24"/>
              </w:rPr>
            </w:pPr>
          </w:p>
        </w:tc>
        <w:tc>
          <w:tcPr>
            <w:tcW w:w="851" w:type="dxa"/>
            <w:tcBorders>
              <w:bottom w:val="single" w:sz="8" w:space="0" w:color="000000"/>
              <w:right w:val="single" w:sz="8" w:space="0" w:color="000000"/>
            </w:tcBorders>
            <w:tcMar>
              <w:top w:w="15" w:type="dxa"/>
              <w:left w:w="15" w:type="dxa"/>
              <w:bottom w:w="15" w:type="dxa"/>
              <w:right w:w="15" w:type="dxa"/>
            </w:tcMar>
          </w:tcPr>
          <w:p w14:paraId="6E0A8595" w14:textId="77777777" w:rsidR="00B450E7" w:rsidRPr="00121837" w:rsidRDefault="00B450E7" w:rsidP="00094831">
            <w:pPr>
              <w:spacing w:after="0" w:line="240" w:lineRule="auto"/>
              <w:jc w:val="center"/>
              <w:rPr>
                <w:rFonts w:ascii="Times New Roman" w:hAnsi="Times New Roman"/>
                <w:sz w:val="24"/>
                <w:szCs w:val="24"/>
              </w:rPr>
            </w:pPr>
          </w:p>
        </w:tc>
        <w:tc>
          <w:tcPr>
            <w:tcW w:w="709" w:type="dxa"/>
            <w:tcBorders>
              <w:bottom w:val="single" w:sz="8" w:space="0" w:color="000000"/>
              <w:right w:val="single" w:sz="8" w:space="0" w:color="000000"/>
            </w:tcBorders>
            <w:tcMar>
              <w:top w:w="15" w:type="dxa"/>
              <w:left w:w="15" w:type="dxa"/>
              <w:bottom w:w="15" w:type="dxa"/>
              <w:right w:w="15" w:type="dxa"/>
            </w:tcMar>
          </w:tcPr>
          <w:p w14:paraId="24B39333" w14:textId="77777777" w:rsidR="00B450E7" w:rsidRPr="00121837" w:rsidRDefault="00B450E7" w:rsidP="00094831">
            <w:pPr>
              <w:spacing w:after="0" w:line="240" w:lineRule="auto"/>
              <w:jc w:val="center"/>
              <w:rPr>
                <w:rFonts w:ascii="Times New Roman" w:hAnsi="Times New Roman"/>
                <w:sz w:val="24"/>
                <w:szCs w:val="24"/>
              </w:rPr>
            </w:pPr>
          </w:p>
        </w:tc>
        <w:tc>
          <w:tcPr>
            <w:tcW w:w="708" w:type="dxa"/>
            <w:tcBorders>
              <w:bottom w:val="single" w:sz="8" w:space="0" w:color="000000"/>
              <w:right w:val="single" w:sz="8" w:space="0" w:color="000000"/>
            </w:tcBorders>
            <w:tcMar>
              <w:top w:w="15" w:type="dxa"/>
              <w:left w:w="15" w:type="dxa"/>
              <w:bottom w:w="15" w:type="dxa"/>
              <w:right w:w="15" w:type="dxa"/>
            </w:tcMar>
          </w:tcPr>
          <w:p w14:paraId="1822DEED" w14:textId="77777777" w:rsidR="00B450E7" w:rsidRPr="00121837" w:rsidRDefault="00B450E7" w:rsidP="00094831">
            <w:pPr>
              <w:spacing w:after="0" w:line="240" w:lineRule="auto"/>
              <w:jc w:val="center"/>
              <w:rPr>
                <w:rFonts w:ascii="Times New Roman" w:hAnsi="Times New Roman"/>
                <w:sz w:val="24"/>
                <w:szCs w:val="24"/>
              </w:rPr>
            </w:pPr>
          </w:p>
        </w:tc>
        <w:tc>
          <w:tcPr>
            <w:tcW w:w="1276" w:type="dxa"/>
            <w:tcBorders>
              <w:bottom w:val="single" w:sz="8" w:space="0" w:color="000000"/>
              <w:right w:val="single" w:sz="8" w:space="0" w:color="000000"/>
            </w:tcBorders>
            <w:tcMar>
              <w:top w:w="15" w:type="dxa"/>
              <w:left w:w="15" w:type="dxa"/>
              <w:bottom w:w="15" w:type="dxa"/>
              <w:right w:w="15" w:type="dxa"/>
            </w:tcMar>
          </w:tcPr>
          <w:p w14:paraId="0CCEE3F2" w14:textId="77777777" w:rsidR="00B450E7" w:rsidRPr="00121837" w:rsidRDefault="00B450E7" w:rsidP="00094831">
            <w:pPr>
              <w:spacing w:after="0" w:line="240" w:lineRule="auto"/>
              <w:jc w:val="center"/>
              <w:rPr>
                <w:rFonts w:ascii="Times New Roman" w:hAnsi="Times New Roman"/>
                <w:sz w:val="24"/>
                <w:szCs w:val="24"/>
              </w:rPr>
            </w:pPr>
          </w:p>
        </w:tc>
        <w:tc>
          <w:tcPr>
            <w:tcW w:w="779" w:type="dxa"/>
            <w:tcBorders>
              <w:bottom w:val="single" w:sz="8" w:space="0" w:color="000000"/>
              <w:right w:val="single" w:sz="8" w:space="0" w:color="000000"/>
            </w:tcBorders>
            <w:tcMar>
              <w:top w:w="15" w:type="dxa"/>
              <w:left w:w="15" w:type="dxa"/>
              <w:bottom w:w="15" w:type="dxa"/>
              <w:right w:w="15" w:type="dxa"/>
            </w:tcMar>
          </w:tcPr>
          <w:p w14:paraId="780B7714" w14:textId="77777777" w:rsidR="00B450E7" w:rsidRPr="00121837" w:rsidRDefault="00B450E7" w:rsidP="00094831">
            <w:pPr>
              <w:spacing w:after="0" w:line="240" w:lineRule="auto"/>
              <w:jc w:val="center"/>
              <w:rPr>
                <w:rFonts w:ascii="Times New Roman" w:hAnsi="Times New Roman"/>
                <w:sz w:val="24"/>
                <w:szCs w:val="24"/>
              </w:rPr>
            </w:pPr>
          </w:p>
        </w:tc>
        <w:tc>
          <w:tcPr>
            <w:tcW w:w="606" w:type="dxa"/>
            <w:tcBorders>
              <w:bottom w:val="single" w:sz="8" w:space="0" w:color="000000"/>
              <w:right w:val="single" w:sz="8" w:space="0" w:color="000000"/>
            </w:tcBorders>
            <w:tcMar>
              <w:top w:w="15" w:type="dxa"/>
              <w:left w:w="15" w:type="dxa"/>
              <w:bottom w:w="15" w:type="dxa"/>
              <w:right w:w="15" w:type="dxa"/>
            </w:tcMar>
          </w:tcPr>
          <w:p w14:paraId="6AE434FF"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r>
      <w:tr w:rsidR="00B450E7" w:rsidRPr="00121837" w14:paraId="08BF7D2E" w14:textId="77777777" w:rsidTr="008517E7">
        <w:trPr>
          <w:trHeight w:val="45"/>
          <w:tblCellSpacing w:w="0" w:type="auto"/>
        </w:trPr>
        <w:tc>
          <w:tcPr>
            <w:tcW w:w="2706" w:type="dxa"/>
            <w:tcBorders>
              <w:bottom w:val="single" w:sz="8" w:space="0" w:color="000000"/>
              <w:right w:val="single" w:sz="8" w:space="0" w:color="000000"/>
            </w:tcBorders>
            <w:tcMar>
              <w:top w:w="15" w:type="dxa"/>
              <w:left w:w="15" w:type="dxa"/>
              <w:bottom w:w="15" w:type="dxa"/>
              <w:right w:w="15" w:type="dxa"/>
            </w:tcMar>
          </w:tcPr>
          <w:p w14:paraId="47AA9AE4" w14:textId="77777777" w:rsidR="00B450E7" w:rsidRPr="00121837" w:rsidRDefault="00B450E7" w:rsidP="00094831">
            <w:pPr>
              <w:spacing w:before="25" w:after="0" w:line="240" w:lineRule="auto"/>
              <w:rPr>
                <w:rFonts w:ascii="Times New Roman" w:hAnsi="Times New Roman"/>
                <w:sz w:val="24"/>
                <w:szCs w:val="24"/>
              </w:rPr>
            </w:pPr>
            <w:r w:rsidRPr="00121837">
              <w:rPr>
                <w:rFonts w:ascii="Times New Roman" w:hAnsi="Times New Roman"/>
                <w:sz w:val="24"/>
                <w:szCs w:val="24"/>
              </w:rPr>
              <w:t>Cantitatea reciclată  (kg)</w:t>
            </w:r>
          </w:p>
        </w:tc>
        <w:tc>
          <w:tcPr>
            <w:tcW w:w="855" w:type="dxa"/>
            <w:tcBorders>
              <w:bottom w:val="single" w:sz="8" w:space="0" w:color="000000"/>
              <w:right w:val="single" w:sz="8" w:space="0" w:color="000000"/>
            </w:tcBorders>
            <w:tcMar>
              <w:top w:w="15" w:type="dxa"/>
              <w:left w:w="15" w:type="dxa"/>
              <w:bottom w:w="15" w:type="dxa"/>
              <w:right w:w="15" w:type="dxa"/>
            </w:tcMar>
          </w:tcPr>
          <w:p w14:paraId="7704F4CA"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850" w:type="dxa"/>
            <w:tcBorders>
              <w:bottom w:val="single" w:sz="8" w:space="0" w:color="000000"/>
              <w:right w:val="single" w:sz="8" w:space="0" w:color="000000"/>
            </w:tcBorders>
            <w:tcMar>
              <w:top w:w="15" w:type="dxa"/>
              <w:left w:w="15" w:type="dxa"/>
              <w:bottom w:w="15" w:type="dxa"/>
              <w:right w:w="15" w:type="dxa"/>
            </w:tcMar>
          </w:tcPr>
          <w:p w14:paraId="142FF307"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851" w:type="dxa"/>
            <w:tcBorders>
              <w:bottom w:val="single" w:sz="8" w:space="0" w:color="000000"/>
              <w:right w:val="single" w:sz="8" w:space="0" w:color="000000"/>
            </w:tcBorders>
            <w:tcMar>
              <w:top w:w="15" w:type="dxa"/>
              <w:left w:w="15" w:type="dxa"/>
              <w:bottom w:w="15" w:type="dxa"/>
              <w:right w:w="15" w:type="dxa"/>
            </w:tcMar>
          </w:tcPr>
          <w:p w14:paraId="0E8B20F2"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09" w:type="dxa"/>
            <w:tcBorders>
              <w:bottom w:val="single" w:sz="8" w:space="0" w:color="000000"/>
              <w:right w:val="single" w:sz="8" w:space="0" w:color="000000"/>
            </w:tcBorders>
            <w:tcMar>
              <w:top w:w="15" w:type="dxa"/>
              <w:left w:w="15" w:type="dxa"/>
              <w:bottom w:w="15" w:type="dxa"/>
              <w:right w:w="15" w:type="dxa"/>
            </w:tcMar>
          </w:tcPr>
          <w:p w14:paraId="0A7BAFBF"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08" w:type="dxa"/>
            <w:tcBorders>
              <w:bottom w:val="single" w:sz="8" w:space="0" w:color="000000"/>
              <w:right w:val="single" w:sz="8" w:space="0" w:color="000000"/>
            </w:tcBorders>
            <w:tcMar>
              <w:top w:w="15" w:type="dxa"/>
              <w:left w:w="15" w:type="dxa"/>
              <w:bottom w:w="15" w:type="dxa"/>
              <w:right w:w="15" w:type="dxa"/>
            </w:tcMar>
          </w:tcPr>
          <w:p w14:paraId="4611DEF8"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1276" w:type="dxa"/>
            <w:tcBorders>
              <w:bottom w:val="single" w:sz="8" w:space="0" w:color="000000"/>
              <w:right w:val="single" w:sz="8" w:space="0" w:color="000000"/>
            </w:tcBorders>
            <w:tcMar>
              <w:top w:w="15" w:type="dxa"/>
              <w:left w:w="15" w:type="dxa"/>
              <w:bottom w:w="15" w:type="dxa"/>
              <w:right w:w="15" w:type="dxa"/>
            </w:tcMar>
          </w:tcPr>
          <w:p w14:paraId="36A3ACDB"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79" w:type="dxa"/>
            <w:tcBorders>
              <w:bottom w:val="single" w:sz="8" w:space="0" w:color="000000"/>
              <w:right w:val="single" w:sz="8" w:space="0" w:color="000000"/>
            </w:tcBorders>
            <w:tcMar>
              <w:top w:w="15" w:type="dxa"/>
              <w:left w:w="15" w:type="dxa"/>
              <w:bottom w:w="15" w:type="dxa"/>
              <w:right w:w="15" w:type="dxa"/>
            </w:tcMar>
          </w:tcPr>
          <w:p w14:paraId="402B2274"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606" w:type="dxa"/>
            <w:tcBorders>
              <w:bottom w:val="single" w:sz="8" w:space="0" w:color="000000"/>
              <w:right w:val="single" w:sz="8" w:space="0" w:color="000000"/>
            </w:tcBorders>
            <w:tcMar>
              <w:top w:w="15" w:type="dxa"/>
              <w:left w:w="15" w:type="dxa"/>
              <w:bottom w:w="15" w:type="dxa"/>
              <w:right w:w="15" w:type="dxa"/>
            </w:tcMar>
          </w:tcPr>
          <w:p w14:paraId="51D58E43"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r>
      <w:tr w:rsidR="00B450E7" w:rsidRPr="00121837" w14:paraId="7828A6BE" w14:textId="77777777" w:rsidTr="008517E7">
        <w:trPr>
          <w:trHeight w:val="45"/>
          <w:tblCellSpacing w:w="0" w:type="auto"/>
        </w:trPr>
        <w:tc>
          <w:tcPr>
            <w:tcW w:w="2706" w:type="dxa"/>
            <w:tcBorders>
              <w:bottom w:val="single" w:sz="8" w:space="0" w:color="000000"/>
              <w:right w:val="single" w:sz="8" w:space="0" w:color="000000"/>
            </w:tcBorders>
            <w:tcMar>
              <w:top w:w="15" w:type="dxa"/>
              <w:left w:w="15" w:type="dxa"/>
              <w:bottom w:w="15" w:type="dxa"/>
              <w:right w:w="15" w:type="dxa"/>
            </w:tcMar>
          </w:tcPr>
          <w:p w14:paraId="35320336" w14:textId="77777777" w:rsidR="00B450E7" w:rsidRPr="00121837" w:rsidRDefault="00B450E7" w:rsidP="00094831">
            <w:pPr>
              <w:spacing w:before="25" w:after="0" w:line="240" w:lineRule="auto"/>
              <w:rPr>
                <w:rFonts w:ascii="Times New Roman" w:hAnsi="Times New Roman"/>
                <w:sz w:val="24"/>
                <w:szCs w:val="24"/>
              </w:rPr>
            </w:pPr>
            <w:r w:rsidRPr="00121837">
              <w:rPr>
                <w:rFonts w:ascii="Times New Roman" w:hAnsi="Times New Roman"/>
                <w:sz w:val="24"/>
                <w:szCs w:val="24"/>
              </w:rPr>
              <w:t>Obiectiv de valorificare prin reciclare realizat (%)</w:t>
            </w:r>
          </w:p>
        </w:tc>
        <w:tc>
          <w:tcPr>
            <w:tcW w:w="855" w:type="dxa"/>
            <w:tcBorders>
              <w:bottom w:val="single" w:sz="8" w:space="0" w:color="000000"/>
              <w:right w:val="single" w:sz="8" w:space="0" w:color="000000"/>
            </w:tcBorders>
            <w:tcMar>
              <w:top w:w="15" w:type="dxa"/>
              <w:left w:w="15" w:type="dxa"/>
              <w:bottom w:w="15" w:type="dxa"/>
              <w:right w:w="15" w:type="dxa"/>
            </w:tcMar>
          </w:tcPr>
          <w:p w14:paraId="5AB1FC9E"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850" w:type="dxa"/>
            <w:tcBorders>
              <w:bottom w:val="single" w:sz="8" w:space="0" w:color="000000"/>
              <w:right w:val="single" w:sz="8" w:space="0" w:color="000000"/>
            </w:tcBorders>
            <w:tcMar>
              <w:top w:w="15" w:type="dxa"/>
              <w:left w:w="15" w:type="dxa"/>
              <w:bottom w:w="15" w:type="dxa"/>
              <w:right w:w="15" w:type="dxa"/>
            </w:tcMar>
          </w:tcPr>
          <w:p w14:paraId="7935169B"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851" w:type="dxa"/>
            <w:tcBorders>
              <w:bottom w:val="single" w:sz="8" w:space="0" w:color="000000"/>
              <w:right w:val="single" w:sz="8" w:space="0" w:color="000000"/>
            </w:tcBorders>
            <w:tcMar>
              <w:top w:w="15" w:type="dxa"/>
              <w:left w:w="15" w:type="dxa"/>
              <w:bottom w:w="15" w:type="dxa"/>
              <w:right w:w="15" w:type="dxa"/>
            </w:tcMar>
          </w:tcPr>
          <w:p w14:paraId="04B13704"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09" w:type="dxa"/>
            <w:tcBorders>
              <w:bottom w:val="single" w:sz="8" w:space="0" w:color="000000"/>
              <w:right w:val="single" w:sz="8" w:space="0" w:color="000000"/>
            </w:tcBorders>
            <w:tcMar>
              <w:top w:w="15" w:type="dxa"/>
              <w:left w:w="15" w:type="dxa"/>
              <w:bottom w:w="15" w:type="dxa"/>
              <w:right w:w="15" w:type="dxa"/>
            </w:tcMar>
          </w:tcPr>
          <w:p w14:paraId="1D984DED"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08" w:type="dxa"/>
            <w:tcBorders>
              <w:bottom w:val="single" w:sz="8" w:space="0" w:color="000000"/>
              <w:right w:val="single" w:sz="8" w:space="0" w:color="000000"/>
            </w:tcBorders>
            <w:tcMar>
              <w:top w:w="15" w:type="dxa"/>
              <w:left w:w="15" w:type="dxa"/>
              <w:bottom w:w="15" w:type="dxa"/>
              <w:right w:w="15" w:type="dxa"/>
            </w:tcMar>
          </w:tcPr>
          <w:p w14:paraId="76F23CC9"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1276" w:type="dxa"/>
            <w:tcBorders>
              <w:bottom w:val="single" w:sz="8" w:space="0" w:color="000000"/>
              <w:right w:val="single" w:sz="8" w:space="0" w:color="000000"/>
            </w:tcBorders>
            <w:tcMar>
              <w:top w:w="15" w:type="dxa"/>
              <w:left w:w="15" w:type="dxa"/>
              <w:bottom w:w="15" w:type="dxa"/>
              <w:right w:w="15" w:type="dxa"/>
            </w:tcMar>
          </w:tcPr>
          <w:p w14:paraId="4612D3FE"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79" w:type="dxa"/>
            <w:tcBorders>
              <w:bottom w:val="single" w:sz="8" w:space="0" w:color="000000"/>
              <w:right w:val="single" w:sz="8" w:space="0" w:color="000000"/>
            </w:tcBorders>
            <w:tcMar>
              <w:top w:w="15" w:type="dxa"/>
              <w:left w:w="15" w:type="dxa"/>
              <w:bottom w:w="15" w:type="dxa"/>
              <w:right w:w="15" w:type="dxa"/>
            </w:tcMar>
          </w:tcPr>
          <w:p w14:paraId="5B5BA38B"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606" w:type="dxa"/>
            <w:tcBorders>
              <w:bottom w:val="single" w:sz="8" w:space="0" w:color="000000"/>
              <w:right w:val="single" w:sz="8" w:space="0" w:color="000000"/>
            </w:tcBorders>
            <w:tcMar>
              <w:top w:w="15" w:type="dxa"/>
              <w:left w:w="15" w:type="dxa"/>
              <w:bottom w:w="15" w:type="dxa"/>
              <w:right w:w="15" w:type="dxa"/>
            </w:tcMar>
          </w:tcPr>
          <w:p w14:paraId="659DF764"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r>
      <w:tr w:rsidR="00B450E7" w:rsidRPr="00121837" w14:paraId="6364E40A" w14:textId="77777777" w:rsidTr="008517E7">
        <w:trPr>
          <w:trHeight w:val="45"/>
          <w:tblCellSpacing w:w="0" w:type="auto"/>
        </w:trPr>
        <w:tc>
          <w:tcPr>
            <w:tcW w:w="2706" w:type="dxa"/>
            <w:tcBorders>
              <w:bottom w:val="single" w:sz="8" w:space="0" w:color="000000"/>
              <w:right w:val="single" w:sz="8" w:space="0" w:color="000000"/>
            </w:tcBorders>
            <w:tcMar>
              <w:top w:w="15" w:type="dxa"/>
              <w:left w:w="15" w:type="dxa"/>
              <w:bottom w:w="15" w:type="dxa"/>
              <w:right w:w="15" w:type="dxa"/>
            </w:tcMar>
          </w:tcPr>
          <w:p w14:paraId="4A91CB0C" w14:textId="77777777" w:rsidR="00B450E7" w:rsidRPr="00121837" w:rsidRDefault="00B450E7" w:rsidP="00094831">
            <w:pPr>
              <w:pStyle w:val="NormalWeb"/>
              <w:shd w:val="clear" w:color="auto" w:fill="auto"/>
              <w:rPr>
                <w:rFonts w:ascii="Times New Roman" w:hAnsi="Times New Roman"/>
                <w:sz w:val="24"/>
                <w:szCs w:val="24"/>
              </w:rPr>
            </w:pPr>
            <w:r w:rsidRPr="00121837">
              <w:rPr>
                <w:rFonts w:ascii="Times New Roman" w:hAnsi="Times New Roman"/>
                <w:sz w:val="24"/>
                <w:szCs w:val="24"/>
              </w:rPr>
              <w:t>Cantitatea valorificată sau incinerată în instalaţii de incinerare cu recuperare de energie (kg)</w:t>
            </w:r>
          </w:p>
        </w:tc>
        <w:tc>
          <w:tcPr>
            <w:tcW w:w="855" w:type="dxa"/>
            <w:tcBorders>
              <w:bottom w:val="single" w:sz="8" w:space="0" w:color="000000"/>
              <w:right w:val="single" w:sz="8" w:space="0" w:color="000000"/>
            </w:tcBorders>
            <w:tcMar>
              <w:top w:w="15" w:type="dxa"/>
              <w:left w:w="15" w:type="dxa"/>
              <w:bottom w:w="15" w:type="dxa"/>
              <w:right w:w="15" w:type="dxa"/>
            </w:tcMar>
          </w:tcPr>
          <w:p w14:paraId="5627674C"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850" w:type="dxa"/>
            <w:tcBorders>
              <w:bottom w:val="single" w:sz="8" w:space="0" w:color="000000"/>
              <w:right w:val="single" w:sz="8" w:space="0" w:color="000000"/>
            </w:tcBorders>
            <w:tcMar>
              <w:top w:w="15" w:type="dxa"/>
              <w:left w:w="15" w:type="dxa"/>
              <w:bottom w:w="15" w:type="dxa"/>
              <w:right w:w="15" w:type="dxa"/>
            </w:tcMar>
          </w:tcPr>
          <w:p w14:paraId="40B2A394"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851" w:type="dxa"/>
            <w:tcBorders>
              <w:bottom w:val="single" w:sz="8" w:space="0" w:color="000000"/>
              <w:right w:val="single" w:sz="8" w:space="0" w:color="000000"/>
            </w:tcBorders>
            <w:tcMar>
              <w:top w:w="15" w:type="dxa"/>
              <w:left w:w="15" w:type="dxa"/>
              <w:bottom w:w="15" w:type="dxa"/>
              <w:right w:w="15" w:type="dxa"/>
            </w:tcMar>
          </w:tcPr>
          <w:p w14:paraId="203A3DDC"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09" w:type="dxa"/>
            <w:tcBorders>
              <w:bottom w:val="single" w:sz="8" w:space="0" w:color="000000"/>
              <w:right w:val="single" w:sz="8" w:space="0" w:color="000000"/>
            </w:tcBorders>
            <w:tcMar>
              <w:top w:w="15" w:type="dxa"/>
              <w:left w:w="15" w:type="dxa"/>
              <w:bottom w:w="15" w:type="dxa"/>
              <w:right w:w="15" w:type="dxa"/>
            </w:tcMar>
          </w:tcPr>
          <w:p w14:paraId="7563D345"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08" w:type="dxa"/>
            <w:tcBorders>
              <w:bottom w:val="single" w:sz="8" w:space="0" w:color="000000"/>
              <w:right w:val="single" w:sz="8" w:space="0" w:color="000000"/>
            </w:tcBorders>
            <w:tcMar>
              <w:top w:w="15" w:type="dxa"/>
              <w:left w:w="15" w:type="dxa"/>
              <w:bottom w:w="15" w:type="dxa"/>
              <w:right w:w="15" w:type="dxa"/>
            </w:tcMar>
          </w:tcPr>
          <w:p w14:paraId="11AD00AB"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1276" w:type="dxa"/>
            <w:tcBorders>
              <w:bottom w:val="single" w:sz="8" w:space="0" w:color="000000"/>
              <w:right w:val="single" w:sz="8" w:space="0" w:color="000000"/>
            </w:tcBorders>
            <w:tcMar>
              <w:top w:w="15" w:type="dxa"/>
              <w:left w:w="15" w:type="dxa"/>
              <w:bottom w:w="15" w:type="dxa"/>
              <w:right w:w="15" w:type="dxa"/>
            </w:tcMar>
          </w:tcPr>
          <w:p w14:paraId="34FF6AAD"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79" w:type="dxa"/>
            <w:tcBorders>
              <w:bottom w:val="single" w:sz="8" w:space="0" w:color="000000"/>
              <w:right w:val="single" w:sz="8" w:space="0" w:color="000000"/>
            </w:tcBorders>
            <w:tcMar>
              <w:top w:w="15" w:type="dxa"/>
              <w:left w:w="15" w:type="dxa"/>
              <w:bottom w:w="15" w:type="dxa"/>
              <w:right w:w="15" w:type="dxa"/>
            </w:tcMar>
          </w:tcPr>
          <w:p w14:paraId="45AC3E6C"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606" w:type="dxa"/>
            <w:tcBorders>
              <w:bottom w:val="single" w:sz="8" w:space="0" w:color="000000"/>
              <w:right w:val="single" w:sz="8" w:space="0" w:color="000000"/>
            </w:tcBorders>
            <w:tcMar>
              <w:top w:w="15" w:type="dxa"/>
              <w:left w:w="15" w:type="dxa"/>
              <w:bottom w:w="15" w:type="dxa"/>
              <w:right w:w="15" w:type="dxa"/>
            </w:tcMar>
          </w:tcPr>
          <w:p w14:paraId="7BE38B53"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r>
      <w:tr w:rsidR="00B450E7" w:rsidRPr="00121837" w14:paraId="7BFB584E" w14:textId="77777777" w:rsidTr="008517E7">
        <w:trPr>
          <w:trHeight w:val="45"/>
          <w:tblCellSpacing w:w="0" w:type="auto"/>
        </w:trPr>
        <w:tc>
          <w:tcPr>
            <w:tcW w:w="2706" w:type="dxa"/>
            <w:tcBorders>
              <w:bottom w:val="single" w:sz="8" w:space="0" w:color="000000"/>
              <w:right w:val="single" w:sz="8" w:space="0" w:color="000000"/>
            </w:tcBorders>
            <w:tcMar>
              <w:top w:w="15" w:type="dxa"/>
              <w:left w:w="15" w:type="dxa"/>
              <w:bottom w:w="15" w:type="dxa"/>
              <w:right w:w="15" w:type="dxa"/>
            </w:tcMar>
          </w:tcPr>
          <w:p w14:paraId="308D3B43" w14:textId="77777777" w:rsidR="00B450E7" w:rsidRPr="00121837" w:rsidRDefault="00B450E7" w:rsidP="00094831">
            <w:pPr>
              <w:pStyle w:val="NormalWeb"/>
              <w:shd w:val="clear" w:color="auto" w:fill="auto"/>
              <w:rPr>
                <w:rFonts w:ascii="Times New Roman" w:hAnsi="Times New Roman"/>
                <w:sz w:val="24"/>
                <w:szCs w:val="24"/>
              </w:rPr>
            </w:pPr>
            <w:r w:rsidRPr="00121837">
              <w:rPr>
                <w:rFonts w:ascii="Times New Roman" w:hAnsi="Times New Roman"/>
                <w:sz w:val="24"/>
                <w:szCs w:val="24"/>
              </w:rPr>
              <w:t>Obiectiv global de valorificare sau incinerare în instalaţii de incinerare cu recuperare de energie(%)</w:t>
            </w:r>
          </w:p>
        </w:tc>
        <w:tc>
          <w:tcPr>
            <w:tcW w:w="855" w:type="dxa"/>
            <w:tcBorders>
              <w:bottom w:val="single" w:sz="8" w:space="0" w:color="000000"/>
              <w:right w:val="single" w:sz="8" w:space="0" w:color="000000"/>
            </w:tcBorders>
            <w:tcMar>
              <w:top w:w="15" w:type="dxa"/>
              <w:left w:w="15" w:type="dxa"/>
              <w:bottom w:w="15" w:type="dxa"/>
              <w:right w:w="15" w:type="dxa"/>
            </w:tcMar>
          </w:tcPr>
          <w:p w14:paraId="352734D5"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850" w:type="dxa"/>
            <w:tcBorders>
              <w:bottom w:val="single" w:sz="8" w:space="0" w:color="000000"/>
              <w:right w:val="single" w:sz="8" w:space="0" w:color="000000"/>
            </w:tcBorders>
            <w:tcMar>
              <w:top w:w="15" w:type="dxa"/>
              <w:left w:w="15" w:type="dxa"/>
              <w:bottom w:w="15" w:type="dxa"/>
              <w:right w:w="15" w:type="dxa"/>
            </w:tcMar>
          </w:tcPr>
          <w:p w14:paraId="3C22B1C3"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851" w:type="dxa"/>
            <w:tcBorders>
              <w:bottom w:val="single" w:sz="8" w:space="0" w:color="000000"/>
              <w:right w:val="single" w:sz="8" w:space="0" w:color="000000"/>
            </w:tcBorders>
            <w:tcMar>
              <w:top w:w="15" w:type="dxa"/>
              <w:left w:w="15" w:type="dxa"/>
              <w:bottom w:w="15" w:type="dxa"/>
              <w:right w:w="15" w:type="dxa"/>
            </w:tcMar>
          </w:tcPr>
          <w:p w14:paraId="1A0A4C46"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09" w:type="dxa"/>
            <w:tcBorders>
              <w:bottom w:val="single" w:sz="8" w:space="0" w:color="000000"/>
              <w:right w:val="single" w:sz="8" w:space="0" w:color="000000"/>
            </w:tcBorders>
            <w:tcMar>
              <w:top w:w="15" w:type="dxa"/>
              <w:left w:w="15" w:type="dxa"/>
              <w:bottom w:w="15" w:type="dxa"/>
              <w:right w:w="15" w:type="dxa"/>
            </w:tcMar>
          </w:tcPr>
          <w:p w14:paraId="181CE962"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08" w:type="dxa"/>
            <w:tcBorders>
              <w:bottom w:val="single" w:sz="8" w:space="0" w:color="000000"/>
              <w:right w:val="single" w:sz="8" w:space="0" w:color="000000"/>
            </w:tcBorders>
            <w:tcMar>
              <w:top w:w="15" w:type="dxa"/>
              <w:left w:w="15" w:type="dxa"/>
              <w:bottom w:w="15" w:type="dxa"/>
              <w:right w:w="15" w:type="dxa"/>
            </w:tcMar>
          </w:tcPr>
          <w:p w14:paraId="283200D0"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1276" w:type="dxa"/>
            <w:tcBorders>
              <w:bottom w:val="single" w:sz="8" w:space="0" w:color="000000"/>
              <w:right w:val="single" w:sz="8" w:space="0" w:color="000000"/>
            </w:tcBorders>
            <w:tcMar>
              <w:top w:w="15" w:type="dxa"/>
              <w:left w:w="15" w:type="dxa"/>
              <w:bottom w:w="15" w:type="dxa"/>
              <w:right w:w="15" w:type="dxa"/>
            </w:tcMar>
          </w:tcPr>
          <w:p w14:paraId="2155E57C"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779" w:type="dxa"/>
            <w:tcBorders>
              <w:bottom w:val="single" w:sz="8" w:space="0" w:color="000000"/>
              <w:right w:val="single" w:sz="8" w:space="0" w:color="000000"/>
            </w:tcBorders>
            <w:tcMar>
              <w:top w:w="15" w:type="dxa"/>
              <w:left w:w="15" w:type="dxa"/>
              <w:bottom w:w="15" w:type="dxa"/>
              <w:right w:w="15" w:type="dxa"/>
            </w:tcMar>
          </w:tcPr>
          <w:p w14:paraId="7751892E"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c>
          <w:tcPr>
            <w:tcW w:w="606" w:type="dxa"/>
            <w:tcBorders>
              <w:bottom w:val="single" w:sz="8" w:space="0" w:color="000000"/>
              <w:right w:val="single" w:sz="8" w:space="0" w:color="000000"/>
            </w:tcBorders>
            <w:tcMar>
              <w:top w:w="15" w:type="dxa"/>
              <w:left w:w="15" w:type="dxa"/>
              <w:bottom w:w="15" w:type="dxa"/>
              <w:right w:w="15" w:type="dxa"/>
            </w:tcMar>
          </w:tcPr>
          <w:p w14:paraId="0E08A053" w14:textId="77777777" w:rsidR="00B450E7" w:rsidRPr="00121837" w:rsidRDefault="00B450E7" w:rsidP="00094831">
            <w:pPr>
              <w:spacing w:after="0" w:line="240" w:lineRule="auto"/>
              <w:jc w:val="both"/>
              <w:rPr>
                <w:rFonts w:ascii="Times New Roman" w:hAnsi="Times New Roman"/>
                <w:sz w:val="24"/>
                <w:szCs w:val="24"/>
              </w:rPr>
            </w:pPr>
            <w:r w:rsidRPr="00121837">
              <w:rPr>
                <w:rFonts w:ascii="Times New Roman" w:hAnsi="Times New Roman"/>
                <w:sz w:val="24"/>
                <w:szCs w:val="24"/>
              </w:rPr>
              <w:t> </w:t>
            </w:r>
          </w:p>
        </w:tc>
      </w:tr>
    </w:tbl>
    <w:p w14:paraId="7477A577" w14:textId="77777777" w:rsidR="00B450E7" w:rsidRPr="00121837" w:rsidRDefault="00B450E7" w:rsidP="00094831">
      <w:pPr>
        <w:spacing w:before="26" w:after="0" w:line="240" w:lineRule="auto"/>
        <w:jc w:val="both"/>
        <w:rPr>
          <w:rFonts w:ascii="Times New Roman" w:hAnsi="Times New Roman"/>
          <w:sz w:val="24"/>
          <w:szCs w:val="24"/>
        </w:rPr>
      </w:pPr>
      <w:r w:rsidRPr="00121837">
        <w:rPr>
          <w:rFonts w:ascii="Times New Roman" w:hAnsi="Times New Roman"/>
          <w:sz w:val="24"/>
          <w:szCs w:val="24"/>
        </w:rPr>
        <w:t>__________</w:t>
      </w:r>
    </w:p>
    <w:p w14:paraId="2D13AD42" w14:textId="77777777" w:rsidR="00B450E7" w:rsidRPr="00121837" w:rsidRDefault="00B450E7" w:rsidP="00094831">
      <w:pPr>
        <w:spacing w:before="26" w:after="0" w:line="240" w:lineRule="auto"/>
        <w:jc w:val="both"/>
        <w:rPr>
          <w:rFonts w:ascii="Times New Roman" w:hAnsi="Times New Roman"/>
          <w:sz w:val="24"/>
          <w:szCs w:val="24"/>
        </w:rPr>
      </w:pPr>
      <w:r w:rsidRPr="00121837">
        <w:rPr>
          <w:rFonts w:ascii="Times New Roman" w:hAnsi="Times New Roman"/>
          <w:sz w:val="24"/>
          <w:szCs w:val="24"/>
        </w:rPr>
        <w:t>* Prezenta declarație a fost dată având cunoştinţă de prevederile art. 326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14:paraId="66EA8D86" w14:textId="77777777" w:rsidR="00B450E7" w:rsidRPr="00121837" w:rsidRDefault="00B450E7" w:rsidP="00094831">
      <w:pPr>
        <w:spacing w:before="26" w:after="0" w:line="240" w:lineRule="auto"/>
        <w:jc w:val="both"/>
        <w:rPr>
          <w:rFonts w:ascii="Times New Roman" w:hAnsi="Times New Roman"/>
          <w:sz w:val="24"/>
          <w:szCs w:val="24"/>
        </w:rPr>
      </w:pP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54"/>
      </w:tblGrid>
      <w:tr w:rsidR="00B450E7" w:rsidRPr="00121837" w14:paraId="2D3F3493" w14:textId="77777777" w:rsidTr="008517E7">
        <w:trPr>
          <w:trHeight w:val="45"/>
          <w:tblCellSpacing w:w="0" w:type="auto"/>
          <w:jc w:val="center"/>
        </w:trPr>
        <w:tc>
          <w:tcPr>
            <w:tcW w:w="4754" w:type="dxa"/>
            <w:tcBorders>
              <w:bottom w:val="single" w:sz="8" w:space="0" w:color="000000"/>
              <w:right w:val="single" w:sz="8" w:space="0" w:color="000000"/>
            </w:tcBorders>
            <w:tcMar>
              <w:top w:w="15" w:type="dxa"/>
              <w:left w:w="15" w:type="dxa"/>
              <w:bottom w:w="15" w:type="dxa"/>
              <w:right w:w="15" w:type="dxa"/>
            </w:tcMar>
          </w:tcPr>
          <w:p w14:paraId="4F4431A2"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Numele şi prenumele .........................</w:t>
            </w:r>
          </w:p>
          <w:p w14:paraId="0630F988"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Semnătura ..................</w:t>
            </w:r>
          </w:p>
          <w:p w14:paraId="1FE19C8B"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L.S.</w:t>
            </w:r>
          </w:p>
        </w:tc>
      </w:tr>
    </w:tbl>
    <w:p w14:paraId="6CD0A818" w14:textId="77777777" w:rsidR="00B450E7" w:rsidRPr="00121837" w:rsidRDefault="00B450E7" w:rsidP="00094831">
      <w:pPr>
        <w:spacing w:after="0" w:line="240" w:lineRule="auto"/>
        <w:jc w:val="both"/>
        <w:rPr>
          <w:rFonts w:ascii="Times New Roman" w:hAnsi="Times New Roman"/>
          <w:b/>
          <w:sz w:val="24"/>
          <w:szCs w:val="24"/>
        </w:rPr>
      </w:pPr>
    </w:p>
    <w:p w14:paraId="1BCD7F81" w14:textId="347A3F61" w:rsidR="00B450E7" w:rsidRDefault="00B450E7" w:rsidP="00094831">
      <w:pPr>
        <w:spacing w:after="0" w:line="240" w:lineRule="auto"/>
        <w:jc w:val="both"/>
        <w:rPr>
          <w:rFonts w:ascii="Times New Roman" w:hAnsi="Times New Roman"/>
          <w:b/>
          <w:sz w:val="24"/>
          <w:szCs w:val="24"/>
        </w:rPr>
      </w:pPr>
    </w:p>
    <w:p w14:paraId="50DE4687" w14:textId="7A447E29" w:rsidR="00121837" w:rsidRDefault="00121837" w:rsidP="00094831">
      <w:pPr>
        <w:spacing w:after="0" w:line="240" w:lineRule="auto"/>
        <w:jc w:val="both"/>
        <w:rPr>
          <w:rFonts w:ascii="Times New Roman" w:hAnsi="Times New Roman"/>
          <w:b/>
          <w:sz w:val="24"/>
          <w:szCs w:val="24"/>
        </w:rPr>
      </w:pPr>
    </w:p>
    <w:p w14:paraId="30A8D1EC" w14:textId="578A1B48" w:rsidR="00121837" w:rsidRDefault="00121837" w:rsidP="00094831">
      <w:pPr>
        <w:spacing w:after="0" w:line="240" w:lineRule="auto"/>
        <w:jc w:val="both"/>
        <w:rPr>
          <w:rFonts w:ascii="Times New Roman" w:hAnsi="Times New Roman"/>
          <w:b/>
          <w:sz w:val="24"/>
          <w:szCs w:val="24"/>
        </w:rPr>
      </w:pPr>
    </w:p>
    <w:p w14:paraId="68457D1C" w14:textId="4CDD80D9" w:rsidR="00121837" w:rsidRDefault="00121837" w:rsidP="00094831">
      <w:pPr>
        <w:spacing w:after="0" w:line="240" w:lineRule="auto"/>
        <w:jc w:val="both"/>
        <w:rPr>
          <w:rFonts w:ascii="Times New Roman" w:hAnsi="Times New Roman"/>
          <w:b/>
          <w:sz w:val="24"/>
          <w:szCs w:val="24"/>
        </w:rPr>
      </w:pPr>
    </w:p>
    <w:p w14:paraId="68A4F153" w14:textId="1ACAFDF5" w:rsidR="00121837" w:rsidRDefault="00121837" w:rsidP="00094831">
      <w:pPr>
        <w:spacing w:after="0" w:line="240" w:lineRule="auto"/>
        <w:jc w:val="both"/>
        <w:rPr>
          <w:rFonts w:ascii="Times New Roman" w:hAnsi="Times New Roman"/>
          <w:b/>
          <w:sz w:val="24"/>
          <w:szCs w:val="24"/>
        </w:rPr>
      </w:pPr>
    </w:p>
    <w:p w14:paraId="787D5CB1" w14:textId="7C59F772" w:rsidR="00121837" w:rsidRDefault="00121837" w:rsidP="00094831">
      <w:pPr>
        <w:spacing w:after="0" w:line="240" w:lineRule="auto"/>
        <w:jc w:val="both"/>
        <w:rPr>
          <w:rFonts w:ascii="Times New Roman" w:hAnsi="Times New Roman"/>
          <w:b/>
          <w:sz w:val="24"/>
          <w:szCs w:val="24"/>
        </w:rPr>
      </w:pPr>
    </w:p>
    <w:p w14:paraId="2276C814" w14:textId="41E65DE3" w:rsidR="00121837" w:rsidRDefault="00121837" w:rsidP="00094831">
      <w:pPr>
        <w:spacing w:after="0" w:line="240" w:lineRule="auto"/>
        <w:jc w:val="both"/>
        <w:rPr>
          <w:rFonts w:ascii="Times New Roman" w:hAnsi="Times New Roman"/>
          <w:b/>
          <w:sz w:val="24"/>
          <w:szCs w:val="24"/>
        </w:rPr>
      </w:pPr>
    </w:p>
    <w:p w14:paraId="3DACB744" w14:textId="25FF7177" w:rsidR="00121837" w:rsidRDefault="00121837" w:rsidP="00094831">
      <w:pPr>
        <w:spacing w:after="0" w:line="240" w:lineRule="auto"/>
        <w:jc w:val="both"/>
        <w:rPr>
          <w:rFonts w:ascii="Times New Roman" w:hAnsi="Times New Roman"/>
          <w:b/>
          <w:sz w:val="24"/>
          <w:szCs w:val="24"/>
        </w:rPr>
      </w:pPr>
    </w:p>
    <w:p w14:paraId="562C78F9" w14:textId="0329CB4B" w:rsidR="00121837" w:rsidRDefault="00121837" w:rsidP="00094831">
      <w:pPr>
        <w:spacing w:after="0" w:line="240" w:lineRule="auto"/>
        <w:jc w:val="both"/>
        <w:rPr>
          <w:rFonts w:ascii="Times New Roman" w:hAnsi="Times New Roman"/>
          <w:b/>
          <w:sz w:val="24"/>
          <w:szCs w:val="24"/>
        </w:rPr>
      </w:pPr>
    </w:p>
    <w:p w14:paraId="75689FC2" w14:textId="77777777" w:rsidR="00121837" w:rsidRPr="00121837" w:rsidRDefault="00121837" w:rsidP="00094831">
      <w:pPr>
        <w:spacing w:after="0" w:line="240" w:lineRule="auto"/>
        <w:jc w:val="both"/>
        <w:rPr>
          <w:rFonts w:ascii="Times New Roman" w:hAnsi="Times New Roman"/>
          <w:b/>
          <w:sz w:val="24"/>
          <w:szCs w:val="24"/>
        </w:rPr>
      </w:pPr>
    </w:p>
    <w:p w14:paraId="35A14929" w14:textId="77777777" w:rsidR="00B450E7" w:rsidRPr="00121837" w:rsidRDefault="00B450E7" w:rsidP="00094831">
      <w:pPr>
        <w:spacing w:after="0" w:line="240" w:lineRule="auto"/>
        <w:jc w:val="both"/>
        <w:rPr>
          <w:rFonts w:ascii="Times New Roman" w:hAnsi="Times New Roman"/>
          <w:b/>
          <w:sz w:val="24"/>
          <w:szCs w:val="24"/>
        </w:rPr>
      </w:pPr>
    </w:p>
    <w:p w14:paraId="078086CF" w14:textId="1B2109F9" w:rsidR="00B450E7" w:rsidRDefault="00B450E7" w:rsidP="00787D64">
      <w:pPr>
        <w:spacing w:after="0" w:line="240" w:lineRule="auto"/>
        <w:ind w:left="5664" w:firstLine="708"/>
        <w:jc w:val="both"/>
        <w:rPr>
          <w:rFonts w:ascii="Times New Roman" w:hAnsi="Times New Roman"/>
          <w:b/>
          <w:sz w:val="24"/>
          <w:szCs w:val="24"/>
        </w:rPr>
      </w:pPr>
      <w:r w:rsidRPr="00121837">
        <w:rPr>
          <w:rFonts w:ascii="Times New Roman" w:hAnsi="Times New Roman"/>
          <w:b/>
          <w:sz w:val="24"/>
          <w:szCs w:val="24"/>
        </w:rPr>
        <w:t>ANEXA nr. 4</w:t>
      </w:r>
      <w:r w:rsidR="00787D64">
        <w:rPr>
          <w:rFonts w:ascii="Times New Roman" w:hAnsi="Times New Roman"/>
          <w:b/>
          <w:sz w:val="24"/>
          <w:szCs w:val="24"/>
        </w:rPr>
        <w:t xml:space="preserve"> la metodologie</w:t>
      </w:r>
    </w:p>
    <w:p w14:paraId="5D8867E0" w14:textId="77777777" w:rsidR="00787D64" w:rsidRPr="00121837" w:rsidRDefault="00787D64" w:rsidP="00787D64">
      <w:pPr>
        <w:spacing w:after="0" w:line="240" w:lineRule="auto"/>
        <w:ind w:left="5664" w:firstLine="708"/>
        <w:jc w:val="both"/>
        <w:rPr>
          <w:rFonts w:ascii="Times New Roman" w:hAnsi="Times New Roman"/>
          <w:b/>
          <w:sz w:val="24"/>
          <w:szCs w:val="24"/>
        </w:rPr>
      </w:pPr>
    </w:p>
    <w:p w14:paraId="68C06FAA" w14:textId="5505F515" w:rsidR="00B450E7" w:rsidRDefault="00B450E7" w:rsidP="00094831">
      <w:pPr>
        <w:spacing w:before="80" w:after="0" w:line="240" w:lineRule="auto"/>
        <w:ind w:firstLine="708"/>
        <w:jc w:val="both"/>
        <w:rPr>
          <w:rFonts w:ascii="Times New Roman" w:hAnsi="Times New Roman"/>
          <w:b/>
          <w:sz w:val="24"/>
          <w:szCs w:val="24"/>
        </w:rPr>
      </w:pPr>
      <w:r w:rsidRPr="00121837">
        <w:rPr>
          <w:rFonts w:ascii="Times New Roman" w:hAnsi="Times New Roman"/>
          <w:b/>
          <w:sz w:val="24"/>
          <w:szCs w:val="24"/>
        </w:rPr>
        <w:t>Situaţia trasabilităţii deşeurilor colectate</w:t>
      </w:r>
    </w:p>
    <w:p w14:paraId="6098185E" w14:textId="77777777" w:rsidR="00787D64" w:rsidRPr="00121837" w:rsidRDefault="00787D64" w:rsidP="00094831">
      <w:pPr>
        <w:spacing w:before="80" w:after="0" w:line="240" w:lineRule="auto"/>
        <w:ind w:firstLine="708"/>
        <w:jc w:val="both"/>
        <w:rPr>
          <w:rFonts w:ascii="Times New Roman" w:hAnsi="Times New Roman"/>
          <w:b/>
          <w:sz w:val="24"/>
          <w:szCs w:val="24"/>
        </w:rPr>
      </w:pPr>
    </w:p>
    <w:p w14:paraId="3988BD00" w14:textId="77777777" w:rsidR="00B450E7" w:rsidRPr="00121837" w:rsidRDefault="00B450E7" w:rsidP="00094831">
      <w:pPr>
        <w:spacing w:before="80" w:after="0" w:line="240" w:lineRule="auto"/>
        <w:jc w:val="center"/>
        <w:rPr>
          <w:rFonts w:ascii="Times New Roman" w:hAnsi="Times New Roman"/>
          <w:bCs/>
          <w:sz w:val="24"/>
          <w:szCs w:val="24"/>
        </w:rPr>
      </w:pPr>
      <w:r w:rsidRPr="00121837">
        <w:rPr>
          <w:rFonts w:ascii="Times New Roman" w:hAnsi="Times New Roman"/>
          <w:bCs/>
          <w:sz w:val="24"/>
          <w:szCs w:val="24"/>
        </w:rPr>
        <w:t xml:space="preserve">Situaţia trasabilităţii deşeurilor colectate </w:t>
      </w:r>
      <w:r w:rsidRPr="00121837">
        <w:rPr>
          <w:rFonts w:ascii="Times New Roman" w:hAnsi="Times New Roman"/>
          <w:bCs/>
          <w:sz w:val="24"/>
          <w:szCs w:val="24"/>
        </w:rPr>
        <w:br/>
        <w:t>pentru UAT ................., C.U.I. ....................</w:t>
      </w:r>
    </w:p>
    <w:p w14:paraId="4DC78696" w14:textId="77777777" w:rsidR="00B450E7" w:rsidRPr="00121837" w:rsidRDefault="00B450E7" w:rsidP="00094831">
      <w:pPr>
        <w:spacing w:before="26" w:after="240" w:line="240" w:lineRule="auto"/>
        <w:rPr>
          <w:rFonts w:ascii="Times New Roman" w:hAnsi="Times New Roman"/>
          <w:sz w:val="24"/>
          <w:szCs w:val="24"/>
        </w:rPr>
      </w:pPr>
      <w:r w:rsidRPr="00121837">
        <w:rPr>
          <w:rFonts w:ascii="Times New Roman" w:hAnsi="Times New Roman"/>
          <w:sz w:val="24"/>
          <w:szCs w:val="24"/>
        </w:rPr>
        <w:t>Denumirea operatorului serviciului de salubrizare / Operator economic colector autorizat care preia prin achiziţie deşeuri de ambalaje de la populaţie…………………….</w:t>
      </w:r>
    </w:p>
    <w:p w14:paraId="7A82FD4F" w14:textId="77777777" w:rsidR="00B450E7" w:rsidRPr="00121837" w:rsidRDefault="00B450E7" w:rsidP="00094831">
      <w:pPr>
        <w:spacing w:before="26" w:after="0" w:line="240" w:lineRule="auto"/>
        <w:jc w:val="both"/>
        <w:rPr>
          <w:rFonts w:ascii="Times New Roman" w:hAnsi="Times New Roman"/>
          <w:sz w:val="24"/>
          <w:szCs w:val="24"/>
        </w:rPr>
      </w:pPr>
      <w:r w:rsidRPr="00121837">
        <w:rPr>
          <w:rFonts w:ascii="Times New Roman" w:hAnsi="Times New Roman"/>
          <w:sz w:val="24"/>
          <w:szCs w:val="24"/>
        </w:rPr>
        <w:t>CUI ............................</w:t>
      </w:r>
    </w:p>
    <w:p w14:paraId="0E3CB138" w14:textId="77777777" w:rsidR="00B450E7" w:rsidRPr="00121837" w:rsidRDefault="00B450E7" w:rsidP="00094831">
      <w:pPr>
        <w:spacing w:before="26" w:after="0" w:line="240" w:lineRule="auto"/>
        <w:jc w:val="both"/>
        <w:rPr>
          <w:rFonts w:ascii="Times New Roman" w:hAnsi="Times New Roman"/>
          <w:sz w:val="24"/>
          <w:szCs w:val="24"/>
        </w:rPr>
      </w:pPr>
      <w:r w:rsidRPr="00121837">
        <w:rPr>
          <w:rFonts w:ascii="Times New Roman" w:hAnsi="Times New Roman"/>
          <w:sz w:val="24"/>
          <w:szCs w:val="24"/>
        </w:rPr>
        <w:t>Date de contact ..............................</w:t>
      </w:r>
    </w:p>
    <w:p w14:paraId="49676C03" w14:textId="77777777" w:rsidR="00B450E7" w:rsidRPr="00121837" w:rsidRDefault="00B450E7" w:rsidP="00094831">
      <w:pPr>
        <w:spacing w:before="26" w:after="0" w:line="240" w:lineRule="auto"/>
        <w:jc w:val="both"/>
        <w:rPr>
          <w:rFonts w:ascii="Times New Roman" w:hAnsi="Times New Roman"/>
          <w:sz w:val="24"/>
          <w:szCs w:val="24"/>
        </w:rPr>
      </w:pPr>
      <w:r w:rsidRPr="00121837">
        <w:rPr>
          <w:rFonts w:ascii="Times New Roman" w:hAnsi="Times New Roman"/>
          <w:sz w:val="24"/>
          <w:szCs w:val="24"/>
        </w:rPr>
        <w:t>Contract  nr. / autorizaţie de mediu nr. .............................</w:t>
      </w:r>
    </w:p>
    <w:p w14:paraId="1FA7918C" w14:textId="77777777" w:rsidR="00B450E7" w:rsidRPr="00121837" w:rsidRDefault="00B450E7" w:rsidP="00094831">
      <w:pPr>
        <w:spacing w:before="26" w:after="0" w:line="240" w:lineRule="auto"/>
        <w:jc w:val="right"/>
        <w:rPr>
          <w:rFonts w:ascii="Times New Roman" w:hAnsi="Times New Roman"/>
          <w:sz w:val="24"/>
          <w:szCs w:val="24"/>
        </w:rPr>
      </w:pPr>
      <w:r w:rsidRPr="00121837">
        <w:rPr>
          <w:rFonts w:ascii="Times New Roman" w:hAnsi="Times New Roman"/>
          <w:sz w:val="24"/>
          <w:szCs w:val="24"/>
        </w:rPr>
        <w:t>- tone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1"/>
        <w:gridCol w:w="1193"/>
        <w:gridCol w:w="952"/>
        <w:gridCol w:w="1074"/>
        <w:gridCol w:w="1298"/>
        <w:gridCol w:w="1268"/>
        <w:gridCol w:w="1365"/>
        <w:gridCol w:w="1610"/>
      </w:tblGrid>
      <w:tr w:rsidR="00B450E7" w:rsidRPr="00121837" w14:paraId="7869193F" w14:textId="77777777" w:rsidTr="008517E7">
        <w:trPr>
          <w:trHeight w:val="45"/>
          <w:tblCellSpacing w:w="0" w:type="auto"/>
        </w:trPr>
        <w:tc>
          <w:tcPr>
            <w:tcW w:w="2160" w:type="dxa"/>
            <w:vMerge w:val="restart"/>
            <w:tcBorders>
              <w:bottom w:val="single" w:sz="8" w:space="0" w:color="000000"/>
              <w:right w:val="single" w:sz="8" w:space="0" w:color="000000"/>
            </w:tcBorders>
            <w:tcMar>
              <w:top w:w="15" w:type="dxa"/>
              <w:left w:w="15" w:type="dxa"/>
              <w:bottom w:w="15" w:type="dxa"/>
              <w:right w:w="15" w:type="dxa"/>
            </w:tcMar>
            <w:vAlign w:val="center"/>
          </w:tcPr>
          <w:p w14:paraId="7A877542"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Perioada</w:t>
            </w:r>
          </w:p>
          <w:p w14:paraId="39AA572B"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(luna şi an)</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56DEDF91"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Operator economic</w:t>
            </w:r>
          </w:p>
          <w:p w14:paraId="3F339A70"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(depozit, valorificator, reciclator etc.)</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9B88F95"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Cantităţile de deşeuri municipale:</w:t>
            </w:r>
          </w:p>
        </w:tc>
      </w:tr>
      <w:tr w:rsidR="00B450E7" w:rsidRPr="00121837" w14:paraId="504C4E47" w14:textId="77777777" w:rsidTr="008517E7">
        <w:trPr>
          <w:trHeight w:val="772"/>
          <w:tblCellSpacing w:w="0" w:type="auto"/>
        </w:trPr>
        <w:tc>
          <w:tcPr>
            <w:tcW w:w="0" w:type="auto"/>
            <w:vMerge/>
            <w:tcBorders>
              <w:top w:val="nil"/>
              <w:bottom w:val="single" w:sz="8" w:space="0" w:color="000000"/>
              <w:right w:val="single" w:sz="8" w:space="0" w:color="000000"/>
            </w:tcBorders>
          </w:tcPr>
          <w:p w14:paraId="72FA8915" w14:textId="77777777" w:rsidR="00B450E7" w:rsidRPr="00121837" w:rsidRDefault="00B450E7" w:rsidP="00094831">
            <w:pPr>
              <w:spacing w:line="240" w:lineRule="auto"/>
              <w:jc w:val="center"/>
              <w:rPr>
                <w:rFonts w:ascii="Times New Roman" w:hAnsi="Times New Roman"/>
                <w:sz w:val="24"/>
                <w:szCs w:val="24"/>
              </w:rPr>
            </w:pPr>
          </w:p>
        </w:tc>
        <w:tc>
          <w:tcPr>
            <w:tcW w:w="1584" w:type="dxa"/>
            <w:vMerge w:val="restart"/>
            <w:tcBorders>
              <w:bottom w:val="single" w:sz="8" w:space="0" w:color="000000"/>
              <w:right w:val="single" w:sz="8" w:space="0" w:color="000000"/>
            </w:tcBorders>
            <w:tcMar>
              <w:top w:w="15" w:type="dxa"/>
              <w:left w:w="15" w:type="dxa"/>
              <w:bottom w:w="15" w:type="dxa"/>
              <w:right w:w="15" w:type="dxa"/>
            </w:tcMar>
            <w:vAlign w:val="center"/>
          </w:tcPr>
          <w:p w14:paraId="1069ECEF"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Denumire</w:t>
            </w:r>
          </w:p>
        </w:tc>
        <w:tc>
          <w:tcPr>
            <w:tcW w:w="1584" w:type="dxa"/>
            <w:vMerge w:val="restart"/>
            <w:tcBorders>
              <w:bottom w:val="single" w:sz="8" w:space="0" w:color="000000"/>
              <w:right w:val="single" w:sz="8" w:space="0" w:color="000000"/>
            </w:tcBorders>
            <w:tcMar>
              <w:top w:w="15" w:type="dxa"/>
              <w:left w:w="15" w:type="dxa"/>
              <w:bottom w:w="15" w:type="dxa"/>
              <w:right w:w="15" w:type="dxa"/>
            </w:tcMar>
            <w:vAlign w:val="center"/>
          </w:tcPr>
          <w:p w14:paraId="4AB33B81"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C.U.I.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8FEA3EC"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Autorizaţie de mediu</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14:paraId="3BE36954"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Eliminate prin depozitare</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14:paraId="1E4C9821"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Încredinţate spre reciclare</w:t>
            </w:r>
          </w:p>
        </w:tc>
        <w:tc>
          <w:tcPr>
            <w:tcW w:w="2448" w:type="dxa"/>
            <w:vMerge w:val="restart"/>
            <w:tcBorders>
              <w:bottom w:val="single" w:sz="8" w:space="0" w:color="000000"/>
              <w:right w:val="single" w:sz="8" w:space="0" w:color="000000"/>
            </w:tcBorders>
            <w:tcMar>
              <w:top w:w="15" w:type="dxa"/>
              <w:left w:w="15" w:type="dxa"/>
              <w:bottom w:w="15" w:type="dxa"/>
              <w:right w:w="15" w:type="dxa"/>
            </w:tcMar>
            <w:vAlign w:val="center"/>
          </w:tcPr>
          <w:p w14:paraId="7B74F0F1"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Încredinţate spre valorificare prin alte forme decât reciclarea</w:t>
            </w:r>
          </w:p>
        </w:tc>
      </w:tr>
      <w:tr w:rsidR="00B450E7" w:rsidRPr="00121837" w14:paraId="71348D1E" w14:textId="77777777" w:rsidTr="008517E7">
        <w:trPr>
          <w:trHeight w:val="45"/>
          <w:tblCellSpacing w:w="0" w:type="auto"/>
        </w:trPr>
        <w:tc>
          <w:tcPr>
            <w:tcW w:w="0" w:type="auto"/>
            <w:vMerge/>
            <w:tcBorders>
              <w:top w:val="nil"/>
              <w:bottom w:val="single" w:sz="8" w:space="0" w:color="000000"/>
              <w:right w:val="single" w:sz="8" w:space="0" w:color="000000"/>
            </w:tcBorders>
          </w:tcPr>
          <w:p w14:paraId="1A63D608" w14:textId="77777777" w:rsidR="00B450E7" w:rsidRPr="00121837" w:rsidRDefault="00B450E7" w:rsidP="00094831">
            <w:pPr>
              <w:spacing w:line="240" w:lineRule="auto"/>
              <w:jc w:val="center"/>
              <w:rPr>
                <w:rFonts w:ascii="Times New Roman" w:hAnsi="Times New Roman"/>
                <w:sz w:val="24"/>
                <w:szCs w:val="24"/>
              </w:rPr>
            </w:pPr>
          </w:p>
        </w:tc>
        <w:tc>
          <w:tcPr>
            <w:tcW w:w="0" w:type="auto"/>
            <w:vMerge/>
            <w:tcBorders>
              <w:top w:val="nil"/>
              <w:bottom w:val="single" w:sz="8" w:space="0" w:color="000000"/>
              <w:right w:val="single" w:sz="8" w:space="0" w:color="000000"/>
            </w:tcBorders>
          </w:tcPr>
          <w:p w14:paraId="0316BB64" w14:textId="77777777" w:rsidR="00B450E7" w:rsidRPr="00121837" w:rsidRDefault="00B450E7" w:rsidP="00094831">
            <w:pPr>
              <w:spacing w:line="240" w:lineRule="auto"/>
              <w:jc w:val="center"/>
              <w:rPr>
                <w:rFonts w:ascii="Times New Roman" w:hAnsi="Times New Roman"/>
                <w:sz w:val="24"/>
                <w:szCs w:val="24"/>
              </w:rPr>
            </w:pPr>
          </w:p>
        </w:tc>
        <w:tc>
          <w:tcPr>
            <w:tcW w:w="0" w:type="auto"/>
            <w:vMerge/>
            <w:tcBorders>
              <w:top w:val="nil"/>
              <w:bottom w:val="single" w:sz="8" w:space="0" w:color="000000"/>
              <w:right w:val="single" w:sz="8" w:space="0" w:color="000000"/>
            </w:tcBorders>
          </w:tcPr>
          <w:p w14:paraId="1A1F8D93" w14:textId="77777777" w:rsidR="00B450E7" w:rsidRPr="00121837" w:rsidRDefault="00B450E7" w:rsidP="00094831">
            <w:pPr>
              <w:spacing w:line="240" w:lineRule="auto"/>
              <w:jc w:val="center"/>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4786F441"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Nr./dată</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1F5546C5"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Valabilitate</w:t>
            </w:r>
          </w:p>
        </w:tc>
        <w:tc>
          <w:tcPr>
            <w:tcW w:w="0" w:type="auto"/>
            <w:vMerge/>
            <w:tcBorders>
              <w:top w:val="nil"/>
              <w:bottom w:val="single" w:sz="8" w:space="0" w:color="000000"/>
              <w:right w:val="single" w:sz="8" w:space="0" w:color="000000"/>
            </w:tcBorders>
          </w:tcPr>
          <w:p w14:paraId="2588AF49" w14:textId="77777777" w:rsidR="00B450E7" w:rsidRPr="00121837" w:rsidRDefault="00B450E7" w:rsidP="00094831">
            <w:pPr>
              <w:spacing w:line="240" w:lineRule="auto"/>
              <w:jc w:val="center"/>
              <w:rPr>
                <w:rFonts w:ascii="Times New Roman" w:hAnsi="Times New Roman"/>
                <w:sz w:val="24"/>
                <w:szCs w:val="24"/>
              </w:rPr>
            </w:pPr>
          </w:p>
        </w:tc>
        <w:tc>
          <w:tcPr>
            <w:tcW w:w="0" w:type="auto"/>
            <w:vMerge/>
            <w:tcBorders>
              <w:top w:val="nil"/>
              <w:bottom w:val="single" w:sz="8" w:space="0" w:color="000000"/>
              <w:right w:val="single" w:sz="8" w:space="0" w:color="000000"/>
            </w:tcBorders>
          </w:tcPr>
          <w:p w14:paraId="07B95472" w14:textId="77777777" w:rsidR="00B450E7" w:rsidRPr="00121837" w:rsidRDefault="00B450E7" w:rsidP="00094831">
            <w:pPr>
              <w:spacing w:line="240" w:lineRule="auto"/>
              <w:jc w:val="center"/>
              <w:rPr>
                <w:rFonts w:ascii="Times New Roman" w:hAnsi="Times New Roman"/>
                <w:sz w:val="24"/>
                <w:szCs w:val="24"/>
              </w:rPr>
            </w:pPr>
          </w:p>
        </w:tc>
        <w:tc>
          <w:tcPr>
            <w:tcW w:w="0" w:type="auto"/>
            <w:vMerge/>
            <w:tcBorders>
              <w:top w:val="nil"/>
              <w:bottom w:val="single" w:sz="8" w:space="0" w:color="000000"/>
              <w:right w:val="single" w:sz="8" w:space="0" w:color="000000"/>
            </w:tcBorders>
          </w:tcPr>
          <w:p w14:paraId="6BE9537B" w14:textId="77777777" w:rsidR="00B450E7" w:rsidRPr="00121837" w:rsidRDefault="00B450E7" w:rsidP="00094831">
            <w:pPr>
              <w:spacing w:line="240" w:lineRule="auto"/>
              <w:jc w:val="center"/>
              <w:rPr>
                <w:rFonts w:ascii="Times New Roman" w:hAnsi="Times New Roman"/>
                <w:sz w:val="24"/>
                <w:szCs w:val="24"/>
              </w:rPr>
            </w:pPr>
          </w:p>
        </w:tc>
      </w:tr>
      <w:tr w:rsidR="00B450E7" w:rsidRPr="00121837" w14:paraId="2C20516A" w14:textId="77777777" w:rsidTr="008517E7">
        <w:trPr>
          <w:trHeight w:val="45"/>
          <w:tblCellSpacing w:w="0" w:type="auto"/>
        </w:trPr>
        <w:tc>
          <w:tcPr>
            <w:tcW w:w="2160" w:type="dxa"/>
            <w:tcBorders>
              <w:bottom w:val="single" w:sz="8" w:space="0" w:color="000000"/>
              <w:right w:val="single" w:sz="8" w:space="0" w:color="000000"/>
            </w:tcBorders>
            <w:tcMar>
              <w:top w:w="15" w:type="dxa"/>
              <w:left w:w="15" w:type="dxa"/>
              <w:bottom w:w="15" w:type="dxa"/>
              <w:right w:w="15" w:type="dxa"/>
            </w:tcMar>
            <w:vAlign w:val="center"/>
          </w:tcPr>
          <w:p w14:paraId="0816A66C"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67FB2DB6"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2A158CF7"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17CD9E26"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4638D70B"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0D9EA687"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6</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1A67413E"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7</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14:paraId="063EA3D8"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8</w:t>
            </w:r>
          </w:p>
        </w:tc>
      </w:tr>
      <w:tr w:rsidR="00B450E7" w:rsidRPr="00121837" w14:paraId="694664DE" w14:textId="77777777" w:rsidTr="008517E7">
        <w:trPr>
          <w:trHeight w:val="45"/>
          <w:tblCellSpacing w:w="0" w:type="auto"/>
        </w:trPr>
        <w:tc>
          <w:tcPr>
            <w:tcW w:w="2160" w:type="dxa"/>
            <w:tcBorders>
              <w:bottom w:val="single" w:sz="8" w:space="0" w:color="000000"/>
              <w:right w:val="single" w:sz="8" w:space="0" w:color="000000"/>
            </w:tcBorders>
            <w:tcMar>
              <w:top w:w="15" w:type="dxa"/>
              <w:left w:w="15" w:type="dxa"/>
              <w:bottom w:w="15" w:type="dxa"/>
              <w:right w:w="15" w:type="dxa"/>
            </w:tcMar>
            <w:vAlign w:val="center"/>
          </w:tcPr>
          <w:p w14:paraId="6EE00EF8" w14:textId="77777777" w:rsidR="00B450E7" w:rsidRPr="00121837" w:rsidRDefault="00B450E7" w:rsidP="00094831">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24AB3A87" w14:textId="77777777" w:rsidR="00B450E7" w:rsidRPr="00121837" w:rsidRDefault="00B450E7" w:rsidP="00094831">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57F11F63" w14:textId="77777777" w:rsidR="00B450E7" w:rsidRPr="00121837" w:rsidRDefault="00B450E7" w:rsidP="00094831">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584E0AB4" w14:textId="77777777" w:rsidR="00B450E7" w:rsidRPr="00121837" w:rsidRDefault="00B450E7" w:rsidP="00094831">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44FD9141" w14:textId="77777777" w:rsidR="00B450E7" w:rsidRPr="00121837" w:rsidRDefault="00B450E7" w:rsidP="00094831">
            <w:pPr>
              <w:spacing w:line="240" w:lineRule="auto"/>
              <w:jc w:val="both"/>
              <w:rPr>
                <w:rFonts w:ascii="Times New Roman" w:hAnsi="Times New Roman"/>
                <w:sz w:val="24"/>
                <w:szCs w:val="24"/>
              </w:rPr>
            </w:pP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4EBA39BD" w14:textId="77777777" w:rsidR="00B450E7" w:rsidRPr="00121837" w:rsidRDefault="00B450E7" w:rsidP="00094831">
            <w:pPr>
              <w:spacing w:line="240" w:lineRule="auto"/>
              <w:jc w:val="both"/>
              <w:rPr>
                <w:rFonts w:ascii="Times New Roman" w:hAnsi="Times New Roman"/>
                <w:sz w:val="24"/>
                <w:szCs w:val="24"/>
              </w:rPr>
            </w:pP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5945DA4E" w14:textId="77777777" w:rsidR="00B450E7" w:rsidRPr="00121837" w:rsidRDefault="00B450E7" w:rsidP="00094831">
            <w:pPr>
              <w:spacing w:line="240" w:lineRule="auto"/>
              <w:jc w:val="both"/>
              <w:rPr>
                <w:rFonts w:ascii="Times New Roman" w:hAnsi="Times New Roman"/>
                <w:sz w:val="24"/>
                <w:szCs w:val="24"/>
              </w:rPr>
            </w:pPr>
          </w:p>
        </w:tc>
        <w:tc>
          <w:tcPr>
            <w:tcW w:w="2448" w:type="dxa"/>
            <w:tcBorders>
              <w:bottom w:val="single" w:sz="8" w:space="0" w:color="000000"/>
              <w:right w:val="single" w:sz="8" w:space="0" w:color="000000"/>
            </w:tcBorders>
            <w:tcMar>
              <w:top w:w="15" w:type="dxa"/>
              <w:left w:w="15" w:type="dxa"/>
              <w:bottom w:w="15" w:type="dxa"/>
              <w:right w:w="15" w:type="dxa"/>
            </w:tcMar>
            <w:vAlign w:val="center"/>
          </w:tcPr>
          <w:p w14:paraId="67D4C996" w14:textId="77777777" w:rsidR="00B450E7" w:rsidRPr="00121837" w:rsidRDefault="00B450E7" w:rsidP="00094831">
            <w:pPr>
              <w:spacing w:line="240" w:lineRule="auto"/>
              <w:jc w:val="both"/>
              <w:rPr>
                <w:rFonts w:ascii="Times New Roman" w:hAnsi="Times New Roman"/>
                <w:sz w:val="24"/>
                <w:szCs w:val="24"/>
              </w:rPr>
            </w:pPr>
          </w:p>
        </w:tc>
      </w:tr>
      <w:tr w:rsidR="00B450E7" w:rsidRPr="00121837" w14:paraId="36C343C3" w14:textId="77777777" w:rsidTr="008517E7">
        <w:trPr>
          <w:trHeight w:val="45"/>
          <w:tblCellSpacing w:w="0" w:type="auto"/>
        </w:trPr>
        <w:tc>
          <w:tcPr>
            <w:tcW w:w="2160" w:type="dxa"/>
            <w:tcBorders>
              <w:bottom w:val="single" w:sz="8" w:space="0" w:color="000000"/>
              <w:right w:val="single" w:sz="8" w:space="0" w:color="000000"/>
            </w:tcBorders>
            <w:tcMar>
              <w:top w:w="15" w:type="dxa"/>
              <w:left w:w="15" w:type="dxa"/>
              <w:bottom w:w="15" w:type="dxa"/>
              <w:right w:w="15" w:type="dxa"/>
            </w:tcMar>
            <w:vAlign w:val="center"/>
          </w:tcPr>
          <w:p w14:paraId="4C988FA2" w14:textId="77777777" w:rsidR="00B450E7" w:rsidRPr="00121837" w:rsidRDefault="00B450E7" w:rsidP="00094831">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13CB24C7" w14:textId="77777777" w:rsidR="00B450E7" w:rsidRPr="00121837" w:rsidRDefault="00B450E7" w:rsidP="00094831">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734EA17C" w14:textId="77777777" w:rsidR="00B450E7" w:rsidRPr="00121837" w:rsidRDefault="00B450E7" w:rsidP="00094831">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2A95FEEB" w14:textId="77777777" w:rsidR="00B450E7" w:rsidRPr="00121837" w:rsidRDefault="00B450E7" w:rsidP="00094831">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5761545D" w14:textId="77777777" w:rsidR="00B450E7" w:rsidRPr="00121837" w:rsidRDefault="00B450E7" w:rsidP="00094831">
            <w:pPr>
              <w:spacing w:line="240" w:lineRule="auto"/>
              <w:jc w:val="both"/>
              <w:rPr>
                <w:rFonts w:ascii="Times New Roman" w:hAnsi="Times New Roman"/>
                <w:sz w:val="24"/>
                <w:szCs w:val="24"/>
              </w:rPr>
            </w:pP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4BEE4934" w14:textId="77777777" w:rsidR="00B450E7" w:rsidRPr="00121837" w:rsidRDefault="00B450E7" w:rsidP="00094831">
            <w:pPr>
              <w:spacing w:line="240" w:lineRule="auto"/>
              <w:jc w:val="both"/>
              <w:rPr>
                <w:rFonts w:ascii="Times New Roman" w:hAnsi="Times New Roman"/>
                <w:sz w:val="24"/>
                <w:szCs w:val="24"/>
              </w:rPr>
            </w:pP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0F7B2C6E" w14:textId="77777777" w:rsidR="00B450E7" w:rsidRPr="00121837" w:rsidRDefault="00B450E7" w:rsidP="00094831">
            <w:pPr>
              <w:spacing w:line="240" w:lineRule="auto"/>
              <w:jc w:val="both"/>
              <w:rPr>
                <w:rFonts w:ascii="Times New Roman" w:hAnsi="Times New Roman"/>
                <w:sz w:val="24"/>
                <w:szCs w:val="24"/>
              </w:rPr>
            </w:pPr>
          </w:p>
        </w:tc>
        <w:tc>
          <w:tcPr>
            <w:tcW w:w="2448" w:type="dxa"/>
            <w:tcBorders>
              <w:bottom w:val="single" w:sz="8" w:space="0" w:color="000000"/>
              <w:right w:val="single" w:sz="8" w:space="0" w:color="000000"/>
            </w:tcBorders>
            <w:tcMar>
              <w:top w:w="15" w:type="dxa"/>
              <w:left w:w="15" w:type="dxa"/>
              <w:bottom w:w="15" w:type="dxa"/>
              <w:right w:w="15" w:type="dxa"/>
            </w:tcMar>
            <w:vAlign w:val="center"/>
          </w:tcPr>
          <w:p w14:paraId="036437F4" w14:textId="77777777" w:rsidR="00B450E7" w:rsidRPr="00121837" w:rsidRDefault="00B450E7" w:rsidP="00094831">
            <w:pPr>
              <w:spacing w:line="240" w:lineRule="auto"/>
              <w:jc w:val="both"/>
              <w:rPr>
                <w:rFonts w:ascii="Times New Roman" w:hAnsi="Times New Roman"/>
                <w:sz w:val="24"/>
                <w:szCs w:val="24"/>
              </w:rPr>
            </w:pPr>
          </w:p>
        </w:tc>
      </w:tr>
    </w:tbl>
    <w:p w14:paraId="7C0B6B8C" w14:textId="77777777" w:rsidR="00B450E7" w:rsidRPr="00121837" w:rsidRDefault="00B450E7" w:rsidP="00094831">
      <w:pPr>
        <w:spacing w:before="26" w:after="0" w:line="240" w:lineRule="auto"/>
        <w:jc w:val="both"/>
        <w:rPr>
          <w:rFonts w:ascii="Times New Roman" w:hAnsi="Times New Roman"/>
          <w:sz w:val="24"/>
          <w:szCs w:val="24"/>
        </w:rPr>
      </w:pP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85"/>
      </w:tblGrid>
      <w:tr w:rsidR="00B450E7" w:rsidRPr="00121837" w14:paraId="6DE609DE" w14:textId="77777777" w:rsidTr="008517E7">
        <w:trPr>
          <w:trHeight w:val="45"/>
          <w:tblCellSpacing w:w="0" w:type="auto"/>
          <w:jc w:val="center"/>
        </w:trPr>
        <w:tc>
          <w:tcPr>
            <w:tcW w:w="4385" w:type="dxa"/>
            <w:tcBorders>
              <w:left w:val="single" w:sz="8" w:space="0" w:color="000000"/>
              <w:bottom w:val="single" w:sz="8" w:space="0" w:color="000000"/>
              <w:right w:val="single" w:sz="8" w:space="0" w:color="000000"/>
            </w:tcBorders>
            <w:tcMar>
              <w:top w:w="15" w:type="dxa"/>
              <w:left w:w="15" w:type="dxa"/>
              <w:bottom w:w="15" w:type="dxa"/>
              <w:right w:w="15" w:type="dxa"/>
            </w:tcMar>
          </w:tcPr>
          <w:p w14:paraId="5D29E6A6"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Numele şi prenumele .........................</w:t>
            </w:r>
          </w:p>
          <w:p w14:paraId="2B8253D6"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Semnătura ..................</w:t>
            </w:r>
          </w:p>
          <w:p w14:paraId="41D6F0F0" w14:textId="77777777" w:rsidR="00B450E7" w:rsidRPr="00121837" w:rsidRDefault="00B450E7" w:rsidP="00094831">
            <w:pPr>
              <w:spacing w:before="25" w:after="0" w:line="240" w:lineRule="auto"/>
              <w:jc w:val="center"/>
              <w:rPr>
                <w:rFonts w:ascii="Times New Roman" w:hAnsi="Times New Roman"/>
                <w:sz w:val="24"/>
                <w:szCs w:val="24"/>
              </w:rPr>
            </w:pPr>
            <w:r w:rsidRPr="00121837">
              <w:rPr>
                <w:rFonts w:ascii="Times New Roman" w:hAnsi="Times New Roman"/>
                <w:sz w:val="24"/>
                <w:szCs w:val="24"/>
              </w:rPr>
              <w:t>L.S.</w:t>
            </w:r>
          </w:p>
        </w:tc>
      </w:tr>
    </w:tbl>
    <w:p w14:paraId="0D1DB8A2" w14:textId="77777777" w:rsidR="00374B59" w:rsidRPr="00121837" w:rsidRDefault="00374B59" w:rsidP="00094831">
      <w:pPr>
        <w:tabs>
          <w:tab w:val="left" w:pos="0"/>
        </w:tabs>
        <w:spacing w:after="0" w:line="240" w:lineRule="auto"/>
        <w:rPr>
          <w:rFonts w:ascii="Times New Roman" w:hAnsi="Times New Roman"/>
          <w:b/>
          <w:sz w:val="24"/>
          <w:szCs w:val="24"/>
        </w:rPr>
      </w:pPr>
    </w:p>
    <w:sectPr w:rsidR="00374B59" w:rsidRPr="00121837" w:rsidSect="009D6A4A">
      <w:headerReference w:type="even" r:id="rId11"/>
      <w:headerReference w:type="default" r:id="rId12"/>
      <w:footerReference w:type="default" r:id="rId13"/>
      <w:headerReference w:type="first" r:id="rId14"/>
      <w:pgSz w:w="11906" w:h="16838"/>
      <w:pgMar w:top="426" w:right="566" w:bottom="567" w:left="1134" w:header="4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68A1" w14:textId="77777777" w:rsidR="00897DD6" w:rsidRDefault="00897DD6">
      <w:pPr>
        <w:spacing w:after="0" w:line="240" w:lineRule="auto"/>
      </w:pPr>
      <w:r>
        <w:separator/>
      </w:r>
    </w:p>
  </w:endnote>
  <w:endnote w:type="continuationSeparator" w:id="0">
    <w:p w14:paraId="5AA1CA77" w14:textId="77777777" w:rsidR="00897DD6" w:rsidRDefault="0089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4BB" w14:textId="1C4C441F" w:rsidR="008623F5" w:rsidRDefault="008623F5">
    <w:pPr>
      <w:pStyle w:val="Footer"/>
      <w:jc w:val="center"/>
    </w:pPr>
    <w:r>
      <w:fldChar w:fldCharType="begin"/>
    </w:r>
    <w:r>
      <w:instrText xml:space="preserve"> PAGE   \* MERGEFORMAT </w:instrText>
    </w:r>
    <w:r>
      <w:fldChar w:fldCharType="separate"/>
    </w:r>
    <w:r w:rsidR="0019585C">
      <w:rPr>
        <w:noProof/>
      </w:rPr>
      <w:t>39</w:t>
    </w:r>
    <w:r>
      <w:fldChar w:fldCharType="end"/>
    </w:r>
  </w:p>
  <w:p w14:paraId="403F45FB" w14:textId="566C858D" w:rsidR="008623F5" w:rsidRDefault="0086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2540" w14:textId="77777777" w:rsidR="00897DD6" w:rsidRDefault="00897DD6">
      <w:pPr>
        <w:spacing w:after="0" w:line="240" w:lineRule="auto"/>
      </w:pPr>
      <w:r>
        <w:separator/>
      </w:r>
    </w:p>
  </w:footnote>
  <w:footnote w:type="continuationSeparator" w:id="0">
    <w:p w14:paraId="5A5B02DE" w14:textId="77777777" w:rsidR="00897DD6" w:rsidRDefault="00897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A12E" w14:textId="77777777" w:rsidR="008623F5" w:rsidRDefault="00000000">
    <w:pPr>
      <w:pStyle w:val="Header"/>
    </w:pPr>
    <w:r>
      <w:rPr>
        <w:noProof/>
      </w:rPr>
      <w:pict w14:anchorId="0F64A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6" o:spid="_x0000_s1026" type="#_x0000_t136" style="position:absolute;margin-left:0;margin-top:0;width:482.55pt;height:206.8pt;rotation:315;z-index:-251655168;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345F" w14:textId="77777777" w:rsidR="008623F5" w:rsidRDefault="00000000">
    <w:pPr>
      <w:pStyle w:val="Header"/>
    </w:pPr>
    <w:r>
      <w:rPr>
        <w:noProof/>
      </w:rPr>
      <w:pict w14:anchorId="23915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7" o:spid="_x0000_s1027" type="#_x0000_t136" style="position:absolute;margin-left:0;margin-top:0;width:482.55pt;height:206.8pt;rotation:315;z-index:-251653120;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9F88" w14:textId="77777777" w:rsidR="008623F5" w:rsidRDefault="00000000">
    <w:pPr>
      <w:pStyle w:val="Header"/>
    </w:pPr>
    <w:r>
      <w:rPr>
        <w:noProof/>
      </w:rPr>
      <w:pict w14:anchorId="19327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5" o:spid="_x0000_s1025" type="#_x0000_t136" style="position:absolute;margin-left:0;margin-top:0;width:482.55pt;height:206.8pt;rotation:315;z-index:-251657216;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DE"/>
    <w:multiLevelType w:val="hybridMultilevel"/>
    <w:tmpl w:val="019C1880"/>
    <w:lvl w:ilvl="0" w:tplc="93EC4D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0D47650"/>
    <w:multiLevelType w:val="hybridMultilevel"/>
    <w:tmpl w:val="1560815C"/>
    <w:lvl w:ilvl="0" w:tplc="6AF23C48">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24F4D3C"/>
    <w:multiLevelType w:val="hybridMultilevel"/>
    <w:tmpl w:val="2AF8E1BA"/>
    <w:lvl w:ilvl="0" w:tplc="9236B25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04096AAF"/>
    <w:multiLevelType w:val="hybridMultilevel"/>
    <w:tmpl w:val="A420CAA4"/>
    <w:lvl w:ilvl="0" w:tplc="834448B2">
      <w:start w:val="1"/>
      <w:numFmt w:val="decimal"/>
      <w:lvlText w:val="(%1)"/>
      <w:lvlJc w:val="left"/>
      <w:pPr>
        <w:ind w:left="1531" w:hanging="396"/>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6394FB4"/>
    <w:multiLevelType w:val="hybridMultilevel"/>
    <w:tmpl w:val="6270E0BC"/>
    <w:lvl w:ilvl="0" w:tplc="EF6C8C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71F29B1"/>
    <w:multiLevelType w:val="hybridMultilevel"/>
    <w:tmpl w:val="843EC098"/>
    <w:lvl w:ilvl="0" w:tplc="3D0C67C4">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A2A56"/>
    <w:multiLevelType w:val="hybridMultilevel"/>
    <w:tmpl w:val="3912F466"/>
    <w:lvl w:ilvl="0" w:tplc="30F449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27056B1"/>
    <w:multiLevelType w:val="hybridMultilevel"/>
    <w:tmpl w:val="B366F962"/>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9073EF9"/>
    <w:multiLevelType w:val="hybridMultilevel"/>
    <w:tmpl w:val="8FE82E28"/>
    <w:lvl w:ilvl="0" w:tplc="651EBCF4">
      <w:start w:val="1"/>
      <w:numFmt w:val="bullet"/>
      <w:lvlText w:val="-"/>
      <w:lvlJc w:val="left"/>
      <w:pPr>
        <w:ind w:left="720" w:hanging="360"/>
      </w:pPr>
      <w:rPr>
        <w:rFonts w:ascii="Times New Roman" w:eastAsia="Times New Roman" w:hAnsi="Times New Roman" w:cs="Times New Roman" w:hint="default"/>
        <w:color w:val="569748"/>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D01B19"/>
    <w:multiLevelType w:val="hybridMultilevel"/>
    <w:tmpl w:val="EBAA9A62"/>
    <w:lvl w:ilvl="0" w:tplc="A8B0D5C8">
      <w:start w:val="1"/>
      <w:numFmt w:val="decimal"/>
      <w:lvlText w:val="(%1)"/>
      <w:lvlJc w:val="left"/>
      <w:pPr>
        <w:ind w:left="1068" w:hanging="70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2FC34CF"/>
    <w:multiLevelType w:val="hybridMultilevel"/>
    <w:tmpl w:val="27D205EC"/>
    <w:lvl w:ilvl="0" w:tplc="F3464A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23"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7364A1E"/>
    <w:multiLevelType w:val="hybridMultilevel"/>
    <w:tmpl w:val="CCAEAEAC"/>
    <w:lvl w:ilvl="0" w:tplc="857A1B86">
      <w:start w:val="1"/>
      <w:numFmt w:val="decimal"/>
      <w:lvlText w:val="(%1)"/>
      <w:lvlJc w:val="left"/>
      <w:pPr>
        <w:ind w:left="1084" w:hanging="375"/>
      </w:pPr>
      <w:rPr>
        <w:rFonts w:hint="default"/>
        <w:sz w:val="24"/>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7516913"/>
    <w:multiLevelType w:val="hybridMultilevel"/>
    <w:tmpl w:val="4D484F50"/>
    <w:lvl w:ilvl="0" w:tplc="496C434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6" w15:restartNumberingAfterBreak="0">
    <w:nsid w:val="37D52785"/>
    <w:multiLevelType w:val="hybridMultilevel"/>
    <w:tmpl w:val="8C32CB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28" w15:restartNumberingAfterBreak="0">
    <w:nsid w:val="396E02CD"/>
    <w:multiLevelType w:val="hybridMultilevel"/>
    <w:tmpl w:val="41D86740"/>
    <w:lvl w:ilvl="0" w:tplc="9B14CB28">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9"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C4075A6"/>
    <w:multiLevelType w:val="hybridMultilevel"/>
    <w:tmpl w:val="90883EAE"/>
    <w:lvl w:ilvl="0" w:tplc="F5BA82CE">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4E0968D2"/>
    <w:multiLevelType w:val="hybridMultilevel"/>
    <w:tmpl w:val="27DA406A"/>
    <w:lvl w:ilvl="0" w:tplc="E69CA1C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3" w15:restartNumberingAfterBreak="0">
    <w:nsid w:val="4F511363"/>
    <w:multiLevelType w:val="hybridMultilevel"/>
    <w:tmpl w:val="E7E62448"/>
    <w:lvl w:ilvl="0" w:tplc="1904F1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5ACD28C5"/>
    <w:multiLevelType w:val="hybridMultilevel"/>
    <w:tmpl w:val="053AF7B8"/>
    <w:lvl w:ilvl="0" w:tplc="17A0D1C8">
      <w:start w:val="1"/>
      <w:numFmt w:val="decimal"/>
      <w:lvlText w:val="%1."/>
      <w:lvlJc w:val="left"/>
      <w:pPr>
        <w:ind w:left="720" w:hanging="360"/>
      </w:pPr>
      <w:rPr>
        <w:rFonts w:ascii="Times New Roman" w:hAnsi="Times New Roman" w:cs="Times New Roman" w:hint="default"/>
        <w:color w:val="auto"/>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B7B4308"/>
    <w:multiLevelType w:val="hybridMultilevel"/>
    <w:tmpl w:val="41F8352C"/>
    <w:lvl w:ilvl="0" w:tplc="E49CECC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7"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35F6EFC"/>
    <w:multiLevelType w:val="hybridMultilevel"/>
    <w:tmpl w:val="740A229C"/>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1"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2" w15:restartNumberingAfterBreak="0">
    <w:nsid w:val="672D7FFB"/>
    <w:multiLevelType w:val="hybridMultilevel"/>
    <w:tmpl w:val="96245D8A"/>
    <w:lvl w:ilvl="0" w:tplc="352896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4" w15:restartNumberingAfterBreak="0">
    <w:nsid w:val="737116C4"/>
    <w:multiLevelType w:val="multilevel"/>
    <w:tmpl w:val="3CBED14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6" w15:restartNumberingAfterBreak="0">
    <w:nsid w:val="74AD6F38"/>
    <w:multiLevelType w:val="hybridMultilevel"/>
    <w:tmpl w:val="7570C96E"/>
    <w:lvl w:ilvl="0" w:tplc="F5DC9612">
      <w:start w:val="1"/>
      <w:numFmt w:val="decimal"/>
      <w:lvlText w:val="(%1)"/>
      <w:lvlJc w:val="left"/>
      <w:pPr>
        <w:ind w:left="4613"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47"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8"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81276080">
    <w:abstractNumId w:val="17"/>
  </w:num>
  <w:num w:numId="2" w16cid:durableId="449394158">
    <w:abstractNumId w:val="37"/>
  </w:num>
  <w:num w:numId="3" w16cid:durableId="1904563499">
    <w:abstractNumId w:val="30"/>
  </w:num>
  <w:num w:numId="4" w16cid:durableId="1250650632">
    <w:abstractNumId w:val="7"/>
  </w:num>
  <w:num w:numId="5" w16cid:durableId="1566407810">
    <w:abstractNumId w:val="16"/>
  </w:num>
  <w:num w:numId="6" w16cid:durableId="225148358">
    <w:abstractNumId w:val="14"/>
  </w:num>
  <w:num w:numId="7" w16cid:durableId="545532085">
    <w:abstractNumId w:val="6"/>
  </w:num>
  <w:num w:numId="8" w16cid:durableId="760184046">
    <w:abstractNumId w:val="8"/>
  </w:num>
  <w:num w:numId="9" w16cid:durableId="382172408">
    <w:abstractNumId w:val="40"/>
  </w:num>
  <w:num w:numId="10" w16cid:durableId="1642612206">
    <w:abstractNumId w:val="36"/>
  </w:num>
  <w:num w:numId="11" w16cid:durableId="1747410636">
    <w:abstractNumId w:val="43"/>
  </w:num>
  <w:num w:numId="12" w16cid:durableId="72090994">
    <w:abstractNumId w:val="1"/>
  </w:num>
  <w:num w:numId="13" w16cid:durableId="1536045880">
    <w:abstractNumId w:val="41"/>
  </w:num>
  <w:num w:numId="14" w16cid:durableId="1800493073">
    <w:abstractNumId w:val="47"/>
  </w:num>
  <w:num w:numId="15" w16cid:durableId="1301769011">
    <w:abstractNumId w:val="38"/>
  </w:num>
  <w:num w:numId="16" w16cid:durableId="92019994">
    <w:abstractNumId w:val="5"/>
  </w:num>
  <w:num w:numId="17" w16cid:durableId="350227008">
    <w:abstractNumId w:val="23"/>
  </w:num>
  <w:num w:numId="18" w16cid:durableId="933437878">
    <w:abstractNumId w:val="11"/>
  </w:num>
  <w:num w:numId="19" w16cid:durableId="1218587414">
    <w:abstractNumId w:val="12"/>
  </w:num>
  <w:num w:numId="20" w16cid:durableId="66804829">
    <w:abstractNumId w:val="29"/>
  </w:num>
  <w:num w:numId="21" w16cid:durableId="2113894895">
    <w:abstractNumId w:val="20"/>
  </w:num>
  <w:num w:numId="22" w16cid:durableId="244650826">
    <w:abstractNumId w:val="22"/>
  </w:num>
  <w:num w:numId="23" w16cid:durableId="2099666812">
    <w:abstractNumId w:val="46"/>
  </w:num>
  <w:num w:numId="24" w16cid:durableId="946039726">
    <w:abstractNumId w:val="48"/>
  </w:num>
  <w:num w:numId="25" w16cid:durableId="16453062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5843280">
    <w:abstractNumId w:val="26"/>
  </w:num>
  <w:num w:numId="27" w16cid:durableId="237372478">
    <w:abstractNumId w:val="27"/>
  </w:num>
  <w:num w:numId="28" w16cid:durableId="5521162">
    <w:abstractNumId w:val="44"/>
  </w:num>
  <w:num w:numId="29" w16cid:durableId="1543707151">
    <w:abstractNumId w:val="18"/>
  </w:num>
  <w:num w:numId="30" w16cid:durableId="18358242">
    <w:abstractNumId w:val="4"/>
  </w:num>
  <w:num w:numId="31" w16cid:durableId="151601780">
    <w:abstractNumId w:val="0"/>
  </w:num>
  <w:num w:numId="32" w16cid:durableId="1632784023">
    <w:abstractNumId w:val="21"/>
  </w:num>
  <w:num w:numId="33" w16cid:durableId="13427818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8270382">
    <w:abstractNumId w:val="32"/>
  </w:num>
  <w:num w:numId="35" w16cid:durableId="917399470">
    <w:abstractNumId w:val="42"/>
  </w:num>
  <w:num w:numId="36" w16cid:durableId="120005960">
    <w:abstractNumId w:val="34"/>
  </w:num>
  <w:num w:numId="37" w16cid:durableId="193925113">
    <w:abstractNumId w:val="39"/>
  </w:num>
  <w:num w:numId="38" w16cid:durableId="889607405">
    <w:abstractNumId w:val="15"/>
  </w:num>
  <w:num w:numId="39" w16cid:durableId="593511491">
    <w:abstractNumId w:val="33"/>
  </w:num>
  <w:num w:numId="40" w16cid:durableId="1216694524">
    <w:abstractNumId w:val="2"/>
  </w:num>
  <w:num w:numId="41" w16cid:durableId="468128200">
    <w:abstractNumId w:val="9"/>
  </w:num>
  <w:num w:numId="42" w16cid:durableId="2141074411">
    <w:abstractNumId w:val="13"/>
  </w:num>
  <w:num w:numId="43" w16cid:durableId="1298948103">
    <w:abstractNumId w:val="24"/>
  </w:num>
  <w:num w:numId="44" w16cid:durableId="175197046">
    <w:abstractNumId w:val="10"/>
  </w:num>
  <w:num w:numId="45" w16cid:durableId="754129331">
    <w:abstractNumId w:val="19"/>
  </w:num>
  <w:num w:numId="46" w16cid:durableId="614139577">
    <w:abstractNumId w:val="28"/>
  </w:num>
  <w:num w:numId="47" w16cid:durableId="1074089511">
    <w:abstractNumId w:val="35"/>
  </w:num>
  <w:num w:numId="48" w16cid:durableId="507213963">
    <w:abstractNumId w:val="25"/>
  </w:num>
  <w:num w:numId="49" w16cid:durableId="547955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59"/>
    <w:rsid w:val="00056860"/>
    <w:rsid w:val="00094831"/>
    <w:rsid w:val="000E3F8C"/>
    <w:rsid w:val="00100894"/>
    <w:rsid w:val="00104A3C"/>
    <w:rsid w:val="00107AA0"/>
    <w:rsid w:val="00121837"/>
    <w:rsid w:val="00191D87"/>
    <w:rsid w:val="0019585C"/>
    <w:rsid w:val="0022228B"/>
    <w:rsid w:val="0023187F"/>
    <w:rsid w:val="002C78E1"/>
    <w:rsid w:val="003200B7"/>
    <w:rsid w:val="00357F06"/>
    <w:rsid w:val="00374B59"/>
    <w:rsid w:val="004705E5"/>
    <w:rsid w:val="004C5AFE"/>
    <w:rsid w:val="004D6358"/>
    <w:rsid w:val="00502A5A"/>
    <w:rsid w:val="00515876"/>
    <w:rsid w:val="00546ECE"/>
    <w:rsid w:val="00562C23"/>
    <w:rsid w:val="005925DB"/>
    <w:rsid w:val="0059690A"/>
    <w:rsid w:val="005D1EA7"/>
    <w:rsid w:val="005E763B"/>
    <w:rsid w:val="00613ACB"/>
    <w:rsid w:val="006D57D8"/>
    <w:rsid w:val="00745D80"/>
    <w:rsid w:val="007623C4"/>
    <w:rsid w:val="00786BFA"/>
    <w:rsid w:val="00787D64"/>
    <w:rsid w:val="007C41AD"/>
    <w:rsid w:val="007C726A"/>
    <w:rsid w:val="008317C8"/>
    <w:rsid w:val="008517E7"/>
    <w:rsid w:val="008623F5"/>
    <w:rsid w:val="008715A6"/>
    <w:rsid w:val="00897DD6"/>
    <w:rsid w:val="008A2602"/>
    <w:rsid w:val="008A392E"/>
    <w:rsid w:val="008C4A4E"/>
    <w:rsid w:val="009D6A4A"/>
    <w:rsid w:val="00A537FB"/>
    <w:rsid w:val="00AA051F"/>
    <w:rsid w:val="00AD29B1"/>
    <w:rsid w:val="00B421A0"/>
    <w:rsid w:val="00B450E7"/>
    <w:rsid w:val="00B6270A"/>
    <w:rsid w:val="00B66D9A"/>
    <w:rsid w:val="00B85B4B"/>
    <w:rsid w:val="00BA3497"/>
    <w:rsid w:val="00D623D6"/>
    <w:rsid w:val="00D91004"/>
    <w:rsid w:val="00DC4861"/>
    <w:rsid w:val="00E112E8"/>
    <w:rsid w:val="00ED4FE8"/>
    <w:rsid w:val="00F17EC7"/>
    <w:rsid w:val="00F92C7A"/>
    <w:rsid w:val="00FD6D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0DDF1"/>
  <w15:docId w15:val="{2BB809D0-F479-45FE-8E42-DF9AE54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450E7"/>
    <w:pPr>
      <w:keepNext/>
      <w:keepLines/>
      <w:spacing w:before="480"/>
      <w:outlineLvl w:val="0"/>
    </w:pPr>
    <w:rPr>
      <w:rFonts w:asciiTheme="majorHAnsi" w:eastAsiaTheme="majorEastAsia" w:hAnsiTheme="majorHAnsi" w:cstheme="majorBidi"/>
      <w:b/>
      <w:bCs/>
      <w:color w:val="2E74B5" w:themeColor="accent1" w:themeShade="BF"/>
      <w:sz w:val="28"/>
      <w:szCs w:val="28"/>
      <w:lang w:val="pl-PL" w:eastAsia="ro-RO"/>
    </w:rPr>
  </w:style>
  <w:style w:type="paragraph" w:styleId="Heading2">
    <w:name w:val="heading 2"/>
    <w:basedOn w:val="Normal"/>
    <w:next w:val="Normal"/>
    <w:link w:val="Heading2Char"/>
    <w:uiPriority w:val="9"/>
    <w:unhideWhenUsed/>
    <w:qFormat/>
    <w:rsid w:val="00B450E7"/>
    <w:pPr>
      <w:keepNext/>
      <w:keepLines/>
      <w:spacing w:before="200"/>
      <w:outlineLvl w:val="1"/>
    </w:pPr>
    <w:rPr>
      <w:rFonts w:asciiTheme="majorHAnsi" w:eastAsiaTheme="majorEastAsia" w:hAnsiTheme="majorHAnsi" w:cstheme="majorBidi"/>
      <w:b/>
      <w:bCs/>
      <w:color w:val="5B9BD5" w:themeColor="accent1"/>
      <w:sz w:val="26"/>
      <w:szCs w:val="26"/>
      <w:lang w:val="pl-PL" w:eastAsia="ro-RO"/>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unhideWhenUsed/>
    <w:qFormat/>
    <w:rsid w:val="00B450E7"/>
    <w:pPr>
      <w:keepNext/>
      <w:keepLines/>
      <w:spacing w:before="200"/>
      <w:outlineLvl w:val="3"/>
    </w:pPr>
    <w:rPr>
      <w:rFonts w:asciiTheme="majorHAnsi" w:eastAsiaTheme="majorEastAsia" w:hAnsiTheme="majorHAnsi" w:cstheme="majorBidi"/>
      <w:b/>
      <w:bCs/>
      <w:i/>
      <w:iCs/>
      <w:color w:val="5B9BD5" w:themeColor="accent1"/>
      <w:sz w:val="24"/>
      <w:lang w:val="pl-PL"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5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99"/>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Pr>
      <w:sz w:val="22"/>
      <w:szCs w:val="22"/>
      <w:lang w:eastAsia="en-US"/>
    </w:rPr>
  </w:style>
  <w:style w:type="paragraph" w:customStyle="1" w:styleId="spar5">
    <w:name w:val="s_par5"/>
    <w:basedOn w:val="Normal"/>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Spacing">
    <w:name w:val="No Spacing"/>
    <w:uiPriority w:val="1"/>
    <w:qFormat/>
    <w:rPr>
      <w:sz w:val="22"/>
      <w:szCs w:val="22"/>
      <w:lang w:eastAsia="en-US"/>
    </w:rPr>
  </w:style>
  <w:style w:type="character" w:customStyle="1" w:styleId="Heading1Char">
    <w:name w:val="Heading 1 Char"/>
    <w:basedOn w:val="DefaultParagraphFont"/>
    <w:link w:val="Heading1"/>
    <w:uiPriority w:val="9"/>
    <w:rsid w:val="00B450E7"/>
    <w:rPr>
      <w:rFonts w:asciiTheme="majorHAnsi" w:eastAsiaTheme="majorEastAsia" w:hAnsiTheme="majorHAnsi" w:cstheme="majorBidi"/>
      <w:b/>
      <w:bCs/>
      <w:color w:val="2E74B5" w:themeColor="accent1" w:themeShade="BF"/>
      <w:sz w:val="28"/>
      <w:szCs w:val="28"/>
      <w:lang w:val="pl-PL"/>
    </w:rPr>
  </w:style>
  <w:style w:type="character" w:customStyle="1" w:styleId="Heading2Char">
    <w:name w:val="Heading 2 Char"/>
    <w:basedOn w:val="DefaultParagraphFont"/>
    <w:link w:val="Heading2"/>
    <w:uiPriority w:val="9"/>
    <w:rsid w:val="00B450E7"/>
    <w:rPr>
      <w:rFonts w:asciiTheme="majorHAnsi" w:eastAsiaTheme="majorEastAsia" w:hAnsiTheme="majorHAnsi" w:cstheme="majorBidi"/>
      <w:b/>
      <w:bCs/>
      <w:color w:val="5B9BD5" w:themeColor="accent1"/>
      <w:sz w:val="26"/>
      <w:szCs w:val="26"/>
      <w:lang w:val="pl-PL"/>
    </w:rPr>
  </w:style>
  <w:style w:type="character" w:customStyle="1" w:styleId="Heading4Char">
    <w:name w:val="Heading 4 Char"/>
    <w:basedOn w:val="DefaultParagraphFont"/>
    <w:link w:val="Heading4"/>
    <w:uiPriority w:val="9"/>
    <w:rsid w:val="00B450E7"/>
    <w:rPr>
      <w:rFonts w:asciiTheme="majorHAnsi" w:eastAsiaTheme="majorEastAsia" w:hAnsiTheme="majorHAnsi" w:cstheme="majorBidi"/>
      <w:b/>
      <w:bCs/>
      <w:i/>
      <w:iCs/>
      <w:color w:val="5B9BD5" w:themeColor="accent1"/>
      <w:sz w:val="24"/>
      <w:szCs w:val="22"/>
      <w:lang w:val="pl-PL"/>
    </w:rPr>
  </w:style>
  <w:style w:type="paragraph" w:styleId="NormalIndent">
    <w:name w:val="Normal Indent"/>
    <w:basedOn w:val="Normal"/>
    <w:uiPriority w:val="99"/>
    <w:unhideWhenUsed/>
    <w:rsid w:val="00B450E7"/>
    <w:pPr>
      <w:ind w:left="720"/>
    </w:pPr>
    <w:rPr>
      <w:rFonts w:ascii="Times New Roman" w:eastAsia="Times New Roman" w:hAnsi="Times New Roman"/>
      <w:sz w:val="24"/>
      <w:lang w:val="pl-PL" w:eastAsia="ro-RO"/>
    </w:rPr>
  </w:style>
  <w:style w:type="paragraph" w:styleId="Subtitle">
    <w:name w:val="Subtitle"/>
    <w:basedOn w:val="Normal"/>
    <w:next w:val="Normal"/>
    <w:link w:val="SubtitleChar"/>
    <w:uiPriority w:val="11"/>
    <w:qFormat/>
    <w:rsid w:val="00B450E7"/>
    <w:pPr>
      <w:numPr>
        <w:ilvl w:val="1"/>
      </w:numPr>
      <w:ind w:left="86"/>
    </w:pPr>
    <w:rPr>
      <w:rFonts w:asciiTheme="majorHAnsi" w:eastAsiaTheme="majorEastAsia" w:hAnsiTheme="majorHAnsi" w:cstheme="majorBidi"/>
      <w:i/>
      <w:iCs/>
      <w:color w:val="5B9BD5" w:themeColor="accent1"/>
      <w:spacing w:val="15"/>
      <w:sz w:val="24"/>
      <w:szCs w:val="24"/>
      <w:lang w:val="pl-PL" w:eastAsia="ro-RO"/>
    </w:rPr>
  </w:style>
  <w:style w:type="character" w:customStyle="1" w:styleId="SubtitleChar">
    <w:name w:val="Subtitle Char"/>
    <w:basedOn w:val="DefaultParagraphFont"/>
    <w:link w:val="Subtitle"/>
    <w:uiPriority w:val="11"/>
    <w:rsid w:val="00B450E7"/>
    <w:rPr>
      <w:rFonts w:asciiTheme="majorHAnsi" w:eastAsiaTheme="majorEastAsia" w:hAnsiTheme="majorHAnsi" w:cstheme="majorBidi"/>
      <w:i/>
      <w:iCs/>
      <w:color w:val="5B9BD5" w:themeColor="accent1"/>
      <w:spacing w:val="15"/>
      <w:sz w:val="24"/>
      <w:szCs w:val="24"/>
      <w:lang w:val="pl-PL"/>
    </w:rPr>
  </w:style>
  <w:style w:type="paragraph" w:styleId="Title">
    <w:name w:val="Title"/>
    <w:basedOn w:val="Normal"/>
    <w:next w:val="Normal"/>
    <w:link w:val="TitleChar"/>
    <w:uiPriority w:val="10"/>
    <w:qFormat/>
    <w:rsid w:val="00B450E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pl-PL" w:eastAsia="ro-RO"/>
    </w:rPr>
  </w:style>
  <w:style w:type="character" w:customStyle="1" w:styleId="TitleChar">
    <w:name w:val="Title Char"/>
    <w:basedOn w:val="DefaultParagraphFont"/>
    <w:link w:val="Title"/>
    <w:uiPriority w:val="10"/>
    <w:rsid w:val="00B450E7"/>
    <w:rPr>
      <w:rFonts w:asciiTheme="majorHAnsi" w:eastAsiaTheme="majorEastAsia" w:hAnsiTheme="majorHAnsi" w:cstheme="majorBidi"/>
      <w:color w:val="323E4F" w:themeColor="text2" w:themeShade="BF"/>
      <w:spacing w:val="5"/>
      <w:kern w:val="28"/>
      <w:sz w:val="52"/>
      <w:szCs w:val="52"/>
      <w:lang w:val="pl-PL"/>
    </w:rPr>
  </w:style>
  <w:style w:type="character" w:styleId="Emphasis">
    <w:name w:val="Emphasis"/>
    <w:basedOn w:val="DefaultParagraphFont"/>
    <w:uiPriority w:val="20"/>
    <w:qFormat/>
    <w:rsid w:val="00B450E7"/>
    <w:rPr>
      <w:i/>
      <w:iCs/>
    </w:rPr>
  </w:style>
  <w:style w:type="paragraph" w:styleId="Caption">
    <w:name w:val="caption"/>
    <w:basedOn w:val="Normal"/>
    <w:next w:val="Normal"/>
    <w:uiPriority w:val="35"/>
    <w:semiHidden/>
    <w:unhideWhenUsed/>
    <w:qFormat/>
    <w:rsid w:val="00B450E7"/>
    <w:pPr>
      <w:spacing w:line="240" w:lineRule="auto"/>
    </w:pPr>
    <w:rPr>
      <w:rFonts w:ascii="Times New Roman" w:eastAsia="Times New Roman" w:hAnsi="Times New Roman"/>
      <w:b/>
      <w:bCs/>
      <w:color w:val="5B9BD5" w:themeColor="accent1"/>
      <w:sz w:val="18"/>
      <w:szCs w:val="18"/>
      <w:lang w:val="pl-PL" w:eastAsia="ro-RO"/>
    </w:rPr>
  </w:style>
  <w:style w:type="paragraph" w:customStyle="1" w:styleId="HeaderStyle">
    <w:name w:val="HeaderStyle"/>
    <w:rsid w:val="00B450E7"/>
    <w:pPr>
      <w:spacing w:after="200"/>
      <w:jc w:val="center"/>
    </w:pPr>
    <w:rPr>
      <w:rFonts w:ascii="Times New Roman" w:eastAsia="Times New Roman" w:hAnsi="Times New Roman"/>
      <w:b/>
      <w:color w:val="000000" w:themeColor="text1"/>
      <w:sz w:val="24"/>
      <w:szCs w:val="22"/>
      <w:lang w:val="pl-PL"/>
    </w:rPr>
  </w:style>
  <w:style w:type="paragraph" w:customStyle="1" w:styleId="TitleStyle">
    <w:name w:val="TitleStyle"/>
    <w:rsid w:val="00B450E7"/>
    <w:pPr>
      <w:spacing w:after="200"/>
    </w:pPr>
    <w:rPr>
      <w:rFonts w:ascii="Times New Roman" w:eastAsia="Times New Roman" w:hAnsi="Times New Roman"/>
      <w:b/>
      <w:color w:val="000000" w:themeColor="text1"/>
      <w:sz w:val="24"/>
      <w:szCs w:val="22"/>
      <w:lang w:val="pl-PL"/>
    </w:rPr>
  </w:style>
  <w:style w:type="paragraph" w:customStyle="1" w:styleId="TitleCenterStyle">
    <w:name w:val="TitleCenterStyle"/>
    <w:rsid w:val="00B450E7"/>
    <w:pPr>
      <w:spacing w:after="200"/>
      <w:jc w:val="center"/>
    </w:pPr>
    <w:rPr>
      <w:rFonts w:ascii="Times New Roman" w:eastAsia="Times New Roman" w:hAnsi="Times New Roman"/>
      <w:b/>
      <w:color w:val="000000" w:themeColor="text1"/>
      <w:sz w:val="24"/>
      <w:szCs w:val="22"/>
      <w:lang w:val="pl-PL"/>
    </w:rPr>
  </w:style>
  <w:style w:type="paragraph" w:customStyle="1" w:styleId="NormalStyle">
    <w:name w:val="NormalStyle"/>
    <w:rsid w:val="00B450E7"/>
    <w:rPr>
      <w:rFonts w:ascii="Times New Roman" w:eastAsia="Times New Roman" w:hAnsi="Times New Roman"/>
      <w:color w:val="000000" w:themeColor="text1"/>
      <w:sz w:val="24"/>
      <w:szCs w:val="22"/>
      <w:lang w:val="pl-PL"/>
    </w:rPr>
  </w:style>
  <w:style w:type="paragraph" w:customStyle="1" w:styleId="NormalSpacingStyle">
    <w:name w:val="NormalSpacingStyle"/>
    <w:rsid w:val="00B450E7"/>
    <w:pPr>
      <w:spacing w:after="200"/>
    </w:pPr>
    <w:rPr>
      <w:rFonts w:ascii="Times New Roman" w:eastAsia="Times New Roman" w:hAnsi="Times New Roman"/>
      <w:color w:val="000000" w:themeColor="text1"/>
      <w:sz w:val="24"/>
      <w:szCs w:val="22"/>
      <w:lang w:val="pl-PL"/>
    </w:rPr>
  </w:style>
  <w:style w:type="paragraph" w:customStyle="1" w:styleId="BoldStyle">
    <w:name w:val="BoldStyle"/>
    <w:rsid w:val="00B450E7"/>
    <w:rPr>
      <w:rFonts w:ascii="Times New Roman" w:eastAsia="Times New Roman" w:hAnsi="Times New Roman"/>
      <w:b/>
      <w:color w:val="000000" w:themeColor="text1"/>
      <w:sz w:val="24"/>
      <w:szCs w:val="22"/>
      <w:lang w:val="pl-PL"/>
    </w:rPr>
  </w:style>
  <w:style w:type="paragraph" w:customStyle="1" w:styleId="DocDefaults">
    <w:name w:val="DocDefaults"/>
    <w:rsid w:val="00B450E7"/>
    <w:pPr>
      <w:spacing w:after="200" w:line="276" w:lineRule="auto"/>
    </w:pPr>
    <w:rPr>
      <w:rFonts w:asciiTheme="minorHAnsi" w:eastAsiaTheme="minorHAnsi" w:hAnsiTheme="minorHAnsi" w:cstheme="minorBidi"/>
      <w:sz w:val="24"/>
      <w:szCs w:val="22"/>
      <w:lang w:val="pl-PL"/>
    </w:rPr>
  </w:style>
  <w:style w:type="character" w:customStyle="1" w:styleId="UnresolvedMention1">
    <w:name w:val="Unresolved Mention1"/>
    <w:basedOn w:val="DefaultParagraphFont"/>
    <w:uiPriority w:val="99"/>
    <w:semiHidden/>
    <w:unhideWhenUsed/>
    <w:rsid w:val="00B450E7"/>
    <w:rPr>
      <w:color w:val="605E5C"/>
      <w:shd w:val="clear" w:color="auto" w:fill="E1DFDD"/>
    </w:rPr>
  </w:style>
  <w:style w:type="character" w:customStyle="1" w:styleId="alb">
    <w:name w:val="a_lb"/>
    <w:basedOn w:val="DefaultParagraphFont"/>
    <w:rsid w:val="00B450E7"/>
  </w:style>
  <w:style w:type="character" w:customStyle="1" w:styleId="atl">
    <w:name w:val="a_tl"/>
    <w:basedOn w:val="DefaultParagraphFont"/>
    <w:rsid w:val="00B450E7"/>
  </w:style>
  <w:style w:type="paragraph" w:styleId="PlainText">
    <w:name w:val="Plain Text"/>
    <w:basedOn w:val="Normal"/>
    <w:link w:val="PlainTextChar"/>
    <w:uiPriority w:val="99"/>
    <w:semiHidden/>
    <w:unhideWhenUsed/>
    <w:rsid w:val="00B450E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450E7"/>
    <w:rPr>
      <w:rFonts w:eastAsiaTheme="minorHAnsi" w:cstheme="minorBidi"/>
      <w:sz w:val="22"/>
      <w:szCs w:val="21"/>
      <w:lang w:eastAsia="en-US"/>
    </w:rPr>
  </w:style>
  <w:style w:type="character" w:styleId="Strong">
    <w:name w:val="Strong"/>
    <w:basedOn w:val="DefaultParagraphFont"/>
    <w:uiPriority w:val="22"/>
    <w:qFormat/>
    <w:rsid w:val="00B45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30371406">
      <w:bodyDiv w:val="1"/>
      <w:marLeft w:val="0"/>
      <w:marRight w:val="0"/>
      <w:marTop w:val="0"/>
      <w:marBottom w:val="0"/>
      <w:divBdr>
        <w:top w:val="none" w:sz="0" w:space="0" w:color="auto"/>
        <w:left w:val="none" w:sz="0" w:space="0" w:color="auto"/>
        <w:bottom w:val="none" w:sz="0" w:space="0" w:color="auto"/>
        <w:right w:val="none" w:sz="0" w:space="0" w:color="auto"/>
      </w:divBdr>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440497845">
      <w:bodyDiv w:val="1"/>
      <w:marLeft w:val="0"/>
      <w:marRight w:val="0"/>
      <w:marTop w:val="0"/>
      <w:marBottom w:val="0"/>
      <w:divBdr>
        <w:top w:val="none" w:sz="0" w:space="0" w:color="auto"/>
        <w:left w:val="none" w:sz="0" w:space="0" w:color="auto"/>
        <w:bottom w:val="none" w:sz="0" w:space="0" w:color="auto"/>
        <w:right w:val="none" w:sz="0" w:space="0" w:color="auto"/>
      </w:divBdr>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6684407">
      <w:bodyDiv w:val="1"/>
      <w:marLeft w:val="0"/>
      <w:marRight w:val="0"/>
      <w:marTop w:val="0"/>
      <w:marBottom w:val="0"/>
      <w:divBdr>
        <w:top w:val="none" w:sz="0" w:space="0" w:color="auto"/>
        <w:left w:val="none" w:sz="0" w:space="0" w:color="auto"/>
        <w:bottom w:val="none" w:sz="0" w:space="0" w:color="auto"/>
        <w:right w:val="none" w:sz="0" w:space="0" w:color="auto"/>
      </w:divBdr>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lege5.ro/Gratuit/geydamrsg4/legea-serviciilor-comunitare-de-utilitati-publice-nr-51-2006?d=2019-07-0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A3C1-69F6-4647-8C0A-448715FC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24288</Words>
  <Characters>140877</Characters>
  <Application>Microsoft Office Word</Application>
  <DocSecurity>0</DocSecurity>
  <Lines>1173</Lines>
  <Paragraphs>329</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164836</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Paul APOSTOL</cp:lastModifiedBy>
  <cp:revision>4</cp:revision>
  <cp:lastPrinted>2022-02-04T08:35:00Z</cp:lastPrinted>
  <dcterms:created xsi:type="dcterms:W3CDTF">2022-12-23T07:14:00Z</dcterms:created>
  <dcterms:modified xsi:type="dcterms:W3CDTF">2022-12-23T07:27:00Z</dcterms:modified>
</cp:coreProperties>
</file>