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7A" w:rsidRPr="00843A73" w:rsidRDefault="0063637A" w:rsidP="007B6A82">
      <w:pPr>
        <w:spacing w:after="0" w:line="240" w:lineRule="auto"/>
        <w:rPr>
          <w:rFonts w:ascii="Times New Roman" w:hAnsi="Times New Roman"/>
          <w:lang w:val="ro-RO"/>
        </w:rPr>
      </w:pPr>
    </w:p>
    <w:p w:rsidR="005800FD" w:rsidRPr="00843A73" w:rsidRDefault="005800FD" w:rsidP="007B6A82">
      <w:pPr>
        <w:spacing w:after="0" w:line="240" w:lineRule="auto"/>
        <w:jc w:val="right"/>
        <w:rPr>
          <w:rFonts w:ascii="Times New Roman" w:hAnsi="Times New Roman"/>
          <w:b/>
          <w:lang w:val="ro-RO"/>
        </w:rPr>
      </w:pPr>
      <w:r w:rsidRPr="00843A73">
        <w:rPr>
          <w:rFonts w:ascii="Times New Roman" w:hAnsi="Times New Roman"/>
          <w:b/>
          <w:lang w:val="ro-RO"/>
        </w:rPr>
        <w:t>Anexa nr. 1</w:t>
      </w:r>
    </w:p>
    <w:p w:rsidR="005800FD" w:rsidRPr="00843A73" w:rsidRDefault="005800FD" w:rsidP="007B6A82">
      <w:pPr>
        <w:spacing w:after="0" w:line="240" w:lineRule="auto"/>
        <w:jc w:val="both"/>
        <w:rPr>
          <w:rFonts w:ascii="Times New Roman" w:hAnsi="Times New Roman"/>
          <w:lang w:val="ro-RO"/>
        </w:rPr>
      </w:pPr>
    </w:p>
    <w:p w:rsidR="00B37F54" w:rsidRPr="00843A73" w:rsidRDefault="00B37F54" w:rsidP="007B6A82">
      <w:pPr>
        <w:spacing w:after="0" w:line="240" w:lineRule="auto"/>
        <w:jc w:val="center"/>
        <w:rPr>
          <w:rFonts w:ascii="Times New Roman" w:hAnsi="Times New Roman"/>
          <w:b/>
          <w:lang w:val="ro-RO"/>
        </w:rPr>
      </w:pPr>
      <w:r w:rsidRPr="00843A73">
        <w:rPr>
          <w:rFonts w:ascii="Times New Roman" w:hAnsi="Times New Roman"/>
          <w:b/>
          <w:lang w:val="ro-RO"/>
        </w:rPr>
        <w:t>Ghidul general privind Protocolul de la Nagoya</w:t>
      </w:r>
    </w:p>
    <w:p w:rsidR="001555B5" w:rsidRPr="00843A73" w:rsidRDefault="001555B5" w:rsidP="007B6A82">
      <w:pPr>
        <w:spacing w:after="0" w:line="240" w:lineRule="auto"/>
        <w:jc w:val="both"/>
        <w:rPr>
          <w:rFonts w:ascii="Times New Roman" w:hAnsi="Times New Roman"/>
          <w:lang w:val="ro-RO"/>
        </w:rPr>
      </w:pPr>
    </w:p>
    <w:p w:rsidR="005800FD" w:rsidRPr="00843A73" w:rsidRDefault="005800FD" w:rsidP="007B6A82">
      <w:pPr>
        <w:spacing w:after="0" w:line="240" w:lineRule="auto"/>
        <w:jc w:val="both"/>
        <w:rPr>
          <w:rFonts w:ascii="Times New Roman" w:hAnsi="Times New Roman"/>
          <w:lang w:val="ro-RO"/>
        </w:rPr>
      </w:pPr>
      <w:r w:rsidRPr="00843A73">
        <w:rPr>
          <w:rFonts w:ascii="Times New Roman" w:hAnsi="Times New Roman"/>
          <w:lang w:val="ro-RO"/>
        </w:rPr>
        <w:t>Ghidul a fost elaborat de către Universitatea din București - Centrul de Cercetări în Ecologie Sistemică și Sustenabilitate și Academia Română - Institutul de Biologie București</w:t>
      </w:r>
    </w:p>
    <w:p w:rsidR="001555B5" w:rsidRPr="00843A73" w:rsidRDefault="001555B5" w:rsidP="007B6A82">
      <w:pPr>
        <w:spacing w:after="0" w:line="240" w:lineRule="auto"/>
        <w:jc w:val="both"/>
        <w:rPr>
          <w:rFonts w:ascii="Times New Roman" w:hAnsi="Times New Roman"/>
          <w:lang w:val="ro-RO"/>
        </w:rPr>
      </w:pPr>
    </w:p>
    <w:p w:rsidR="005800FD" w:rsidRPr="00843A73" w:rsidRDefault="001555B5" w:rsidP="007B6A82">
      <w:pPr>
        <w:spacing w:after="0" w:line="240" w:lineRule="auto"/>
        <w:jc w:val="both"/>
        <w:rPr>
          <w:rFonts w:ascii="Times New Roman" w:hAnsi="Times New Roman"/>
          <w:lang w:val="ro-RO"/>
        </w:rPr>
      </w:pPr>
      <w:r w:rsidRPr="00843A73">
        <w:rPr>
          <w:rFonts w:ascii="Times New Roman" w:hAnsi="Times New Roman"/>
          <w:lang w:val="ro-RO"/>
        </w:rPr>
        <w:t>Colectivul de autori:</w:t>
      </w:r>
    </w:p>
    <w:p w:rsidR="005800FD" w:rsidRPr="00843A73" w:rsidRDefault="005800FD" w:rsidP="007B6A82">
      <w:pPr>
        <w:spacing w:after="0" w:line="240" w:lineRule="auto"/>
        <w:jc w:val="both"/>
        <w:rPr>
          <w:rFonts w:ascii="Times New Roman" w:hAnsi="Times New Roman"/>
          <w:lang w:val="ro-RO"/>
        </w:rPr>
      </w:pPr>
      <w:r w:rsidRPr="00843A73">
        <w:rPr>
          <w:rFonts w:ascii="Times New Roman" w:hAnsi="Times New Roman"/>
          <w:lang w:val="ro-RO"/>
        </w:rPr>
        <w:t>Dr. Mihai Adamescu</w:t>
      </w:r>
      <w:r w:rsidR="001555B5" w:rsidRPr="00843A73">
        <w:rPr>
          <w:rFonts w:ascii="Times New Roman" w:hAnsi="Times New Roman"/>
          <w:lang w:val="ro-RO"/>
        </w:rPr>
        <w:t xml:space="preserve">, </w:t>
      </w:r>
      <w:r w:rsidRPr="00843A73">
        <w:rPr>
          <w:rFonts w:ascii="Times New Roman" w:hAnsi="Times New Roman"/>
          <w:lang w:val="ro-RO"/>
        </w:rPr>
        <w:t>Dr. Georgia Arhire</w:t>
      </w:r>
      <w:r w:rsidR="001555B5" w:rsidRPr="00843A73">
        <w:rPr>
          <w:rFonts w:ascii="Times New Roman" w:hAnsi="Times New Roman"/>
          <w:lang w:val="ro-RO"/>
        </w:rPr>
        <w:t xml:space="preserve">, </w:t>
      </w:r>
      <w:r w:rsidRPr="00843A73">
        <w:rPr>
          <w:rFonts w:ascii="Times New Roman" w:hAnsi="Times New Roman"/>
          <w:lang w:val="ro-RO"/>
        </w:rPr>
        <w:t>Dr. Nicoleta Geamănă</w:t>
      </w:r>
      <w:r w:rsidR="001555B5" w:rsidRPr="00843A73">
        <w:rPr>
          <w:rFonts w:ascii="Times New Roman" w:hAnsi="Times New Roman"/>
          <w:lang w:val="ro-RO"/>
        </w:rPr>
        <w:t xml:space="preserve">, </w:t>
      </w:r>
      <w:r w:rsidRPr="00843A73">
        <w:rPr>
          <w:rFonts w:ascii="Times New Roman" w:hAnsi="Times New Roman"/>
          <w:lang w:val="ro-RO"/>
        </w:rPr>
        <w:t>Dr. Magdalena Bucur</w:t>
      </w:r>
      <w:r w:rsidR="001555B5" w:rsidRPr="00843A73">
        <w:rPr>
          <w:rFonts w:ascii="Times New Roman" w:hAnsi="Times New Roman"/>
          <w:lang w:val="ro-RO"/>
        </w:rPr>
        <w:t xml:space="preserve">, </w:t>
      </w:r>
      <w:r w:rsidRPr="00843A73">
        <w:rPr>
          <w:rFonts w:ascii="Times New Roman" w:hAnsi="Times New Roman"/>
          <w:lang w:val="ro-RO"/>
        </w:rPr>
        <w:t>Dr. Elena Preda</w:t>
      </w:r>
      <w:r w:rsidR="001555B5" w:rsidRPr="00843A73">
        <w:rPr>
          <w:rFonts w:ascii="Times New Roman" w:hAnsi="Times New Roman"/>
          <w:lang w:val="ro-RO"/>
        </w:rPr>
        <w:t xml:space="preserve">, </w:t>
      </w:r>
      <w:r w:rsidRPr="00843A73">
        <w:rPr>
          <w:rFonts w:ascii="Times New Roman" w:hAnsi="Times New Roman"/>
          <w:lang w:val="ro-RO"/>
        </w:rPr>
        <w:t>Dr. Relu Giucă</w:t>
      </w:r>
      <w:r w:rsidR="001555B5" w:rsidRPr="00843A73">
        <w:rPr>
          <w:rFonts w:ascii="Times New Roman" w:hAnsi="Times New Roman"/>
          <w:lang w:val="ro-RO"/>
        </w:rPr>
        <w:t xml:space="preserve">, </w:t>
      </w:r>
      <w:r w:rsidRPr="00843A73">
        <w:rPr>
          <w:rFonts w:ascii="Times New Roman" w:hAnsi="Times New Roman"/>
          <w:lang w:val="ro-RO"/>
        </w:rPr>
        <w:t>Dr. Tudor Racoviceanu</w:t>
      </w:r>
      <w:r w:rsidR="001555B5" w:rsidRPr="00843A73">
        <w:rPr>
          <w:rFonts w:ascii="Times New Roman" w:hAnsi="Times New Roman"/>
          <w:lang w:val="ro-RO"/>
        </w:rPr>
        <w:t xml:space="preserve">, </w:t>
      </w:r>
      <w:r w:rsidRPr="00843A73">
        <w:rPr>
          <w:rFonts w:ascii="Times New Roman" w:hAnsi="Times New Roman"/>
          <w:lang w:val="ro-RO"/>
        </w:rPr>
        <w:t>Dr. Sorin Ştefănu</w:t>
      </w:r>
      <w:r w:rsidR="00F13A30" w:rsidRPr="00843A73">
        <w:rPr>
          <w:rFonts w:ascii="Times New Roman" w:hAnsi="Times New Roman"/>
          <w:lang w:val="ro-RO"/>
        </w:rPr>
        <w:t>ț</w:t>
      </w:r>
      <w:r w:rsidR="001555B5" w:rsidRPr="00843A73">
        <w:rPr>
          <w:rFonts w:ascii="Times New Roman" w:hAnsi="Times New Roman"/>
          <w:lang w:val="ro-RO"/>
        </w:rPr>
        <w:t xml:space="preserve">, </w:t>
      </w:r>
      <w:r w:rsidRPr="00843A73">
        <w:rPr>
          <w:rFonts w:ascii="Times New Roman" w:hAnsi="Times New Roman"/>
          <w:lang w:val="ro-RO"/>
        </w:rPr>
        <w:t>Dr. Anca Manole</w:t>
      </w:r>
      <w:r w:rsidR="001555B5" w:rsidRPr="00843A73">
        <w:rPr>
          <w:rFonts w:ascii="Times New Roman" w:hAnsi="Times New Roman"/>
          <w:lang w:val="ro-RO"/>
        </w:rPr>
        <w:t xml:space="preserve">, </w:t>
      </w:r>
      <w:r w:rsidRPr="00843A73">
        <w:rPr>
          <w:rFonts w:ascii="Times New Roman" w:hAnsi="Times New Roman"/>
          <w:lang w:val="ro-RO"/>
        </w:rPr>
        <w:t>Drd. Constan</w:t>
      </w:r>
      <w:r w:rsidR="00F13A30" w:rsidRPr="00843A73">
        <w:rPr>
          <w:rFonts w:ascii="Times New Roman" w:hAnsi="Times New Roman"/>
          <w:lang w:val="ro-RO"/>
        </w:rPr>
        <w:t>ț</w:t>
      </w:r>
      <w:r w:rsidRPr="00843A73">
        <w:rPr>
          <w:rFonts w:ascii="Times New Roman" w:hAnsi="Times New Roman"/>
          <w:lang w:val="ro-RO"/>
        </w:rPr>
        <w:t>a Mihaela Ion</w:t>
      </w:r>
      <w:r w:rsidR="001555B5" w:rsidRPr="00843A73">
        <w:rPr>
          <w:rFonts w:ascii="Times New Roman" w:hAnsi="Times New Roman"/>
          <w:lang w:val="ro-RO"/>
        </w:rPr>
        <w:t xml:space="preserve">, </w:t>
      </w:r>
      <w:r w:rsidRPr="00843A73">
        <w:rPr>
          <w:rFonts w:ascii="Times New Roman" w:hAnsi="Times New Roman"/>
          <w:lang w:val="ro-RO"/>
        </w:rPr>
        <w:t>Dr. Constantin – Ciprian Bîrsan</w:t>
      </w:r>
      <w:r w:rsidR="001555B5" w:rsidRPr="00843A73">
        <w:rPr>
          <w:rFonts w:ascii="Times New Roman" w:hAnsi="Times New Roman"/>
          <w:lang w:val="ro-RO"/>
        </w:rPr>
        <w:t xml:space="preserve">, </w:t>
      </w:r>
      <w:r w:rsidRPr="00843A73">
        <w:rPr>
          <w:rFonts w:ascii="Times New Roman" w:hAnsi="Times New Roman"/>
          <w:lang w:val="ro-RO"/>
        </w:rPr>
        <w:t>Gabriela Tamas</w:t>
      </w:r>
      <w:r w:rsidR="001555B5" w:rsidRPr="00843A73">
        <w:rPr>
          <w:rFonts w:ascii="Times New Roman" w:hAnsi="Times New Roman"/>
          <w:lang w:val="ro-RO"/>
        </w:rPr>
        <w:t xml:space="preserve">, </w:t>
      </w:r>
      <w:r w:rsidRPr="00843A73">
        <w:rPr>
          <w:rFonts w:ascii="Times New Roman" w:hAnsi="Times New Roman"/>
          <w:lang w:val="ro-RO"/>
        </w:rPr>
        <w:t>Dr. Marian Constantin</w:t>
      </w:r>
      <w:r w:rsidR="001555B5" w:rsidRPr="00843A73">
        <w:rPr>
          <w:rFonts w:ascii="Times New Roman" w:hAnsi="Times New Roman"/>
          <w:lang w:val="ro-RO"/>
        </w:rPr>
        <w:t xml:space="preserve">, </w:t>
      </w:r>
      <w:r w:rsidRPr="00843A73">
        <w:rPr>
          <w:rFonts w:ascii="Times New Roman" w:hAnsi="Times New Roman"/>
          <w:lang w:val="ro-RO"/>
        </w:rPr>
        <w:t>Dr. Kinga – Ágnes Öllerer</w:t>
      </w:r>
    </w:p>
    <w:p w:rsidR="000051C6" w:rsidRPr="00843A73" w:rsidRDefault="000051C6" w:rsidP="007B6A82">
      <w:pPr>
        <w:spacing w:after="0" w:line="240" w:lineRule="auto"/>
        <w:jc w:val="both"/>
        <w:rPr>
          <w:rFonts w:ascii="Times New Roman" w:eastAsia="Times New Roman" w:hAnsi="Times New Roman"/>
          <w:b/>
          <w:lang w:val="ro-RO" w:eastAsia="ro-RO"/>
        </w:rPr>
      </w:pPr>
    </w:p>
    <w:p w:rsidR="001555B5" w:rsidRPr="00843A73" w:rsidRDefault="001555B5" w:rsidP="007B6A82">
      <w:pPr>
        <w:spacing w:after="0" w:line="240" w:lineRule="auto"/>
        <w:jc w:val="both"/>
        <w:rPr>
          <w:rFonts w:ascii="Times New Roman" w:eastAsia="Times New Roman" w:hAnsi="Times New Roman"/>
          <w:b/>
          <w:lang w:val="ro-RO" w:eastAsia="ro-RO"/>
        </w:rPr>
      </w:pPr>
      <w:r w:rsidRPr="00843A73">
        <w:rPr>
          <w:rFonts w:ascii="Times New Roman" w:eastAsia="Times New Roman" w:hAnsi="Times New Roman"/>
          <w:b/>
          <w:lang w:val="ro-RO" w:eastAsia="ro-RO"/>
        </w:rPr>
        <w:t>Cuvânt înainte</w:t>
      </w:r>
    </w:p>
    <w:p w:rsidR="000051C6" w:rsidRPr="00843A73" w:rsidRDefault="000051C6" w:rsidP="007B6A82">
      <w:pPr>
        <w:spacing w:after="0" w:line="240" w:lineRule="auto"/>
        <w:jc w:val="both"/>
        <w:rPr>
          <w:rFonts w:ascii="Times New Roman" w:eastAsia="Times New Roman" w:hAnsi="Times New Roman"/>
          <w:b/>
          <w:lang w:val="ro-RO" w:eastAsia="ro-RO"/>
        </w:rPr>
      </w:pPr>
      <w:bookmarkStart w:id="0" w:name="_heading=h.3znysh7" w:colFirst="0" w:colLast="0"/>
      <w:bookmarkEnd w:id="0"/>
    </w:p>
    <w:p w:rsidR="001555B5" w:rsidRPr="00843A73" w:rsidRDefault="001555B5" w:rsidP="007B6A82">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Prezentul Ghid general referitor la </w:t>
      </w:r>
      <w:r w:rsidRPr="00843A73">
        <w:rPr>
          <w:rFonts w:ascii="Times New Roman" w:eastAsia="Times New Roman" w:hAnsi="Times New Roman"/>
          <w:b/>
          <w:i/>
          <w:lang w:val="ro-RO" w:eastAsia="ro-RO"/>
        </w:rPr>
        <w:t xml:space="preserve">Protocolul de la Nagoya </w:t>
      </w:r>
      <w:r w:rsidRPr="00843A73">
        <w:rPr>
          <w:rFonts w:ascii="Times New Roman" w:eastAsia="Times New Roman" w:hAnsi="Times New Roman"/>
          <w:i/>
          <w:lang w:val="ro-RO" w:eastAsia="ro-RO"/>
        </w:rPr>
        <w:t>privind accesul la resursele genetice și împăr</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irea corectă și echitabilă a beneficiilor care rezultă din utilizarea acestora la Conven</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ia privind diversitatea biologică</w:t>
      </w:r>
      <w:r w:rsidRPr="00843A73">
        <w:rPr>
          <w:rFonts w:ascii="Times New Roman" w:eastAsia="Times New Roman" w:hAnsi="Times New Roman"/>
          <w:lang w:val="ro-RO" w:eastAsia="ro-RO"/>
        </w:rPr>
        <w:t xml:space="preserve"> a fost elaborat în cadrul proiectului „</w:t>
      </w:r>
      <w:r w:rsidRPr="00843A73">
        <w:rPr>
          <w:rFonts w:ascii="Times New Roman" w:eastAsia="Times New Roman" w:hAnsi="Times New Roman"/>
          <w:i/>
          <w:lang w:val="ro-RO" w:eastAsia="ro-RO"/>
        </w:rPr>
        <w:t>Consolidarea capacită</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ii institu</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ionale a Ministerului Mediului și a unită</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ilor din subordine pentru îmbunătă</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irea politicilor din domeniul biodiversită</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ii</w:t>
      </w:r>
      <w:r w:rsidRPr="00843A73">
        <w:rPr>
          <w:rFonts w:ascii="Times New Roman" w:eastAsia="Times New Roman" w:hAnsi="Times New Roman"/>
          <w:lang w:val="ro-RO" w:eastAsia="ro-RO"/>
        </w:rPr>
        <w:t>”, cod SIPOCA 594/MySMIS 127465.</w:t>
      </w:r>
    </w:p>
    <w:p w:rsidR="000051C6" w:rsidRPr="00843A73" w:rsidRDefault="000051C6" w:rsidP="007B6A82">
      <w:pPr>
        <w:spacing w:after="0" w:line="240" w:lineRule="auto"/>
        <w:jc w:val="both"/>
        <w:rPr>
          <w:rFonts w:ascii="Times New Roman" w:eastAsia="Times New Roman" w:hAnsi="Times New Roman"/>
          <w:lang w:val="ro-RO" w:eastAsia="ro-RO"/>
        </w:rPr>
      </w:pPr>
    </w:p>
    <w:p w:rsidR="001555B5" w:rsidRPr="00843A73" w:rsidRDefault="001555B5" w:rsidP="007B6A82">
      <w:pP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lang w:val="ro-RO" w:eastAsia="ro-RO"/>
        </w:rPr>
        <w:t>Biodiversitatea, suportul vie</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ii, asigură supravie</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uirea tuturor speciilor de pe Terra, inclusiv a speciei umane. Biodiversitatea prezintă o importan</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ă deosebită pentru societate fiind suport al activită</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ilor educa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ionale, culturale, știin</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 xml:space="preserve">ifice, recreative și economice. Această diversitate biologică (inclusiv diversitatea genetică) reprezintă o resursă naturală specifică pentru un anumit areal și/sau pentru o </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ară anume, asemenea oricăror altor resurse (ca de exemplu resurse minerale). Prin urmare, utilitatea resurselor genetice, fie că apar</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in microorganismelor, fie de natură vegetală sau animală, este de o importan</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ă vitală pentru dezvoltarea și bunăstarea umană precum și pentru asigurarea supravie</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uirii oricăror forme de via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 xml:space="preserve">ă. În expunerea de motive care fundamentează </w:t>
      </w:r>
      <w:r w:rsidRPr="00843A73">
        <w:rPr>
          <w:rFonts w:ascii="Times New Roman" w:eastAsia="Times New Roman" w:hAnsi="Times New Roman"/>
          <w:b/>
          <w:i/>
          <w:lang w:val="ro-RO" w:eastAsia="ro-RO"/>
        </w:rPr>
        <w:t>Regulamentul UE privind ABS nr. 511/2014</w:t>
      </w:r>
      <w:r w:rsidRPr="00843A73">
        <w:rPr>
          <w:rFonts w:ascii="Times New Roman" w:eastAsia="Times New Roman" w:hAnsi="Times New Roman"/>
          <w:lang w:val="ro-RO" w:eastAsia="ro-RO"/>
        </w:rPr>
        <w:t xml:space="preserve"> </w:t>
      </w:r>
      <w:r w:rsidRPr="00843A73">
        <w:rPr>
          <w:rFonts w:ascii="Times New Roman" w:eastAsia="Times New Roman" w:hAnsi="Times New Roman"/>
          <w:b/>
          <w:i/>
          <w:lang w:val="ro-RO" w:eastAsia="ro-RO"/>
        </w:rPr>
        <w:t xml:space="preserve">- </w:t>
      </w:r>
      <w:r w:rsidRPr="00843A73">
        <w:rPr>
          <w:rFonts w:ascii="Times New Roman" w:eastAsia="Times New Roman" w:hAnsi="Times New Roman"/>
          <w:i/>
          <w:lang w:val="ro-RO" w:eastAsia="ro-RO"/>
        </w:rPr>
        <w:t>Regulamentul Parlamentului European și al Consiliului privind accesul la resursele genetice și distribuirea corectă și echitabilă a beneficiilor care rezultă din utilizarea acestora în Uniune 511/2014</w:t>
      </w:r>
      <w:r w:rsidRPr="00843A73">
        <w:rPr>
          <w:rFonts w:ascii="Times New Roman" w:eastAsia="Times New Roman" w:hAnsi="Times New Roman"/>
          <w:lang w:val="ro-RO" w:eastAsia="ro-RO"/>
        </w:rPr>
        <w:t>, la paragraful (4) se subliniază rolul deosebit și tot mai accentuat al resurselor genetice în multe sectoare economice, incluzând produc</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ia de alimente, silvicultura și inovarea de medicamente, de produse cosmetice și de resurse biologice energetice.</w:t>
      </w:r>
      <w:r w:rsidRPr="00843A73">
        <w:rPr>
          <w:rFonts w:ascii="Times New Roman" w:eastAsia="Times New Roman" w:hAnsi="Times New Roman"/>
          <w:i/>
          <w:lang w:val="ro-RO" w:eastAsia="ro-RO"/>
        </w:rPr>
        <w:t xml:space="preserve"> </w:t>
      </w:r>
      <w:r w:rsidRPr="00843A73">
        <w:rPr>
          <w:rFonts w:ascii="Times New Roman" w:eastAsia="Times New Roman" w:hAnsi="Times New Roman"/>
          <w:lang w:val="ro-RO" w:eastAsia="ro-RO"/>
        </w:rPr>
        <w:t>Pe cale de consecin</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ă, contextul legislativ ce a generat implementarea Protocolului Nagoya, după adoptarea acestuia în 2010, a determinat manifestarea unui mare impact asupra modului de desfășurare a activită</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 xml:space="preserve">ilor industriale în care sunt folosite resurse genetice. </w:t>
      </w:r>
    </w:p>
    <w:p w:rsidR="000051C6" w:rsidRPr="00843A73" w:rsidRDefault="000051C6" w:rsidP="007B6A82">
      <w:pPr>
        <w:spacing w:after="0" w:line="240" w:lineRule="auto"/>
        <w:jc w:val="both"/>
        <w:rPr>
          <w:rFonts w:ascii="Times New Roman" w:eastAsia="Times New Roman" w:hAnsi="Times New Roman"/>
          <w:lang w:val="ro-RO" w:eastAsia="ro-RO"/>
        </w:rPr>
      </w:pPr>
    </w:p>
    <w:p w:rsidR="001555B5" w:rsidRPr="00843A73" w:rsidRDefault="001555B5" w:rsidP="007B6A82">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Protocolul Nagoya, acord suplimentar al Conven</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iei privind diversitatea biologică (CBD), asigură existen</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a unui cadru legislativ pentru implementarea celui de-al treilea obiectiv al CBD privind împăr</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 xml:space="preserve">irea corectă și echitabilă a beneficiilor ce rezultă din utilizarea resurselor genetice. </w:t>
      </w:r>
    </w:p>
    <w:p w:rsidR="000051C6" w:rsidRPr="00843A73" w:rsidRDefault="000051C6" w:rsidP="007B6A82">
      <w:pPr>
        <w:spacing w:after="0" w:line="240" w:lineRule="auto"/>
        <w:jc w:val="both"/>
        <w:rPr>
          <w:rFonts w:ascii="Times New Roman" w:eastAsia="Times New Roman" w:hAnsi="Times New Roman"/>
          <w:lang w:val="ro-RO" w:eastAsia="ro-RO"/>
        </w:rPr>
      </w:pPr>
    </w:p>
    <w:p w:rsidR="001555B5" w:rsidRPr="00843A73" w:rsidRDefault="001555B5" w:rsidP="007B6A82">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Regulamentele stabilite la nivel european și anume, </w:t>
      </w:r>
      <w:r w:rsidRPr="00843A73">
        <w:rPr>
          <w:rFonts w:ascii="Times New Roman" w:eastAsia="Times New Roman" w:hAnsi="Times New Roman"/>
          <w:b/>
          <w:i/>
          <w:lang w:val="ro-RO" w:eastAsia="ro-RO"/>
        </w:rPr>
        <w:t>Regulamentul UE privind ABS nr. 511/2014</w:t>
      </w:r>
      <w:r w:rsidRPr="00843A73">
        <w:rPr>
          <w:rFonts w:ascii="Times New Roman" w:eastAsia="Times New Roman" w:hAnsi="Times New Roman"/>
          <w:lang w:val="ro-RO" w:eastAsia="ro-RO"/>
        </w:rPr>
        <w:t xml:space="preserve">, </w:t>
      </w:r>
      <w:r w:rsidRPr="00843A73">
        <w:rPr>
          <w:rFonts w:ascii="Times New Roman" w:eastAsia="Times New Roman" w:hAnsi="Times New Roman"/>
          <w:b/>
          <w:i/>
          <w:lang w:val="ro-RO" w:eastAsia="ro-RO"/>
        </w:rPr>
        <w:t xml:space="preserve">Regulamentul de punere în aplicare (UE) 2015/1866 </w:t>
      </w:r>
      <w:r w:rsidRPr="00843A73">
        <w:rPr>
          <w:rFonts w:ascii="Times New Roman" w:eastAsia="Times New Roman" w:hAnsi="Times New Roman"/>
          <w:i/>
          <w:lang w:val="ro-RO" w:eastAsia="ro-RO"/>
        </w:rPr>
        <w:t>al Comisiei din 13 octombrie 2015 de stabilire a normelor de aplicare a Regulamentului (UE) nr. 511/2014 al Parlamentului European și al Consiliului în ceea ce privește registrul colec</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 xml:space="preserve">iilor, monitorizarea respectării normelor de către utilizatori și cele mai bune practici și </w:t>
      </w:r>
      <w:r w:rsidRPr="00843A73">
        <w:rPr>
          <w:rFonts w:ascii="Times New Roman" w:eastAsia="Times New Roman" w:hAnsi="Times New Roman"/>
          <w:b/>
          <w:i/>
          <w:lang w:val="ro-RO" w:eastAsia="ro-RO"/>
        </w:rPr>
        <w:t>Documentul de orientare</w:t>
      </w:r>
      <w:r w:rsidRPr="00843A73">
        <w:rPr>
          <w:rFonts w:ascii="Times New Roman" w:eastAsia="Times New Roman" w:hAnsi="Times New Roman"/>
          <w:i/>
          <w:lang w:val="ro-RO" w:eastAsia="ro-RO"/>
        </w:rPr>
        <w:t xml:space="preserve"> cu privire la domeniul de aplicare și la obliga</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iile principale prevăzute în Regulamentul (UE) nr. 511/2014 al Parlamentului European și al Consiliului privind măsurile de conformitate destinate utilizatorilor prevăzute în Protocolul de la Nagoya privind accesul la resursele genetice și împăr</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irea corectă și echitabilă a beneficiilor care rezultă din utilizarea acestora în Uniune (2021/C 13/01)</w:t>
      </w:r>
      <w:r w:rsidRPr="00843A73">
        <w:rPr>
          <w:rFonts w:ascii="Times New Roman" w:eastAsia="Times New Roman" w:hAnsi="Times New Roman"/>
          <w:lang w:val="ro-RO" w:eastAsia="ro-RO"/>
        </w:rPr>
        <w:t>, sunt acte juridice pe care România are obliga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 xml:space="preserve">ia de a le respecta, în calitate de stat membru al Uniunii Europene (UE). În </w:t>
      </w:r>
      <w:r w:rsidRPr="00843A73">
        <w:rPr>
          <w:rFonts w:ascii="Times New Roman" w:eastAsia="Times New Roman" w:hAnsi="Times New Roman"/>
          <w:lang w:val="ro-RO" w:eastAsia="ro-RO"/>
        </w:rPr>
        <w:lastRenderedPageBreak/>
        <w:t>legisla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ia na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 xml:space="preserve">ională Protocolul Nagoya a fost transpus prin </w:t>
      </w:r>
      <w:r w:rsidRPr="00843A73">
        <w:rPr>
          <w:rFonts w:ascii="Times New Roman" w:eastAsia="Times New Roman" w:hAnsi="Times New Roman"/>
          <w:b/>
          <w:i/>
          <w:lang w:val="ro-RO" w:eastAsia="ro-RO"/>
        </w:rPr>
        <w:t xml:space="preserve">Legea nr. 36 din 17 ianuarie 2019 </w:t>
      </w:r>
      <w:r w:rsidRPr="00843A73">
        <w:rPr>
          <w:rFonts w:ascii="Times New Roman" w:eastAsia="Times New Roman" w:hAnsi="Times New Roman"/>
          <w:i/>
          <w:lang w:val="ro-RO" w:eastAsia="ro-RO"/>
        </w:rPr>
        <w:t>pentru ratificarea Protocolului Nagoya privind accesul la resursele genetice și împăr</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irea corectă și echitabilă a beneficiilor care rezultă din utilizarea acestora, adoptat la Nagoya la 29 octombrie 2010, semnat de România la 20 septembrie 2011 la New York, la Conven</w:t>
      </w:r>
      <w:r w:rsidR="00F13A30" w:rsidRPr="00843A73">
        <w:rPr>
          <w:rFonts w:ascii="Times New Roman" w:eastAsia="Times New Roman" w:hAnsi="Times New Roman"/>
          <w:i/>
          <w:lang w:val="ro-RO" w:eastAsia="ro-RO"/>
        </w:rPr>
        <w:t>ț</w:t>
      </w:r>
      <w:r w:rsidRPr="00843A73">
        <w:rPr>
          <w:rFonts w:ascii="Times New Roman" w:eastAsia="Times New Roman" w:hAnsi="Times New Roman"/>
          <w:i/>
          <w:lang w:val="ro-RO" w:eastAsia="ro-RO"/>
        </w:rPr>
        <w:t>ia privind diversitatea biologică, semnată la 5 iunie 1992 la Rio de Janeiro.</w:t>
      </w:r>
    </w:p>
    <w:p w:rsidR="000051C6" w:rsidRPr="00843A73" w:rsidRDefault="000051C6" w:rsidP="007B6A82">
      <w:pPr>
        <w:spacing w:after="0" w:line="240" w:lineRule="auto"/>
        <w:jc w:val="both"/>
        <w:rPr>
          <w:rFonts w:ascii="Times New Roman" w:eastAsia="Times New Roman" w:hAnsi="Times New Roman"/>
          <w:lang w:val="ro-RO" w:eastAsia="ro-RO"/>
        </w:rPr>
      </w:pPr>
      <w:bookmarkStart w:id="1" w:name="_heading=h.3dy6vkm" w:colFirst="0" w:colLast="0"/>
      <w:bookmarkEnd w:id="1"/>
    </w:p>
    <w:p w:rsidR="001555B5" w:rsidRPr="00843A73" w:rsidRDefault="001555B5" w:rsidP="007B6A82">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Apreciem faptul că ghidul de fa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ă poate asigura în</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elegerea procesului de implementare a Protocolului de la Nagoya și a Regulamentului UE privind ABS nr. 511/2014, de către diferite autorită</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 și/sau institu</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ii, utilizatori și furnizori, actuali sau poten</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iali ai resurselor genetice și/sau ai cunoștin</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elor tradi</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ionale asociate acestor resurse, precum și de către al</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 factori interesa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 inclusiv reprezentan</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 ai entită</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 xml:space="preserve">ilor cu rol decizional, ghidul oferind instrumente și repere. Prezentul ghid - </w:t>
      </w:r>
      <w:r w:rsidRPr="00843A73">
        <w:rPr>
          <w:rFonts w:ascii="Times New Roman" w:eastAsia="Times New Roman" w:hAnsi="Times New Roman"/>
          <w:b/>
          <w:i/>
          <w:lang w:val="ro-RO" w:eastAsia="ro-RO"/>
        </w:rPr>
        <w:t>Ghid general privind Protocolul de la Nagoya</w:t>
      </w:r>
      <w:r w:rsidRPr="00843A73">
        <w:rPr>
          <w:rFonts w:ascii="Times New Roman" w:eastAsia="Times New Roman" w:hAnsi="Times New Roman"/>
          <w:lang w:val="ro-RO" w:eastAsia="ro-RO"/>
        </w:rPr>
        <w:t xml:space="preserve"> - va fi utilizat împreună cu ghidul practic - </w:t>
      </w:r>
      <w:r w:rsidRPr="00843A73">
        <w:rPr>
          <w:rFonts w:ascii="Times New Roman" w:eastAsia="Times New Roman" w:hAnsi="Times New Roman"/>
          <w:b/>
          <w:i/>
          <w:lang w:val="ro-RO" w:eastAsia="ro-RO"/>
        </w:rPr>
        <w:t>Ghid practic privind implementarea Protocolului de la Nagoya</w:t>
      </w:r>
      <w:r w:rsidRPr="00843A73">
        <w:rPr>
          <w:rFonts w:ascii="Times New Roman" w:eastAsia="Times New Roman" w:hAnsi="Times New Roman"/>
          <w:lang w:val="ro-RO" w:eastAsia="ro-RO"/>
        </w:rPr>
        <w:t>. Dezvoltarea celor două ghiduri are drept scop prezentarea și explicarea no</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iunilor cheie și principiilor introduse în practică prin implementarea Protocolului Nagoya și a Regulamentului UE privind ABS nr. 511/2014, precum și a Regulamentului de punere în aplicare (UE) 2015/1866.</w:t>
      </w:r>
    </w:p>
    <w:p w:rsidR="000051C6" w:rsidRPr="00843A73" w:rsidRDefault="000051C6" w:rsidP="007B6A82">
      <w:pPr>
        <w:spacing w:after="0" w:line="240" w:lineRule="auto"/>
        <w:jc w:val="both"/>
        <w:rPr>
          <w:rFonts w:ascii="Times New Roman" w:eastAsia="Times New Roman" w:hAnsi="Times New Roman"/>
          <w:lang w:val="ro-RO" w:eastAsia="ro-RO"/>
        </w:rPr>
      </w:pPr>
    </w:p>
    <w:p w:rsidR="001555B5" w:rsidRPr="00843A73" w:rsidRDefault="001555B5" w:rsidP="007B6A82">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Elaborarea ghidului de fa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ă a necesitat o activitate complexă, în special din cauza faptului că resursele genetice și cunoștin</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ele tradi</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ionale asociate nu sunt reglementate în mod unitar la nivel interna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ional. Drept urmare, ne așteptăm în continuare, chiar și după publicarea acestui ghid și finalizarea proiectului, la unele modificări și armonizări legislative. Prin urmare, nu ne propunem rezolvarea tuturor problemelor și spe</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elor care pot fi întâlnite în practică. Ca atare, rezolvarea multor cazuri particulare va necesita implicarea a diferi</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 exper</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 în cadrul unui mecanism dezvoltat și implementat în cadrul ghidului specific și al platformei informatice na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 xml:space="preserve">ionale Nagoya. </w:t>
      </w:r>
    </w:p>
    <w:p w:rsidR="000051C6" w:rsidRPr="00843A73" w:rsidRDefault="000051C6" w:rsidP="007B6A82">
      <w:pPr>
        <w:spacing w:after="0" w:line="240" w:lineRule="auto"/>
        <w:jc w:val="both"/>
        <w:rPr>
          <w:rFonts w:ascii="Times New Roman" w:eastAsia="Times New Roman" w:hAnsi="Times New Roman"/>
          <w:lang w:val="ro-RO" w:eastAsia="ro-RO"/>
        </w:rPr>
      </w:pPr>
    </w:p>
    <w:p w:rsidR="001555B5" w:rsidRPr="00843A73" w:rsidRDefault="001555B5" w:rsidP="007B6A82">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Mul</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umim pe această cale partenerilor din cadrul proiectului, dar și diferi</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ilor actori sociali care s-au implicat activ, atât în întâlnirile online, cât și în cele fa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ă în fa</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ă, care au  formulat întrebări, precum și celor care au identificat răspunsuri la multiplele dificultă</w:t>
      </w:r>
      <w:r w:rsidR="00F13A30" w:rsidRPr="00843A73">
        <w:rPr>
          <w:rFonts w:ascii="Times New Roman" w:eastAsia="Times New Roman" w:hAnsi="Times New Roman"/>
          <w:lang w:val="ro-RO" w:eastAsia="ro-RO"/>
        </w:rPr>
        <w:t>ț</w:t>
      </w:r>
      <w:r w:rsidRPr="00843A73">
        <w:rPr>
          <w:rFonts w:ascii="Times New Roman" w:eastAsia="Times New Roman" w:hAnsi="Times New Roman"/>
          <w:lang w:val="ro-RO" w:eastAsia="ro-RO"/>
        </w:rPr>
        <w:t>i ridicate de implementarea Protocolului Nagoya și a Regulamentului UE privind ABS nr. 511/2014 în România.</w:t>
      </w:r>
    </w:p>
    <w:p w:rsidR="001555B5" w:rsidRPr="00843A73" w:rsidRDefault="001555B5" w:rsidP="007B6A82">
      <w:pPr>
        <w:spacing w:after="0" w:line="240" w:lineRule="auto"/>
        <w:rPr>
          <w:rFonts w:ascii="Times New Roman" w:eastAsia="Times New Roman" w:hAnsi="Times New Roman"/>
          <w:b/>
          <w:lang w:val="ro-RO" w:eastAsia="ro-RO"/>
        </w:rPr>
      </w:pPr>
      <w:r w:rsidRPr="00843A73">
        <w:rPr>
          <w:rFonts w:ascii="Times New Roman" w:hAnsi="Times New Roman"/>
          <w:lang w:val="ro-RO" w:eastAsia="ro-RO"/>
        </w:rPr>
        <w:br w:type="page"/>
      </w:r>
    </w:p>
    <w:p w:rsidR="001555B5" w:rsidRPr="00843A73" w:rsidRDefault="001555B5" w:rsidP="007B6A82">
      <w:pPr>
        <w:spacing w:after="0" w:line="240" w:lineRule="auto"/>
        <w:jc w:val="both"/>
        <w:rPr>
          <w:rFonts w:ascii="Times New Roman" w:eastAsia="Times New Roman" w:hAnsi="Times New Roman"/>
          <w:b/>
          <w:lang w:val="ro-RO" w:eastAsia="ro-RO"/>
        </w:rPr>
      </w:pPr>
      <w:r w:rsidRPr="00843A73">
        <w:rPr>
          <w:rFonts w:ascii="Times New Roman" w:eastAsia="Times New Roman" w:hAnsi="Times New Roman"/>
          <w:b/>
          <w:lang w:val="ro-RO" w:eastAsia="ro-RO"/>
        </w:rPr>
        <w:lastRenderedPageBreak/>
        <w:t>Cuprins</w:t>
      </w:r>
    </w:p>
    <w:p w:rsidR="001555B5" w:rsidRPr="00843A73" w:rsidRDefault="001555B5" w:rsidP="007B6A82">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2F5496"/>
          <w:lang w:val="ro-RO" w:eastAsia="ro-RO"/>
        </w:rPr>
      </w:pPr>
    </w:p>
    <w:sdt>
      <w:sdtPr>
        <w:rPr>
          <w:rFonts w:ascii="Times New Roman" w:hAnsi="Times New Roman"/>
          <w:lang w:val="ro-RO" w:eastAsia="ro-RO"/>
        </w:rPr>
        <w:id w:val="1635368264"/>
        <w:docPartObj>
          <w:docPartGallery w:val="Table of Contents"/>
          <w:docPartUnique/>
        </w:docPartObj>
      </w:sdtPr>
      <w:sdtContent>
        <w:p w:rsidR="00492425" w:rsidRDefault="001555B5">
          <w:pPr>
            <w:pStyle w:val="TOC1"/>
            <w:rPr>
              <w:rFonts w:asciiTheme="minorHAnsi" w:eastAsiaTheme="minorEastAsia" w:hAnsiTheme="minorHAnsi" w:cstheme="minorBidi"/>
              <w:noProof/>
              <w:lang w:val="ro-RO" w:eastAsia="ro-RO"/>
            </w:rPr>
          </w:pPr>
          <w:r w:rsidRPr="00843A73">
            <w:rPr>
              <w:rFonts w:ascii="Times New Roman" w:hAnsi="Times New Roman"/>
              <w:lang w:val="ro-RO" w:eastAsia="ro-RO"/>
            </w:rPr>
            <w:fldChar w:fldCharType="begin"/>
          </w:r>
          <w:r w:rsidRPr="00843A73">
            <w:rPr>
              <w:rFonts w:ascii="Times New Roman" w:hAnsi="Times New Roman"/>
              <w:lang w:val="ro-RO" w:eastAsia="ro-RO"/>
            </w:rPr>
            <w:instrText xml:space="preserve"> TOC \h \u \z </w:instrText>
          </w:r>
          <w:r w:rsidRPr="00843A73">
            <w:rPr>
              <w:rFonts w:ascii="Times New Roman" w:hAnsi="Times New Roman"/>
              <w:lang w:val="ro-RO" w:eastAsia="ro-RO"/>
            </w:rPr>
            <w:fldChar w:fldCharType="separate"/>
          </w:r>
          <w:hyperlink w:anchor="_Toc120615698" w:history="1">
            <w:r w:rsidR="00492425" w:rsidRPr="00524EA3">
              <w:rPr>
                <w:rStyle w:val="Hyperlink"/>
                <w:rFonts w:ascii="Times New Roman" w:eastAsia="Cambria" w:hAnsi="Times New Roman"/>
                <w:b/>
                <w:noProof/>
                <w:lang w:val="ro-RO" w:eastAsia="ro-RO"/>
              </w:rPr>
              <w:t>Abrevieri</w:t>
            </w:r>
            <w:r w:rsidR="00492425">
              <w:rPr>
                <w:noProof/>
                <w:webHidden/>
              </w:rPr>
              <w:tab/>
            </w:r>
            <w:r w:rsidR="00492425">
              <w:rPr>
                <w:noProof/>
                <w:webHidden/>
              </w:rPr>
              <w:fldChar w:fldCharType="begin"/>
            </w:r>
            <w:r w:rsidR="00492425">
              <w:rPr>
                <w:noProof/>
                <w:webHidden/>
              </w:rPr>
              <w:instrText xml:space="preserve"> PAGEREF _Toc120615698 \h </w:instrText>
            </w:r>
            <w:r w:rsidR="00492425">
              <w:rPr>
                <w:noProof/>
                <w:webHidden/>
              </w:rPr>
            </w:r>
            <w:r w:rsidR="00492425">
              <w:rPr>
                <w:noProof/>
                <w:webHidden/>
              </w:rPr>
              <w:fldChar w:fldCharType="separate"/>
            </w:r>
            <w:r w:rsidR="00492425">
              <w:rPr>
                <w:noProof/>
                <w:webHidden/>
              </w:rPr>
              <w:t>6</w:t>
            </w:r>
            <w:r w:rsidR="00492425">
              <w:rPr>
                <w:noProof/>
                <w:webHidden/>
              </w:rPr>
              <w:fldChar w:fldCharType="end"/>
            </w:r>
          </w:hyperlink>
        </w:p>
        <w:p w:rsidR="00492425" w:rsidRDefault="00492425">
          <w:pPr>
            <w:pStyle w:val="TOC1"/>
            <w:rPr>
              <w:rFonts w:asciiTheme="minorHAnsi" w:eastAsiaTheme="minorEastAsia" w:hAnsiTheme="minorHAnsi" w:cstheme="minorBidi"/>
              <w:noProof/>
              <w:lang w:val="ro-RO" w:eastAsia="ro-RO"/>
            </w:rPr>
          </w:pPr>
          <w:hyperlink w:anchor="_Toc120615699" w:history="1">
            <w:r w:rsidRPr="00524EA3">
              <w:rPr>
                <w:rStyle w:val="Hyperlink"/>
                <w:rFonts w:ascii="Times New Roman" w:eastAsia="Cambria" w:hAnsi="Times New Roman"/>
                <w:b/>
                <w:noProof/>
                <w:lang w:val="ro-RO" w:eastAsia="ro-RO"/>
              </w:rPr>
              <w:t>Introducere</w:t>
            </w:r>
            <w:r>
              <w:rPr>
                <w:noProof/>
                <w:webHidden/>
              </w:rPr>
              <w:tab/>
            </w:r>
            <w:r>
              <w:rPr>
                <w:noProof/>
                <w:webHidden/>
              </w:rPr>
              <w:fldChar w:fldCharType="begin"/>
            </w:r>
            <w:r>
              <w:rPr>
                <w:noProof/>
                <w:webHidden/>
              </w:rPr>
              <w:instrText xml:space="preserve"> PAGEREF _Toc120615699 \h </w:instrText>
            </w:r>
            <w:r>
              <w:rPr>
                <w:noProof/>
                <w:webHidden/>
              </w:rPr>
            </w:r>
            <w:r>
              <w:rPr>
                <w:noProof/>
                <w:webHidden/>
              </w:rPr>
              <w:fldChar w:fldCharType="separate"/>
            </w:r>
            <w:r>
              <w:rPr>
                <w:noProof/>
                <w:webHidden/>
              </w:rPr>
              <w:t>6</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00" w:history="1">
            <w:r w:rsidRPr="00524EA3">
              <w:rPr>
                <w:rStyle w:val="Hyperlink"/>
                <w:rFonts w:ascii="Times New Roman" w:eastAsia="Times New Roman" w:hAnsi="Times New Roman"/>
                <w:b/>
                <w:i/>
                <w:noProof/>
                <w:lang w:val="ro-RO" w:eastAsia="ro-RO"/>
              </w:rPr>
              <w:t>Scopul ghidului</w:t>
            </w:r>
            <w:r>
              <w:rPr>
                <w:noProof/>
                <w:webHidden/>
              </w:rPr>
              <w:tab/>
            </w:r>
            <w:r>
              <w:rPr>
                <w:noProof/>
                <w:webHidden/>
              </w:rPr>
              <w:fldChar w:fldCharType="begin"/>
            </w:r>
            <w:r>
              <w:rPr>
                <w:noProof/>
                <w:webHidden/>
              </w:rPr>
              <w:instrText xml:space="preserve"> PAGEREF _Toc120615700 \h </w:instrText>
            </w:r>
            <w:r>
              <w:rPr>
                <w:noProof/>
                <w:webHidden/>
              </w:rPr>
            </w:r>
            <w:r>
              <w:rPr>
                <w:noProof/>
                <w:webHidden/>
              </w:rPr>
              <w:fldChar w:fldCharType="separate"/>
            </w:r>
            <w:r>
              <w:rPr>
                <w:noProof/>
                <w:webHidden/>
              </w:rPr>
              <w:t>7</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01" w:history="1">
            <w:r w:rsidRPr="00524EA3">
              <w:rPr>
                <w:rStyle w:val="Hyperlink"/>
                <w:rFonts w:ascii="Times New Roman" w:eastAsia="Times New Roman" w:hAnsi="Times New Roman"/>
                <w:b/>
                <w:i/>
                <w:noProof/>
                <w:lang w:val="ro-RO" w:eastAsia="ro-RO"/>
              </w:rPr>
              <w:t>Cui se adresează ghidul</w:t>
            </w:r>
            <w:r>
              <w:rPr>
                <w:noProof/>
                <w:webHidden/>
              </w:rPr>
              <w:tab/>
            </w:r>
            <w:r>
              <w:rPr>
                <w:noProof/>
                <w:webHidden/>
              </w:rPr>
              <w:fldChar w:fldCharType="begin"/>
            </w:r>
            <w:r>
              <w:rPr>
                <w:noProof/>
                <w:webHidden/>
              </w:rPr>
              <w:instrText xml:space="preserve"> PAGEREF _Toc120615701 \h </w:instrText>
            </w:r>
            <w:r>
              <w:rPr>
                <w:noProof/>
                <w:webHidden/>
              </w:rPr>
            </w:r>
            <w:r>
              <w:rPr>
                <w:noProof/>
                <w:webHidden/>
              </w:rPr>
              <w:fldChar w:fldCharType="separate"/>
            </w:r>
            <w:r>
              <w:rPr>
                <w:noProof/>
                <w:webHidden/>
              </w:rPr>
              <w:t>7</w:t>
            </w:r>
            <w:r>
              <w:rPr>
                <w:noProof/>
                <w:webHidden/>
              </w:rPr>
              <w:fldChar w:fldCharType="end"/>
            </w:r>
          </w:hyperlink>
        </w:p>
        <w:p w:rsidR="00492425" w:rsidRDefault="00492425">
          <w:pPr>
            <w:pStyle w:val="TOC1"/>
            <w:rPr>
              <w:rFonts w:asciiTheme="minorHAnsi" w:eastAsiaTheme="minorEastAsia" w:hAnsiTheme="minorHAnsi" w:cstheme="minorBidi"/>
              <w:noProof/>
              <w:lang w:val="ro-RO" w:eastAsia="ro-RO"/>
            </w:rPr>
          </w:pPr>
          <w:hyperlink w:anchor="_Toc120615702" w:history="1">
            <w:r w:rsidRPr="00524EA3">
              <w:rPr>
                <w:rStyle w:val="Hyperlink"/>
                <w:rFonts w:ascii="Times New Roman" w:eastAsia="Cambria" w:hAnsi="Times New Roman"/>
                <w:b/>
                <w:noProof/>
                <w:lang w:val="ro-RO" w:eastAsia="ro-RO"/>
              </w:rPr>
              <w:t>1. Protocolul Nagoya – noțiuni și principii de implementare</w:t>
            </w:r>
            <w:r>
              <w:rPr>
                <w:noProof/>
                <w:webHidden/>
              </w:rPr>
              <w:tab/>
            </w:r>
            <w:r>
              <w:rPr>
                <w:noProof/>
                <w:webHidden/>
              </w:rPr>
              <w:fldChar w:fldCharType="begin"/>
            </w:r>
            <w:r>
              <w:rPr>
                <w:noProof/>
                <w:webHidden/>
              </w:rPr>
              <w:instrText xml:space="preserve"> PAGEREF _Toc120615702 \h </w:instrText>
            </w:r>
            <w:r>
              <w:rPr>
                <w:noProof/>
                <w:webHidden/>
              </w:rPr>
            </w:r>
            <w:r>
              <w:rPr>
                <w:noProof/>
                <w:webHidden/>
              </w:rPr>
              <w:fldChar w:fldCharType="separate"/>
            </w:r>
            <w:r>
              <w:rPr>
                <w:noProof/>
                <w:webHidden/>
              </w:rPr>
              <w:t>8</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03" w:history="1">
            <w:r w:rsidRPr="00524EA3">
              <w:rPr>
                <w:rStyle w:val="Hyperlink"/>
                <w:rFonts w:ascii="Times New Roman" w:eastAsia="Times New Roman" w:hAnsi="Times New Roman"/>
                <w:b/>
                <w:i/>
                <w:noProof/>
                <w:lang w:val="ro-RO" w:eastAsia="ro-RO"/>
              </w:rPr>
              <w:t>1.1. Noțiuni cheie</w:t>
            </w:r>
            <w:r>
              <w:rPr>
                <w:noProof/>
                <w:webHidden/>
              </w:rPr>
              <w:tab/>
            </w:r>
            <w:r>
              <w:rPr>
                <w:noProof/>
                <w:webHidden/>
              </w:rPr>
              <w:fldChar w:fldCharType="begin"/>
            </w:r>
            <w:r>
              <w:rPr>
                <w:noProof/>
                <w:webHidden/>
              </w:rPr>
              <w:instrText xml:space="preserve"> PAGEREF _Toc120615703 \h </w:instrText>
            </w:r>
            <w:r>
              <w:rPr>
                <w:noProof/>
                <w:webHidden/>
              </w:rPr>
            </w:r>
            <w:r>
              <w:rPr>
                <w:noProof/>
                <w:webHidden/>
              </w:rPr>
              <w:fldChar w:fldCharType="separate"/>
            </w:r>
            <w:r>
              <w:rPr>
                <w:noProof/>
                <w:webHidden/>
              </w:rPr>
              <w:t>8</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04" w:history="1">
            <w:r w:rsidRPr="00524EA3">
              <w:rPr>
                <w:rStyle w:val="Hyperlink"/>
                <w:rFonts w:ascii="Times New Roman" w:eastAsia="Times New Roman" w:hAnsi="Times New Roman"/>
                <w:b/>
                <w:i/>
                <w:noProof/>
                <w:lang w:val="ro-RO" w:eastAsia="ro-RO"/>
              </w:rPr>
              <w:t>1.2. Principii de implementare</w:t>
            </w:r>
            <w:r>
              <w:rPr>
                <w:noProof/>
                <w:webHidden/>
              </w:rPr>
              <w:tab/>
            </w:r>
            <w:r>
              <w:rPr>
                <w:noProof/>
                <w:webHidden/>
              </w:rPr>
              <w:fldChar w:fldCharType="begin"/>
            </w:r>
            <w:r>
              <w:rPr>
                <w:noProof/>
                <w:webHidden/>
              </w:rPr>
              <w:instrText xml:space="preserve"> PAGEREF _Toc120615704 \h </w:instrText>
            </w:r>
            <w:r>
              <w:rPr>
                <w:noProof/>
                <w:webHidden/>
              </w:rPr>
            </w:r>
            <w:r>
              <w:rPr>
                <w:noProof/>
                <w:webHidden/>
              </w:rPr>
              <w:fldChar w:fldCharType="separate"/>
            </w:r>
            <w:r>
              <w:rPr>
                <w:noProof/>
                <w:webHidden/>
              </w:rPr>
              <w:t>9</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05" w:history="1">
            <w:r w:rsidRPr="00524EA3">
              <w:rPr>
                <w:rStyle w:val="Hyperlink"/>
                <w:rFonts w:ascii="Times New Roman" w:eastAsia="Times New Roman" w:hAnsi="Times New Roman"/>
                <w:b/>
                <w:i/>
                <w:noProof/>
                <w:lang w:val="ro-RO" w:eastAsia="ro-RO"/>
              </w:rPr>
              <w:t>1.3. Accesul la resursele genetice și împărțirea corectă și echitabilă a beneficiilor</w:t>
            </w:r>
            <w:r>
              <w:rPr>
                <w:noProof/>
                <w:webHidden/>
              </w:rPr>
              <w:tab/>
            </w:r>
            <w:r>
              <w:rPr>
                <w:noProof/>
                <w:webHidden/>
              </w:rPr>
              <w:fldChar w:fldCharType="begin"/>
            </w:r>
            <w:r>
              <w:rPr>
                <w:noProof/>
                <w:webHidden/>
              </w:rPr>
              <w:instrText xml:space="preserve"> PAGEREF _Toc120615705 \h </w:instrText>
            </w:r>
            <w:r>
              <w:rPr>
                <w:noProof/>
                <w:webHidden/>
              </w:rPr>
            </w:r>
            <w:r>
              <w:rPr>
                <w:noProof/>
                <w:webHidden/>
              </w:rPr>
              <w:fldChar w:fldCharType="separate"/>
            </w:r>
            <w:r>
              <w:rPr>
                <w:noProof/>
                <w:webHidden/>
              </w:rPr>
              <w:t>10</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06" w:history="1">
            <w:r w:rsidRPr="00524EA3">
              <w:rPr>
                <w:rStyle w:val="Hyperlink"/>
                <w:rFonts w:ascii="Times New Roman" w:eastAsia="Times New Roman" w:hAnsi="Times New Roman"/>
                <w:b/>
                <w:i/>
                <w:noProof/>
                <w:lang w:val="ro-RO" w:eastAsia="ro-RO"/>
              </w:rPr>
              <w:t>1.4. Conformitate</w:t>
            </w:r>
            <w:r>
              <w:rPr>
                <w:noProof/>
                <w:webHidden/>
              </w:rPr>
              <w:tab/>
            </w:r>
            <w:r>
              <w:rPr>
                <w:noProof/>
                <w:webHidden/>
              </w:rPr>
              <w:fldChar w:fldCharType="begin"/>
            </w:r>
            <w:r>
              <w:rPr>
                <w:noProof/>
                <w:webHidden/>
              </w:rPr>
              <w:instrText xml:space="preserve"> PAGEREF _Toc120615706 \h </w:instrText>
            </w:r>
            <w:r>
              <w:rPr>
                <w:noProof/>
                <w:webHidden/>
              </w:rPr>
            </w:r>
            <w:r>
              <w:rPr>
                <w:noProof/>
                <w:webHidden/>
              </w:rPr>
              <w:fldChar w:fldCharType="separate"/>
            </w:r>
            <w:r>
              <w:rPr>
                <w:noProof/>
                <w:webHidden/>
              </w:rPr>
              <w:t>10</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07" w:history="1">
            <w:r w:rsidRPr="00524EA3">
              <w:rPr>
                <w:rStyle w:val="Hyperlink"/>
                <w:rFonts w:ascii="Times New Roman" w:eastAsia="Times New Roman" w:hAnsi="Times New Roman"/>
                <w:noProof/>
                <w:lang w:val="ro-RO" w:eastAsia="ro-RO"/>
              </w:rPr>
              <w:t>În România, pentru accesarea resurselor genetice este necesară parcurgerea procedurii din Ghidul practic.</w:t>
            </w:r>
            <w:r>
              <w:rPr>
                <w:noProof/>
                <w:webHidden/>
              </w:rPr>
              <w:tab/>
            </w:r>
            <w:r>
              <w:rPr>
                <w:noProof/>
                <w:webHidden/>
              </w:rPr>
              <w:fldChar w:fldCharType="begin"/>
            </w:r>
            <w:r>
              <w:rPr>
                <w:noProof/>
                <w:webHidden/>
              </w:rPr>
              <w:instrText xml:space="preserve"> PAGEREF _Toc120615707 \h </w:instrText>
            </w:r>
            <w:r>
              <w:rPr>
                <w:noProof/>
                <w:webHidden/>
              </w:rPr>
            </w:r>
            <w:r>
              <w:rPr>
                <w:noProof/>
                <w:webHidden/>
              </w:rPr>
              <w:fldChar w:fldCharType="separate"/>
            </w:r>
            <w:r>
              <w:rPr>
                <w:noProof/>
                <w:webHidden/>
              </w:rPr>
              <w:t>11</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08" w:history="1">
            <w:r w:rsidRPr="00524EA3">
              <w:rPr>
                <w:rStyle w:val="Hyperlink"/>
                <w:rFonts w:ascii="Times New Roman" w:eastAsia="Times New Roman" w:hAnsi="Times New Roman"/>
                <w:b/>
                <w:i/>
                <w:noProof/>
                <w:lang w:val="ro-RO" w:eastAsia="ro-RO"/>
              </w:rPr>
              <w:t>1.5. Informare</w:t>
            </w:r>
            <w:r>
              <w:rPr>
                <w:noProof/>
                <w:webHidden/>
              </w:rPr>
              <w:tab/>
            </w:r>
            <w:r>
              <w:rPr>
                <w:noProof/>
                <w:webHidden/>
              </w:rPr>
              <w:fldChar w:fldCharType="begin"/>
            </w:r>
            <w:r>
              <w:rPr>
                <w:noProof/>
                <w:webHidden/>
              </w:rPr>
              <w:instrText xml:space="preserve"> PAGEREF _Toc120615708 \h </w:instrText>
            </w:r>
            <w:r>
              <w:rPr>
                <w:noProof/>
                <w:webHidden/>
              </w:rPr>
            </w:r>
            <w:r>
              <w:rPr>
                <w:noProof/>
                <w:webHidden/>
              </w:rPr>
              <w:fldChar w:fldCharType="separate"/>
            </w:r>
            <w:r>
              <w:rPr>
                <w:noProof/>
                <w:webHidden/>
              </w:rPr>
              <w:t>11</w:t>
            </w:r>
            <w:r>
              <w:rPr>
                <w:noProof/>
                <w:webHidden/>
              </w:rPr>
              <w:fldChar w:fldCharType="end"/>
            </w:r>
          </w:hyperlink>
        </w:p>
        <w:p w:rsidR="00492425" w:rsidRDefault="00492425">
          <w:pPr>
            <w:pStyle w:val="TOC1"/>
            <w:rPr>
              <w:rFonts w:asciiTheme="minorHAnsi" w:eastAsiaTheme="minorEastAsia" w:hAnsiTheme="minorHAnsi" w:cstheme="minorBidi"/>
              <w:noProof/>
              <w:lang w:val="ro-RO" w:eastAsia="ro-RO"/>
            </w:rPr>
          </w:pPr>
          <w:hyperlink w:anchor="_Toc120615709" w:history="1">
            <w:r w:rsidRPr="00524EA3">
              <w:rPr>
                <w:rStyle w:val="Hyperlink"/>
                <w:rFonts w:ascii="Times New Roman" w:eastAsia="Cambria" w:hAnsi="Times New Roman"/>
                <w:b/>
                <w:noProof/>
                <w:lang w:val="ro-RO" w:eastAsia="ro-RO"/>
              </w:rPr>
              <w:t>2. Cadrul legislativ privind resursele genetice cu implicații asupra aplicării Protocolului Nagoya</w:t>
            </w:r>
            <w:r>
              <w:rPr>
                <w:noProof/>
                <w:webHidden/>
              </w:rPr>
              <w:tab/>
            </w:r>
            <w:r>
              <w:rPr>
                <w:noProof/>
                <w:webHidden/>
              </w:rPr>
              <w:fldChar w:fldCharType="begin"/>
            </w:r>
            <w:r>
              <w:rPr>
                <w:noProof/>
                <w:webHidden/>
              </w:rPr>
              <w:instrText xml:space="preserve"> PAGEREF _Toc120615709 \h </w:instrText>
            </w:r>
            <w:r>
              <w:rPr>
                <w:noProof/>
                <w:webHidden/>
              </w:rPr>
            </w:r>
            <w:r>
              <w:rPr>
                <w:noProof/>
                <w:webHidden/>
              </w:rPr>
              <w:fldChar w:fldCharType="separate"/>
            </w:r>
            <w:r>
              <w:rPr>
                <w:noProof/>
                <w:webHidden/>
              </w:rPr>
              <w:t>12</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10" w:history="1">
            <w:r w:rsidRPr="00524EA3">
              <w:rPr>
                <w:rStyle w:val="Hyperlink"/>
                <w:rFonts w:ascii="Times New Roman" w:eastAsia="Times New Roman" w:hAnsi="Times New Roman"/>
                <w:b/>
                <w:i/>
                <w:noProof/>
                <w:lang w:val="ro-RO" w:eastAsia="ro-RO"/>
              </w:rPr>
              <w:t>2.1. Reglementări la nivel internațional</w:t>
            </w:r>
            <w:r>
              <w:rPr>
                <w:noProof/>
                <w:webHidden/>
              </w:rPr>
              <w:tab/>
            </w:r>
            <w:r>
              <w:rPr>
                <w:noProof/>
                <w:webHidden/>
              </w:rPr>
              <w:fldChar w:fldCharType="begin"/>
            </w:r>
            <w:r>
              <w:rPr>
                <w:noProof/>
                <w:webHidden/>
              </w:rPr>
              <w:instrText xml:space="preserve"> PAGEREF _Toc120615710 \h </w:instrText>
            </w:r>
            <w:r>
              <w:rPr>
                <w:noProof/>
                <w:webHidden/>
              </w:rPr>
            </w:r>
            <w:r>
              <w:rPr>
                <w:noProof/>
                <w:webHidden/>
              </w:rPr>
              <w:fldChar w:fldCharType="separate"/>
            </w:r>
            <w:r>
              <w:rPr>
                <w:noProof/>
                <w:webHidden/>
              </w:rPr>
              <w:t>12</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11" w:history="1">
            <w:r w:rsidRPr="00524EA3">
              <w:rPr>
                <w:rStyle w:val="Hyperlink"/>
                <w:rFonts w:ascii="Times New Roman" w:eastAsia="Times New Roman" w:hAnsi="Times New Roman"/>
                <w:b/>
                <w:i/>
                <w:noProof/>
                <w:lang w:val="ro-RO" w:eastAsia="ro-RO"/>
              </w:rPr>
              <w:t>2.2. Reglementări la nivel european</w:t>
            </w:r>
            <w:r>
              <w:rPr>
                <w:noProof/>
                <w:webHidden/>
              </w:rPr>
              <w:tab/>
            </w:r>
            <w:r>
              <w:rPr>
                <w:noProof/>
                <w:webHidden/>
              </w:rPr>
              <w:fldChar w:fldCharType="begin"/>
            </w:r>
            <w:r>
              <w:rPr>
                <w:noProof/>
                <w:webHidden/>
              </w:rPr>
              <w:instrText xml:space="preserve"> PAGEREF _Toc120615711 \h </w:instrText>
            </w:r>
            <w:r>
              <w:rPr>
                <w:noProof/>
                <w:webHidden/>
              </w:rPr>
            </w:r>
            <w:r>
              <w:rPr>
                <w:noProof/>
                <w:webHidden/>
              </w:rPr>
              <w:fldChar w:fldCharType="separate"/>
            </w:r>
            <w:r>
              <w:rPr>
                <w:noProof/>
                <w:webHidden/>
              </w:rPr>
              <w:t>13</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12" w:history="1">
            <w:r w:rsidRPr="00524EA3">
              <w:rPr>
                <w:rStyle w:val="Hyperlink"/>
                <w:rFonts w:ascii="Times New Roman" w:eastAsia="Times New Roman" w:hAnsi="Times New Roman"/>
                <w:b/>
                <w:i/>
                <w:noProof/>
                <w:lang w:val="ro-RO" w:eastAsia="ro-RO"/>
              </w:rPr>
              <w:t>2.3. Reglementări specifice la nivel național</w:t>
            </w:r>
            <w:r>
              <w:rPr>
                <w:noProof/>
                <w:webHidden/>
              </w:rPr>
              <w:tab/>
            </w:r>
            <w:r>
              <w:rPr>
                <w:noProof/>
                <w:webHidden/>
              </w:rPr>
              <w:fldChar w:fldCharType="begin"/>
            </w:r>
            <w:r>
              <w:rPr>
                <w:noProof/>
                <w:webHidden/>
              </w:rPr>
              <w:instrText xml:space="preserve"> PAGEREF _Toc120615712 \h </w:instrText>
            </w:r>
            <w:r>
              <w:rPr>
                <w:noProof/>
                <w:webHidden/>
              </w:rPr>
            </w:r>
            <w:r>
              <w:rPr>
                <w:noProof/>
                <w:webHidden/>
              </w:rPr>
              <w:fldChar w:fldCharType="separate"/>
            </w:r>
            <w:r>
              <w:rPr>
                <w:noProof/>
                <w:webHidden/>
              </w:rPr>
              <w:t>14</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13" w:history="1">
            <w:r w:rsidRPr="00524EA3">
              <w:rPr>
                <w:rStyle w:val="Hyperlink"/>
                <w:rFonts w:ascii="Times New Roman" w:eastAsia="Times New Roman" w:hAnsi="Times New Roman"/>
                <w:b/>
                <w:i/>
                <w:noProof/>
                <w:lang w:val="ro-RO" w:eastAsia="ro-RO"/>
              </w:rPr>
              <w:t>2.4. Domeniul de aplicare a Protocolului Nagoya în România</w:t>
            </w:r>
            <w:r>
              <w:rPr>
                <w:noProof/>
                <w:webHidden/>
              </w:rPr>
              <w:tab/>
            </w:r>
            <w:r>
              <w:rPr>
                <w:noProof/>
                <w:webHidden/>
              </w:rPr>
              <w:fldChar w:fldCharType="begin"/>
            </w:r>
            <w:r>
              <w:rPr>
                <w:noProof/>
                <w:webHidden/>
              </w:rPr>
              <w:instrText xml:space="preserve"> PAGEREF _Toc120615713 \h </w:instrText>
            </w:r>
            <w:r>
              <w:rPr>
                <w:noProof/>
                <w:webHidden/>
              </w:rPr>
            </w:r>
            <w:r>
              <w:rPr>
                <w:noProof/>
                <w:webHidden/>
              </w:rPr>
              <w:fldChar w:fldCharType="separate"/>
            </w:r>
            <w:r>
              <w:rPr>
                <w:noProof/>
                <w:webHidden/>
              </w:rPr>
              <w:t>15</w:t>
            </w:r>
            <w:r>
              <w:rPr>
                <w:noProof/>
                <w:webHidden/>
              </w:rPr>
              <w:fldChar w:fldCharType="end"/>
            </w:r>
          </w:hyperlink>
        </w:p>
        <w:p w:rsidR="00492425" w:rsidRDefault="00492425">
          <w:pPr>
            <w:pStyle w:val="TOC1"/>
            <w:rPr>
              <w:rFonts w:asciiTheme="minorHAnsi" w:eastAsiaTheme="minorEastAsia" w:hAnsiTheme="minorHAnsi" w:cstheme="minorBidi"/>
              <w:noProof/>
              <w:lang w:val="ro-RO" w:eastAsia="ro-RO"/>
            </w:rPr>
          </w:pPr>
          <w:hyperlink w:anchor="_Toc120615714" w:history="1">
            <w:r w:rsidRPr="00524EA3">
              <w:rPr>
                <w:rStyle w:val="Hyperlink"/>
                <w:rFonts w:ascii="Times New Roman" w:eastAsia="Cambria" w:hAnsi="Times New Roman"/>
                <w:b/>
                <w:noProof/>
                <w:lang w:val="ro-RO" w:eastAsia="ro-RO"/>
              </w:rPr>
              <w:t>3. Resursele genetice și cunoștințele tradiționale</w:t>
            </w:r>
            <w:r>
              <w:rPr>
                <w:noProof/>
                <w:webHidden/>
              </w:rPr>
              <w:tab/>
            </w:r>
            <w:r>
              <w:rPr>
                <w:noProof/>
                <w:webHidden/>
              </w:rPr>
              <w:fldChar w:fldCharType="begin"/>
            </w:r>
            <w:r>
              <w:rPr>
                <w:noProof/>
                <w:webHidden/>
              </w:rPr>
              <w:instrText xml:space="preserve"> PAGEREF _Toc120615714 \h </w:instrText>
            </w:r>
            <w:r>
              <w:rPr>
                <w:noProof/>
                <w:webHidden/>
              </w:rPr>
            </w:r>
            <w:r>
              <w:rPr>
                <w:noProof/>
                <w:webHidden/>
              </w:rPr>
              <w:fldChar w:fldCharType="separate"/>
            </w:r>
            <w:r>
              <w:rPr>
                <w:noProof/>
                <w:webHidden/>
              </w:rPr>
              <w:t>15</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15" w:history="1">
            <w:r w:rsidRPr="00524EA3">
              <w:rPr>
                <w:rStyle w:val="Hyperlink"/>
                <w:rFonts w:ascii="Times New Roman" w:eastAsia="Times New Roman" w:hAnsi="Times New Roman"/>
                <w:b/>
                <w:i/>
                <w:noProof/>
                <w:lang w:val="ro-RO" w:eastAsia="ro-RO"/>
              </w:rPr>
              <w:t>3.1. Resursele genetice</w:t>
            </w:r>
            <w:r>
              <w:rPr>
                <w:noProof/>
                <w:webHidden/>
              </w:rPr>
              <w:tab/>
            </w:r>
            <w:r>
              <w:rPr>
                <w:noProof/>
                <w:webHidden/>
              </w:rPr>
              <w:fldChar w:fldCharType="begin"/>
            </w:r>
            <w:r>
              <w:rPr>
                <w:noProof/>
                <w:webHidden/>
              </w:rPr>
              <w:instrText xml:space="preserve"> PAGEREF _Toc120615715 \h </w:instrText>
            </w:r>
            <w:r>
              <w:rPr>
                <w:noProof/>
                <w:webHidden/>
              </w:rPr>
            </w:r>
            <w:r>
              <w:rPr>
                <w:noProof/>
                <w:webHidden/>
              </w:rPr>
              <w:fldChar w:fldCharType="separate"/>
            </w:r>
            <w:r>
              <w:rPr>
                <w:noProof/>
                <w:webHidden/>
              </w:rPr>
              <w:t>16</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16" w:history="1">
            <w:r w:rsidRPr="00524EA3">
              <w:rPr>
                <w:rStyle w:val="Hyperlink"/>
                <w:rFonts w:ascii="Times New Roman" w:eastAsia="Times New Roman" w:hAnsi="Times New Roman"/>
                <w:b/>
                <w:i/>
                <w:noProof/>
                <w:lang w:val="ro-RO" w:eastAsia="ro-RO"/>
              </w:rPr>
              <w:t>3.2. Cunoștințele tradiționale asociate cu resursele genetice</w:t>
            </w:r>
            <w:r>
              <w:rPr>
                <w:noProof/>
                <w:webHidden/>
              </w:rPr>
              <w:tab/>
            </w:r>
            <w:r>
              <w:rPr>
                <w:noProof/>
                <w:webHidden/>
              </w:rPr>
              <w:fldChar w:fldCharType="begin"/>
            </w:r>
            <w:r>
              <w:rPr>
                <w:noProof/>
                <w:webHidden/>
              </w:rPr>
              <w:instrText xml:space="preserve"> PAGEREF _Toc120615716 \h </w:instrText>
            </w:r>
            <w:r>
              <w:rPr>
                <w:noProof/>
                <w:webHidden/>
              </w:rPr>
            </w:r>
            <w:r>
              <w:rPr>
                <w:noProof/>
                <w:webHidden/>
              </w:rPr>
              <w:fldChar w:fldCharType="separate"/>
            </w:r>
            <w:r>
              <w:rPr>
                <w:noProof/>
                <w:webHidden/>
              </w:rPr>
              <w:t>16</w:t>
            </w:r>
            <w:r>
              <w:rPr>
                <w:noProof/>
                <w:webHidden/>
              </w:rPr>
              <w:fldChar w:fldCharType="end"/>
            </w:r>
          </w:hyperlink>
        </w:p>
        <w:p w:rsidR="00492425" w:rsidRDefault="00492425">
          <w:pPr>
            <w:pStyle w:val="TOC2"/>
            <w:rPr>
              <w:rFonts w:asciiTheme="minorHAnsi" w:eastAsiaTheme="minorEastAsia" w:hAnsiTheme="minorHAnsi" w:cstheme="minorBidi"/>
              <w:noProof/>
              <w:lang w:val="ro-RO" w:eastAsia="ro-RO"/>
            </w:rPr>
          </w:pPr>
          <w:hyperlink w:anchor="_Toc120615717" w:history="1">
            <w:r w:rsidRPr="00524EA3">
              <w:rPr>
                <w:rStyle w:val="Hyperlink"/>
                <w:rFonts w:ascii="Times New Roman" w:eastAsia="Times New Roman" w:hAnsi="Times New Roman"/>
                <w:b/>
                <w:i/>
                <w:noProof/>
                <w:lang w:val="ro-RO" w:eastAsia="ro-RO"/>
              </w:rPr>
              <w:t>3.3. Furnizorii de resurse genetice și cunoștințe tradiționale asociate resurselor genetice</w:t>
            </w:r>
            <w:r>
              <w:rPr>
                <w:noProof/>
                <w:webHidden/>
              </w:rPr>
              <w:tab/>
            </w:r>
            <w:r>
              <w:rPr>
                <w:noProof/>
                <w:webHidden/>
              </w:rPr>
              <w:fldChar w:fldCharType="begin"/>
            </w:r>
            <w:r>
              <w:rPr>
                <w:noProof/>
                <w:webHidden/>
              </w:rPr>
              <w:instrText xml:space="preserve"> PAGEREF _Toc120615717 \h </w:instrText>
            </w:r>
            <w:r>
              <w:rPr>
                <w:noProof/>
                <w:webHidden/>
              </w:rPr>
            </w:r>
            <w:r>
              <w:rPr>
                <w:noProof/>
                <w:webHidden/>
              </w:rPr>
              <w:fldChar w:fldCharType="separate"/>
            </w:r>
            <w:r>
              <w:rPr>
                <w:noProof/>
                <w:webHidden/>
              </w:rPr>
              <w:t>18</w:t>
            </w:r>
            <w:r>
              <w:rPr>
                <w:noProof/>
                <w:webHidden/>
              </w:rPr>
              <w:fldChar w:fldCharType="end"/>
            </w:r>
          </w:hyperlink>
        </w:p>
        <w:p w:rsidR="00492425" w:rsidRDefault="00492425">
          <w:pPr>
            <w:pStyle w:val="TOC1"/>
            <w:rPr>
              <w:rFonts w:asciiTheme="minorHAnsi" w:eastAsiaTheme="minorEastAsia" w:hAnsiTheme="minorHAnsi" w:cstheme="minorBidi"/>
              <w:noProof/>
              <w:lang w:val="ro-RO" w:eastAsia="ro-RO"/>
            </w:rPr>
          </w:pPr>
          <w:hyperlink w:anchor="_Toc120615718" w:history="1">
            <w:r w:rsidRPr="00524EA3">
              <w:rPr>
                <w:rStyle w:val="Hyperlink"/>
                <w:rFonts w:ascii="Times New Roman" w:eastAsia="Cambria" w:hAnsi="Times New Roman"/>
                <w:b/>
                <w:noProof/>
                <w:lang w:val="ro-RO" w:eastAsia="ro-RO"/>
              </w:rPr>
              <w:t>4. Utilizarea resurselor genetice</w:t>
            </w:r>
            <w:r>
              <w:rPr>
                <w:noProof/>
                <w:webHidden/>
              </w:rPr>
              <w:tab/>
            </w:r>
            <w:r>
              <w:rPr>
                <w:noProof/>
                <w:webHidden/>
              </w:rPr>
              <w:fldChar w:fldCharType="begin"/>
            </w:r>
            <w:r>
              <w:rPr>
                <w:noProof/>
                <w:webHidden/>
              </w:rPr>
              <w:instrText xml:space="preserve"> PAGEREF _Toc120615718 \h </w:instrText>
            </w:r>
            <w:r>
              <w:rPr>
                <w:noProof/>
                <w:webHidden/>
              </w:rPr>
            </w:r>
            <w:r>
              <w:rPr>
                <w:noProof/>
                <w:webHidden/>
              </w:rPr>
              <w:fldChar w:fldCharType="separate"/>
            </w:r>
            <w:r>
              <w:rPr>
                <w:noProof/>
                <w:webHidden/>
              </w:rPr>
              <w:t>19</w:t>
            </w:r>
            <w:r>
              <w:rPr>
                <w:noProof/>
                <w:webHidden/>
              </w:rPr>
              <w:fldChar w:fldCharType="end"/>
            </w:r>
          </w:hyperlink>
        </w:p>
        <w:p w:rsidR="00492425" w:rsidRDefault="00492425">
          <w:pPr>
            <w:pStyle w:val="TOC1"/>
            <w:rPr>
              <w:rFonts w:asciiTheme="minorHAnsi" w:eastAsiaTheme="minorEastAsia" w:hAnsiTheme="minorHAnsi" w:cstheme="minorBidi"/>
              <w:noProof/>
              <w:lang w:val="ro-RO" w:eastAsia="ro-RO"/>
            </w:rPr>
          </w:pPr>
          <w:hyperlink w:anchor="_Toc120615719" w:history="1">
            <w:r w:rsidRPr="00524EA3">
              <w:rPr>
                <w:rStyle w:val="Hyperlink"/>
                <w:rFonts w:ascii="Times New Roman" w:eastAsia="Cambria" w:hAnsi="Times New Roman"/>
                <w:b/>
                <w:noProof/>
                <w:lang w:val="ro-RO" w:eastAsia="ro-RO"/>
              </w:rPr>
              <w:t>5. Accesul și împărțirea beneficiilor</w:t>
            </w:r>
            <w:r>
              <w:rPr>
                <w:noProof/>
                <w:webHidden/>
              </w:rPr>
              <w:tab/>
            </w:r>
            <w:r>
              <w:rPr>
                <w:noProof/>
                <w:webHidden/>
              </w:rPr>
              <w:fldChar w:fldCharType="begin"/>
            </w:r>
            <w:r>
              <w:rPr>
                <w:noProof/>
                <w:webHidden/>
              </w:rPr>
              <w:instrText xml:space="preserve"> PAGEREF _Toc120615719 \h </w:instrText>
            </w:r>
            <w:r>
              <w:rPr>
                <w:noProof/>
                <w:webHidden/>
              </w:rPr>
            </w:r>
            <w:r>
              <w:rPr>
                <w:noProof/>
                <w:webHidden/>
              </w:rPr>
              <w:fldChar w:fldCharType="separate"/>
            </w:r>
            <w:r>
              <w:rPr>
                <w:noProof/>
                <w:webHidden/>
              </w:rPr>
              <w:t>21</w:t>
            </w:r>
            <w:r>
              <w:rPr>
                <w:noProof/>
                <w:webHidden/>
              </w:rPr>
              <w:fldChar w:fldCharType="end"/>
            </w:r>
          </w:hyperlink>
        </w:p>
        <w:p w:rsidR="001555B5" w:rsidRPr="00843A73" w:rsidRDefault="001555B5" w:rsidP="00CF7197">
          <w:pPr>
            <w:tabs>
              <w:tab w:val="right" w:pos="9025"/>
            </w:tabs>
            <w:spacing w:after="0" w:line="240" w:lineRule="auto"/>
            <w:rPr>
              <w:rFonts w:ascii="Times New Roman" w:hAnsi="Times New Roman"/>
              <w:color w:val="1155CC"/>
              <w:u w:val="single"/>
              <w:lang w:val="ro-RO" w:eastAsia="ro-RO"/>
            </w:rPr>
          </w:pPr>
          <w:r w:rsidRPr="00843A73">
            <w:rPr>
              <w:rFonts w:ascii="Times New Roman" w:hAnsi="Times New Roman"/>
              <w:lang w:val="ro-RO" w:eastAsia="ro-RO"/>
            </w:rPr>
            <w:fldChar w:fldCharType="end"/>
          </w:r>
        </w:p>
      </w:sdtContent>
    </w:sdt>
    <w:p w:rsidR="001555B5" w:rsidRPr="00843A73" w:rsidRDefault="001555B5" w:rsidP="007B6A82">
      <w:pPr>
        <w:spacing w:after="0" w:line="240" w:lineRule="auto"/>
        <w:rPr>
          <w:rFonts w:ascii="Times New Roman" w:eastAsia="Times New Roman" w:hAnsi="Times New Roman"/>
          <w:b/>
          <w:lang w:val="ro-RO" w:eastAsia="ro-RO"/>
        </w:rPr>
      </w:pPr>
      <w:r w:rsidRPr="00843A73">
        <w:rPr>
          <w:rFonts w:ascii="Times New Roman" w:hAnsi="Times New Roman"/>
          <w:lang w:val="ro-RO" w:eastAsia="ro-RO"/>
        </w:rPr>
        <w:br w:type="page"/>
      </w:r>
      <w:bookmarkStart w:id="2" w:name="_GoBack"/>
      <w:bookmarkEnd w:id="2"/>
    </w:p>
    <w:p w:rsidR="001555B5" w:rsidRDefault="001555B5" w:rsidP="007B6A82">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bookmarkStart w:id="3" w:name="_Toc120615698"/>
      <w:r w:rsidRPr="00843A73">
        <w:rPr>
          <w:rFonts w:ascii="Times New Roman" w:eastAsia="Cambria" w:hAnsi="Times New Roman"/>
          <w:b/>
          <w:color w:val="366091"/>
          <w:lang w:val="ro-RO" w:eastAsia="ro-RO"/>
        </w:rPr>
        <w:lastRenderedPageBreak/>
        <w:t>Abrevieri</w:t>
      </w:r>
      <w:bookmarkEnd w:id="3"/>
    </w:p>
    <w:p w:rsidR="005B588A" w:rsidRDefault="005B588A" w:rsidP="007B6A82">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3299"/>
        <w:gridCol w:w="4536"/>
      </w:tblGrid>
      <w:tr w:rsidR="005B588A" w:rsidRPr="00843A73" w:rsidTr="005B588A">
        <w:trPr>
          <w:tblHeader/>
        </w:trPr>
        <w:tc>
          <w:tcPr>
            <w:tcW w:w="1237" w:type="dxa"/>
            <w:shd w:val="clear" w:color="auto" w:fill="4472C4"/>
          </w:tcPr>
          <w:p w:rsidR="005B588A" w:rsidRPr="00843A73" w:rsidRDefault="005B588A" w:rsidP="005B588A">
            <w:pPr>
              <w:spacing w:after="0" w:line="240" w:lineRule="auto"/>
              <w:rPr>
                <w:rFonts w:ascii="Times New Roman" w:eastAsia="Times New Roman" w:hAnsi="Times New Roman"/>
                <w:b/>
                <w:color w:val="FFFFFF"/>
                <w:lang w:val="ro-RO" w:eastAsia="ro-RO"/>
              </w:rPr>
            </w:pPr>
            <w:r w:rsidRPr="00843A73">
              <w:rPr>
                <w:rFonts w:ascii="Times New Roman" w:eastAsia="Times New Roman" w:hAnsi="Times New Roman"/>
                <w:b/>
                <w:color w:val="FFFFFF"/>
                <w:lang w:val="ro-RO" w:eastAsia="ro-RO"/>
              </w:rPr>
              <w:t>Abreviere</w:t>
            </w:r>
          </w:p>
        </w:tc>
        <w:tc>
          <w:tcPr>
            <w:tcW w:w="3299" w:type="dxa"/>
            <w:shd w:val="clear" w:color="auto" w:fill="4472C4"/>
          </w:tcPr>
          <w:p w:rsidR="005B588A" w:rsidRPr="00843A73" w:rsidRDefault="005B588A" w:rsidP="005B588A">
            <w:pPr>
              <w:spacing w:after="0" w:line="240" w:lineRule="auto"/>
              <w:rPr>
                <w:rFonts w:ascii="Times New Roman" w:eastAsia="Times New Roman" w:hAnsi="Times New Roman"/>
                <w:b/>
                <w:color w:val="FFFFFF"/>
                <w:lang w:val="ro-RO" w:eastAsia="ro-RO"/>
              </w:rPr>
            </w:pPr>
            <w:r w:rsidRPr="00843A73">
              <w:rPr>
                <w:rFonts w:ascii="Times New Roman" w:eastAsia="Times New Roman" w:hAnsi="Times New Roman"/>
                <w:b/>
                <w:color w:val="FFFFFF"/>
                <w:lang w:val="ro-RO" w:eastAsia="ro-RO"/>
              </w:rPr>
              <w:t>Termen în</w:t>
            </w:r>
            <w:r w:rsidRPr="00843A73">
              <w:rPr>
                <w:rFonts w:ascii="Times New Roman" w:eastAsia="Times New Roman" w:hAnsi="Times New Roman"/>
                <w:b/>
                <w:lang w:val="ro-RO" w:eastAsia="ro-RO"/>
              </w:rPr>
              <w:t xml:space="preserve"> </w:t>
            </w:r>
            <w:r w:rsidRPr="00843A73">
              <w:rPr>
                <w:rFonts w:ascii="Times New Roman" w:eastAsia="Times New Roman" w:hAnsi="Times New Roman"/>
                <w:b/>
                <w:color w:val="FFFFFF"/>
                <w:lang w:val="ro-RO" w:eastAsia="ro-RO"/>
              </w:rPr>
              <w:t>limba engleză</w:t>
            </w:r>
          </w:p>
        </w:tc>
        <w:tc>
          <w:tcPr>
            <w:tcW w:w="4536" w:type="dxa"/>
            <w:shd w:val="clear" w:color="auto" w:fill="4472C4"/>
          </w:tcPr>
          <w:p w:rsidR="005B588A" w:rsidRPr="00843A73" w:rsidRDefault="005B588A" w:rsidP="005B588A">
            <w:pPr>
              <w:spacing w:after="0" w:line="240" w:lineRule="auto"/>
              <w:rPr>
                <w:rFonts w:ascii="Times New Roman" w:eastAsia="Times New Roman" w:hAnsi="Times New Roman"/>
                <w:b/>
                <w:color w:val="FFFFFF"/>
                <w:lang w:val="ro-RO" w:eastAsia="ro-RO"/>
              </w:rPr>
            </w:pPr>
            <w:r w:rsidRPr="00843A73">
              <w:rPr>
                <w:rFonts w:ascii="Times New Roman" w:eastAsia="Times New Roman" w:hAnsi="Times New Roman"/>
                <w:b/>
                <w:color w:val="FFFFFF"/>
                <w:lang w:val="ro-RO" w:eastAsia="ro-RO"/>
              </w:rPr>
              <w:t>Termen în limba română</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lang w:val="ro-RO" w:eastAsia="ro-RO"/>
              </w:rPr>
              <w:t>ABS</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Access and Benefit-sharing</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Accesul și împărțirea beneficiilor </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lang w:val="ro-RO" w:eastAsia="ro-RO"/>
              </w:rPr>
              <w:t>ABS-CH</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Access and Benefit-sharing - Clearing House</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Centrul pentru schimbul de informații privind accesul și împărțirea beneficiilor</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ANPM</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National Environmental Protection Agency</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Agenția Națională pentru Protecția Mediului</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lang w:val="ro-RO" w:eastAsia="ro-RO"/>
              </w:rPr>
              <w:t>CBD</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Convention on Biological Diversity</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Convenția privind diversitatea biologică</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lang w:val="ro-RO" w:eastAsia="ro-RO"/>
              </w:rPr>
              <w:t>CNA</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Competent National Authority</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Autoritate Națională Competentă</w:t>
            </w:r>
          </w:p>
        </w:tc>
      </w:tr>
      <w:tr w:rsidR="005B588A" w:rsidRPr="00843A73" w:rsidTr="005B588A">
        <w:tc>
          <w:tcPr>
            <w:tcW w:w="1237" w:type="dxa"/>
            <w:shd w:val="clear" w:color="auto" w:fill="auto"/>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CPC</w:t>
            </w:r>
          </w:p>
        </w:tc>
        <w:tc>
          <w:tcPr>
            <w:tcW w:w="3299" w:type="dxa"/>
            <w:shd w:val="clear" w:color="auto" w:fill="auto"/>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Checkpoint communiqué</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Comunicat</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GNM</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National Environmental Guard</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 xml:space="preserve">Garda Națională de Mediu </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lang w:val="ro-RO" w:eastAsia="ro-RO"/>
              </w:rPr>
              <w:t>IRCC</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bookmarkStart w:id="4" w:name="_heading=h.30j0zll" w:colFirst="0" w:colLast="0"/>
            <w:bookmarkEnd w:id="4"/>
            <w:r w:rsidRPr="00843A73">
              <w:rPr>
                <w:rFonts w:ascii="Times New Roman" w:eastAsia="Times New Roman" w:hAnsi="Times New Roman"/>
                <w:lang w:val="ro-RO" w:eastAsia="ro-RO"/>
              </w:rPr>
              <w:t>Internationally Recognized Certificate of Compliance</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bookmarkStart w:id="5" w:name="_heading=h.1fob9te" w:colFirst="0" w:colLast="0"/>
            <w:bookmarkEnd w:id="5"/>
            <w:r w:rsidRPr="00843A73">
              <w:rPr>
                <w:rFonts w:ascii="Times New Roman" w:eastAsia="Times New Roman" w:hAnsi="Times New Roman"/>
                <w:lang w:val="ro-RO" w:eastAsia="ro-RO"/>
              </w:rPr>
              <w:t>Certificat de conformitate recunoscut la nivel internațional</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lang w:val="ro-RO" w:eastAsia="ro-RO"/>
              </w:rPr>
              <w:t>ITPGRFA</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International Treaty on Plant Genetic Resources for FoodandAgriculture</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Tratatul internațional privind resursele genetice vegetale pentru alimentație și agricultură</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lang w:val="ro-RO" w:eastAsia="ro-RO"/>
              </w:rPr>
              <w:t>MAT</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Mutually Agreed Term</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Termeni conveniți de comun acord</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MMAP</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Ministry of Environment, Water and Forests</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 xml:space="preserve">Ministerul Mediului, Apelor și Pădurilor </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lang w:val="ro-RO" w:eastAsia="ro-RO"/>
              </w:rPr>
              <w:t>NFP</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National Focal Point</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Punct de contact național</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lang w:val="ro-RO" w:eastAsia="ro-RO"/>
              </w:rPr>
              <w:t>PIC</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Prior Informed Consent</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Consimțământ prealabil în cunoștință de cauză</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lang w:val="ro-RO" w:eastAsia="ro-RO"/>
              </w:rPr>
              <w:t>RO</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Romania</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România</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u w:val="single"/>
                <w:lang w:val="ro-RO" w:eastAsia="ro-RO"/>
              </w:rPr>
            </w:pPr>
            <w:r w:rsidRPr="00843A73">
              <w:rPr>
                <w:rFonts w:ascii="Times New Roman" w:eastAsia="Times New Roman" w:hAnsi="Times New Roman"/>
                <w:lang w:val="ro-RO" w:eastAsia="ro-RO"/>
              </w:rPr>
              <w:t>UE</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European Union</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Uniunea Europeană</w:t>
            </w:r>
          </w:p>
        </w:tc>
      </w:tr>
      <w:tr w:rsidR="005B588A" w:rsidRPr="00843A73" w:rsidTr="005B588A">
        <w:tc>
          <w:tcPr>
            <w:tcW w:w="1237" w:type="dxa"/>
            <w:shd w:val="clear" w:color="auto" w:fill="auto"/>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lang w:val="ro-RO" w:eastAsia="ro-RO"/>
              </w:rPr>
              <w:t>UPOV</w:t>
            </w:r>
          </w:p>
        </w:tc>
        <w:tc>
          <w:tcPr>
            <w:tcW w:w="3299"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The International Union for the Protection of New Varieties of Plants</w:t>
            </w:r>
          </w:p>
        </w:tc>
        <w:tc>
          <w:tcPr>
            <w:tcW w:w="4536" w:type="dxa"/>
            <w:shd w:val="clear" w:color="auto" w:fill="auto"/>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lang w:val="ro-RO" w:eastAsia="ro-RO"/>
              </w:rPr>
              <w:t>Uniunea Internațională pentru Protecția Noilor Varietăți de Plante</w:t>
            </w:r>
          </w:p>
        </w:tc>
      </w:tr>
    </w:tbl>
    <w:p w:rsidR="005B588A" w:rsidRDefault="005B588A" w:rsidP="007B6A82">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p>
    <w:p w:rsidR="005B588A" w:rsidRPr="00843A73" w:rsidRDefault="005B588A" w:rsidP="005B588A">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bookmarkStart w:id="6" w:name="_Toc120615699"/>
      <w:r w:rsidRPr="00843A73">
        <w:rPr>
          <w:rFonts w:ascii="Times New Roman" w:eastAsia="Cambria" w:hAnsi="Times New Roman"/>
          <w:b/>
          <w:color w:val="366091"/>
          <w:lang w:val="ro-RO" w:eastAsia="ro-RO"/>
        </w:rPr>
        <w:t>Introducere</w:t>
      </w:r>
      <w:bookmarkEnd w:id="6"/>
    </w:p>
    <w:p w:rsidR="005B588A" w:rsidRPr="00843A73" w:rsidRDefault="005B588A" w:rsidP="005B588A">
      <w:pPr>
        <w:spacing w:after="0" w:line="240" w:lineRule="auto"/>
        <w:jc w:val="both"/>
        <w:rPr>
          <w:rFonts w:ascii="Times New Roman" w:eastAsia="Times New Roman" w:hAnsi="Times New Roman"/>
          <w:b/>
          <w:i/>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b/>
          <w:i/>
          <w:lang w:val="ro-RO" w:eastAsia="ro-RO"/>
        </w:rPr>
        <w:t xml:space="preserve">Convenția privind diversitatea biologică </w:t>
      </w:r>
      <w:r w:rsidRPr="00843A73">
        <w:rPr>
          <w:rFonts w:ascii="Times New Roman" w:eastAsia="Times New Roman" w:hAnsi="Times New Roman"/>
          <w:i/>
          <w:lang w:val="ro-RO" w:eastAsia="ro-RO"/>
        </w:rPr>
        <w:t>(CBD - Convention on Biological Diversity)</w:t>
      </w:r>
      <w:r w:rsidRPr="00843A73">
        <w:rPr>
          <w:rFonts w:ascii="Times New Roman" w:eastAsia="Times New Roman" w:hAnsi="Times New Roman"/>
          <w:lang w:val="ro-RO" w:eastAsia="ro-RO"/>
        </w:rPr>
        <w:t xml:space="preserve"> stabilește, la articolul 1, că „împărțirea corectă și echitabilă a beneficiilor rezultate din utilizarea resurselor genetice” este o componentă fundamentală a strategiilor de conservare și utilizare durabilă a biodiversității. La finalul celei de a X-a conferințe a părților la CBD organizate pe 29 octombrie 2010 la Nagoya, Japonia, a fost adoptat </w:t>
      </w:r>
      <w:r w:rsidRPr="00843A73">
        <w:rPr>
          <w:rFonts w:ascii="Times New Roman" w:eastAsia="Times New Roman" w:hAnsi="Times New Roman"/>
          <w:b/>
          <w:i/>
          <w:lang w:val="ro-RO" w:eastAsia="ro-RO"/>
        </w:rPr>
        <w:t xml:space="preserve">Protocolul de la Nagoya privind accesul la resursele genetice și împărțirea corectă și echitabilă a beneficiilor care rezultă din utilizarea acestora la Convenția privind diversitatea biologică </w:t>
      </w:r>
      <w:r w:rsidRPr="00843A73">
        <w:rPr>
          <w:rFonts w:ascii="Times New Roman" w:eastAsia="Times New Roman" w:hAnsi="Times New Roman"/>
          <w:lang w:val="ro-RO" w:eastAsia="ro-RO"/>
        </w:rPr>
        <w:t>(denumit în continuare în cadrul acestui document „</w:t>
      </w:r>
      <w:r w:rsidRPr="00843A73">
        <w:rPr>
          <w:rFonts w:ascii="Times New Roman" w:eastAsia="Times New Roman" w:hAnsi="Times New Roman"/>
          <w:b/>
          <w:lang w:val="ro-RO" w:eastAsia="ro-RO"/>
        </w:rPr>
        <w:t>Protocolul Nagoya</w:t>
      </w:r>
      <w:r w:rsidRPr="00843A73">
        <w:rPr>
          <w:rFonts w:ascii="Times New Roman" w:eastAsia="Times New Roman" w:hAnsi="Times New Roman"/>
          <w:lang w:val="ro-RO" w:eastAsia="ro-RO"/>
        </w:rPr>
        <w:t>”, conform nomenclaturii internaționale).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b/>
          <w:lang w:val="ro-RO" w:eastAsia="ro-RO"/>
        </w:rPr>
      </w:pPr>
      <w:r w:rsidRPr="00843A73">
        <w:rPr>
          <w:rFonts w:ascii="Times New Roman" w:eastAsia="Times New Roman" w:hAnsi="Times New Roman"/>
          <w:lang w:val="ro-RO" w:eastAsia="ro-RO"/>
        </w:rPr>
        <w:t xml:space="preserve">Protocolul Nagoya este un tratat internațional care susține implementarea CBD și se alătură altor inițiative de referință care au fost transpuse în legislația națională, cum ar fi </w:t>
      </w:r>
      <w:r w:rsidRPr="00843A73">
        <w:rPr>
          <w:rFonts w:ascii="Times New Roman" w:eastAsia="Times New Roman" w:hAnsi="Times New Roman"/>
          <w:i/>
          <w:lang w:val="ro-RO" w:eastAsia="ro-RO"/>
        </w:rPr>
        <w:t>Convenția din 3 martie 1973 privind comerțul internațional cu specii sălbatice de faună și floră pe cale de dispariție (CITES - Convention on International Trade in Endangered Species of Wild Fauna and Flora)</w:t>
      </w:r>
      <w:r w:rsidRPr="00843A73">
        <w:rPr>
          <w:rFonts w:ascii="Times New Roman" w:eastAsia="Times New Roman" w:hAnsi="Times New Roman"/>
          <w:lang w:val="ro-RO" w:eastAsia="ro-RO"/>
        </w:rPr>
        <w:t>.</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Protocolul Nagoya este un act juridic elaborat din necesitatea de a aplica și clarifica unul dintre articolele CBD, respectiv articolul 15 referitor la „accesul la resursele genetice” și „împărțirea justă și echitabilă a beneficiilor” generate de utilizarea acestor resurse. Protocolul stabilește cadrul juridic internațional prin care se promovează implementarea transparentă și eficientă a conceptului de </w:t>
      </w:r>
      <w:r w:rsidRPr="00843A73">
        <w:rPr>
          <w:rFonts w:ascii="Times New Roman" w:eastAsia="Times New Roman" w:hAnsi="Times New Roman"/>
          <w:b/>
          <w:lang w:val="ro-RO" w:eastAsia="ro-RO"/>
        </w:rPr>
        <w:t xml:space="preserve">acces </w:t>
      </w:r>
      <w:r w:rsidRPr="00843A73">
        <w:rPr>
          <w:rFonts w:ascii="Times New Roman" w:eastAsia="Times New Roman" w:hAnsi="Times New Roman"/>
          <w:lang w:val="ro-RO" w:eastAsia="ro-RO"/>
        </w:rPr>
        <w:t xml:space="preserve">la resursele genetice și </w:t>
      </w:r>
      <w:r w:rsidRPr="00843A73">
        <w:rPr>
          <w:rFonts w:ascii="Times New Roman" w:eastAsia="Times New Roman" w:hAnsi="Times New Roman"/>
          <w:b/>
          <w:lang w:val="ro-RO" w:eastAsia="ro-RO"/>
        </w:rPr>
        <w:t xml:space="preserve">împărțirea beneficiilor </w:t>
      </w:r>
      <w:r w:rsidRPr="00843A73">
        <w:rPr>
          <w:rFonts w:ascii="Times New Roman" w:eastAsia="Times New Roman" w:hAnsi="Times New Roman"/>
          <w:lang w:val="ro-RO" w:eastAsia="ro-RO"/>
        </w:rPr>
        <w:lastRenderedPageBreak/>
        <w:t>(</w:t>
      </w:r>
      <w:r w:rsidRPr="00843A73">
        <w:rPr>
          <w:rFonts w:ascii="Times New Roman" w:eastAsia="Times New Roman" w:hAnsi="Times New Roman"/>
          <w:b/>
          <w:lang w:val="ro-RO" w:eastAsia="ro-RO"/>
        </w:rPr>
        <w:t>ABS</w:t>
      </w:r>
      <w:r w:rsidRPr="00843A73">
        <w:rPr>
          <w:rFonts w:ascii="Times New Roman" w:eastAsia="Times New Roman" w:hAnsi="Times New Roman"/>
          <w:lang w:val="ro-RO" w:eastAsia="ro-RO"/>
        </w:rPr>
        <w:t xml:space="preserve"> din formularea în limba engleză „Access and Benefit-sharing”) rezultate în urma utilizării acestor resurse la nivel național, regional și local.</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La nivel național, aspectele legislative de ratificare și transpunere națională a Protocolului Nagoya s-au concretizat în </w:t>
      </w:r>
      <w:r w:rsidRPr="00843A73">
        <w:rPr>
          <w:rFonts w:ascii="Times New Roman" w:eastAsia="Times New Roman" w:hAnsi="Times New Roman"/>
          <w:b/>
          <w:i/>
          <w:lang w:val="ro-RO" w:eastAsia="ro-RO"/>
        </w:rPr>
        <w:t xml:space="preserve">Legea nr. 36 din 17 ianuarie 2019 </w:t>
      </w:r>
      <w:r w:rsidRPr="00843A73">
        <w:rPr>
          <w:rFonts w:ascii="Times New Roman" w:eastAsia="Times New Roman" w:hAnsi="Times New Roman"/>
          <w:i/>
          <w:lang w:val="ro-RO" w:eastAsia="ro-RO"/>
        </w:rPr>
        <w:t>pentru ratificarea Protocolului Nagoya privind accesul la resursele genetice și împărțirea corectă și echitabilă a beneficiilor care rezultă din utilizarea acestora, adoptat la Nagoya la 29 octombrie 2010, semnat de România la 20 septembrie 2011 la New York, la Convenția privind diversitatea biologică, semnată la 5 iunie 1992 la Rio de Janeiro</w:t>
      </w:r>
      <w:r w:rsidRPr="00843A73">
        <w:rPr>
          <w:rFonts w:ascii="Times New Roman" w:eastAsia="Times New Roman" w:hAnsi="Times New Roman"/>
          <w:lang w:val="ro-RO" w:eastAsia="ro-RO"/>
        </w:rPr>
        <w:t>.</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În România (RO), </w:t>
      </w:r>
      <w:r w:rsidRPr="00843A73">
        <w:rPr>
          <w:rFonts w:ascii="Times New Roman" w:eastAsia="Times New Roman" w:hAnsi="Times New Roman"/>
          <w:b/>
          <w:i/>
          <w:lang w:val="ro-RO" w:eastAsia="ro-RO"/>
        </w:rPr>
        <w:t>Ghidul general privind Protocolul de la Nagoya</w:t>
      </w:r>
      <w:r w:rsidRPr="00843A73">
        <w:rPr>
          <w:rFonts w:ascii="Times New Roman" w:eastAsia="Times New Roman" w:hAnsi="Times New Roman"/>
          <w:lang w:val="ro-RO" w:eastAsia="ro-RO"/>
        </w:rPr>
        <w:t xml:space="preserve"> a fost dezvoltat pornind de la analiza modului de implementare la nivelul UE și identificarea specificității în aplicarea prevederilor protocolului în cadrul unui proces participativ la nivel național. </w:t>
      </w:r>
    </w:p>
    <w:p w:rsidR="005B588A" w:rsidRPr="00843A73" w:rsidRDefault="005B588A" w:rsidP="005B588A">
      <w:pPr>
        <w:spacing w:after="0" w:line="240" w:lineRule="auto"/>
        <w:ind w:firstLine="567"/>
        <w:jc w:val="both"/>
        <w:rPr>
          <w:rFonts w:ascii="Times New Roman" w:eastAsia="Times New Roman" w:hAnsi="Times New Roman"/>
          <w:b/>
          <w:lang w:val="ro-RO" w:eastAsia="ro-RO"/>
        </w:rPr>
      </w:pP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7" w:name="_Toc120615700"/>
      <w:r w:rsidRPr="00843A73">
        <w:rPr>
          <w:rFonts w:ascii="Times New Roman" w:eastAsia="Times New Roman" w:hAnsi="Times New Roman"/>
          <w:b/>
          <w:i/>
          <w:color w:val="2F5496"/>
          <w:lang w:val="ro-RO" w:eastAsia="ro-RO"/>
        </w:rPr>
        <w:t>Scopul ghidului</w:t>
      </w:r>
      <w:bookmarkEnd w:id="7"/>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Prezentul document - </w:t>
      </w:r>
      <w:r w:rsidRPr="00843A73">
        <w:rPr>
          <w:rFonts w:ascii="Times New Roman" w:eastAsia="Times New Roman" w:hAnsi="Times New Roman"/>
          <w:b/>
          <w:i/>
          <w:lang w:val="ro-RO" w:eastAsia="ro-RO"/>
        </w:rPr>
        <w:t>Ghid general privind Protocolul de la Nagoya</w:t>
      </w:r>
      <w:r w:rsidRPr="00843A73">
        <w:rPr>
          <w:rFonts w:ascii="Times New Roman" w:eastAsia="Times New Roman" w:hAnsi="Times New Roman"/>
          <w:lang w:val="ro-RO" w:eastAsia="ro-RO"/>
        </w:rPr>
        <w:t xml:space="preserve"> - definește noțiunile și principiile de implementare și identificare a cadrului legislativ cu privire la implementarea ABS în România, a modalităților prin care se poate realiza accesul, utilizarea resurselor genetice și/sau a cunoștințelor tradiționale asociate, precum și împărțirea beneficiilor rezultate în urma utilizării. Ghidul facilitează înțelegerea obligațiilor legale ale persoanelor fizice și juridice în România, în temeiul Protocolului Nagoya și a reglementărilor UE privind </w:t>
      </w:r>
      <w:r w:rsidRPr="00843A73">
        <w:rPr>
          <w:rFonts w:ascii="Times New Roman" w:eastAsia="Times New Roman" w:hAnsi="Times New Roman"/>
          <w:b/>
          <w:lang w:val="ro-RO" w:eastAsia="ro-RO"/>
        </w:rPr>
        <w:t>accesul</w:t>
      </w:r>
      <w:r w:rsidRPr="00843A73">
        <w:rPr>
          <w:rFonts w:ascii="Times New Roman" w:eastAsia="Times New Roman" w:hAnsi="Times New Roman"/>
          <w:lang w:val="ro-RO" w:eastAsia="ro-RO"/>
        </w:rPr>
        <w:t xml:space="preserve"> la resursele genetice și </w:t>
      </w:r>
      <w:r w:rsidRPr="00843A73">
        <w:rPr>
          <w:rFonts w:ascii="Times New Roman" w:eastAsia="Times New Roman" w:hAnsi="Times New Roman"/>
          <w:b/>
          <w:lang w:val="ro-RO" w:eastAsia="ro-RO"/>
        </w:rPr>
        <w:t>împărțirea</w:t>
      </w:r>
      <w:r w:rsidRPr="00843A73">
        <w:rPr>
          <w:rFonts w:ascii="Times New Roman" w:eastAsia="Times New Roman" w:hAnsi="Times New Roman"/>
          <w:lang w:val="ro-RO" w:eastAsia="ro-RO"/>
        </w:rPr>
        <w:t xml:space="preserve"> corectă și echitabilă a </w:t>
      </w:r>
      <w:r w:rsidRPr="00843A73">
        <w:rPr>
          <w:rFonts w:ascii="Times New Roman" w:eastAsia="Times New Roman" w:hAnsi="Times New Roman"/>
          <w:b/>
          <w:lang w:val="ro-RO" w:eastAsia="ro-RO"/>
        </w:rPr>
        <w:t xml:space="preserve">beneficiilor </w:t>
      </w:r>
      <w:r w:rsidRPr="00843A73">
        <w:rPr>
          <w:rFonts w:ascii="Times New Roman" w:eastAsia="Times New Roman" w:hAnsi="Times New Roman"/>
          <w:lang w:val="ro-RO" w:eastAsia="ro-RO"/>
        </w:rPr>
        <w:t xml:space="preserve">care rezultă din </w:t>
      </w:r>
      <w:r w:rsidRPr="00843A73">
        <w:rPr>
          <w:rFonts w:ascii="Times New Roman" w:eastAsia="Times New Roman" w:hAnsi="Times New Roman"/>
          <w:b/>
          <w:lang w:val="ro-RO" w:eastAsia="ro-RO"/>
        </w:rPr>
        <w:t>utilizarea resurselor genetice și a cunoștințelor tradiționale asociate</w:t>
      </w:r>
      <w:r w:rsidRPr="00843A73">
        <w:rPr>
          <w:rFonts w:ascii="Times New Roman" w:eastAsia="Times New Roman" w:hAnsi="Times New Roman"/>
          <w:lang w:val="ro-RO" w:eastAsia="ro-RO"/>
        </w:rPr>
        <w:t>.</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Originea și semnificația dispozițiilor Protocolului Nagoya și ale Regulamentului UE privind ABS nr. 511/2014 sunt explicate pornind de la documentele relevante (convenții, protocoale, regulamente și legi), terminologia fiind transpusă într-un limbaj adecvat, simplificat, necesar în contextul informării transparente asupra drepturilor și obligațiilor legale ce revin furnizorilor și utilizatorilor actuali sau potențiali de resurse genetice și a cunoștințelor tradiționale asociate. Lanțul valoric al resurselor genetice, al cunoștințelor tradiționale asociate, mecanismul ABS și luarea deciziilor în cadrul acestui proces sunt aspecte deosebit de complexe, iar prezentul ghid structurează și oferă informații pentru o mai bună participare a tuturor actorilor sociali astfel încât să se parcurgă procesul în cunoștință de cauză ca suport pentru implementarea unor decizii corecte.</w:t>
      </w:r>
    </w:p>
    <w:p w:rsidR="005B588A" w:rsidRPr="00843A73" w:rsidRDefault="005B588A" w:rsidP="005B588A">
      <w:pPr>
        <w:spacing w:after="0" w:line="240" w:lineRule="auto"/>
        <w:jc w:val="both"/>
        <w:rPr>
          <w:rFonts w:ascii="Times New Roman" w:eastAsia="Times New Roman" w:hAnsi="Times New Roman"/>
          <w:b/>
          <w:i/>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b/>
          <w:i/>
          <w:lang w:val="ro-RO" w:eastAsia="ro-RO"/>
        </w:rPr>
        <w:t>Ghidul general privind Protocolul de la Nagoya</w:t>
      </w:r>
      <w:r w:rsidRPr="00843A73">
        <w:rPr>
          <w:rFonts w:ascii="Times New Roman" w:eastAsia="Times New Roman" w:hAnsi="Times New Roman"/>
          <w:lang w:val="ro-RO" w:eastAsia="ro-RO"/>
        </w:rPr>
        <w:t xml:space="preserve"> va fi utilizat împreună cu un alt ghid, elaborat în paralel - </w:t>
      </w:r>
      <w:r w:rsidRPr="00843A73">
        <w:rPr>
          <w:rFonts w:ascii="Times New Roman" w:eastAsia="Times New Roman" w:hAnsi="Times New Roman"/>
          <w:b/>
          <w:i/>
          <w:lang w:val="ro-RO" w:eastAsia="ro-RO"/>
        </w:rPr>
        <w:t>Ghidul practic privind implementarea Protocolului de la Nagoya</w:t>
      </w:r>
      <w:r w:rsidRPr="00843A73">
        <w:rPr>
          <w:rFonts w:ascii="Times New Roman" w:eastAsia="Times New Roman" w:hAnsi="Times New Roman"/>
          <w:lang w:val="ro-RO" w:eastAsia="ro-RO"/>
        </w:rPr>
        <w:t xml:space="preserve"> - aplicabil etapelor procedurii ABS, cele două documente reflectând adaptarea la cerințele naționale în conformitate cu acordurile internaționale și cu prevederile legislației europene și naționale.</w:t>
      </w:r>
    </w:p>
    <w:p w:rsidR="005B588A" w:rsidRPr="00843A73" w:rsidRDefault="005B588A" w:rsidP="005B588A">
      <w:pPr>
        <w:keepNext/>
        <w:keepLines/>
        <w:spacing w:after="0" w:line="240" w:lineRule="auto"/>
        <w:outlineLvl w:val="1"/>
        <w:rPr>
          <w:rFonts w:ascii="Times New Roman" w:eastAsia="Times New Roman" w:hAnsi="Times New Roman"/>
          <w:lang w:val="ro-RO" w:eastAsia="ro-RO"/>
        </w:rPr>
      </w:pP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8" w:name="_Toc120615701"/>
      <w:r w:rsidRPr="00843A73">
        <w:rPr>
          <w:rFonts w:ascii="Times New Roman" w:eastAsia="Times New Roman" w:hAnsi="Times New Roman"/>
          <w:b/>
          <w:i/>
          <w:color w:val="2F5496"/>
          <w:lang w:val="ro-RO" w:eastAsia="ro-RO"/>
        </w:rPr>
        <w:t>Cui se adresează ghidul</w:t>
      </w:r>
      <w:bookmarkEnd w:id="8"/>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Ghidul se adresează unei largi categorii de actori sociali care gestionează resursele genetice, respectiv factorii de decizie din cadrul autorităților publice ce reglementează activități din domenii diverse (mediu, agricultură, pescuit, comerț, justiție, sănătate) și din alte instituții relevante, precum și utilizatorilor de resurse genetice:</w:t>
      </w:r>
    </w:p>
    <w:p w:rsidR="005B588A" w:rsidRPr="00843A73" w:rsidRDefault="005B588A" w:rsidP="005B588A">
      <w:pPr>
        <w:numPr>
          <w:ilvl w:val="0"/>
          <w:numId w:val="15"/>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autorități naționale cu atribuții în </w:t>
      </w:r>
      <w:r w:rsidRPr="00843A73">
        <w:rPr>
          <w:rFonts w:ascii="Times New Roman" w:eastAsia="Times New Roman" w:hAnsi="Times New Roman"/>
          <w:lang w:val="ro-RO" w:eastAsia="ro-RO"/>
        </w:rPr>
        <w:t>implementarea</w:t>
      </w:r>
      <w:r w:rsidRPr="00843A73">
        <w:rPr>
          <w:rFonts w:ascii="Times New Roman" w:eastAsia="Times New Roman" w:hAnsi="Times New Roman"/>
          <w:color w:val="000000"/>
          <w:lang w:val="ro-RO" w:eastAsia="ro-RO"/>
        </w:rPr>
        <w:t xml:space="preserve"> </w:t>
      </w:r>
      <w:r w:rsidRPr="00843A73">
        <w:rPr>
          <w:rFonts w:ascii="Times New Roman" w:eastAsia="Times New Roman" w:hAnsi="Times New Roman"/>
          <w:lang w:val="ro-RO" w:eastAsia="ro-RO"/>
        </w:rPr>
        <w:t>măsurilor</w:t>
      </w:r>
      <w:r w:rsidRPr="00843A73">
        <w:rPr>
          <w:rFonts w:ascii="Times New Roman" w:eastAsia="Times New Roman" w:hAnsi="Times New Roman"/>
          <w:color w:val="000000"/>
          <w:lang w:val="ro-RO" w:eastAsia="ro-RO"/>
        </w:rPr>
        <w:t xml:space="preserve"> de</w:t>
      </w:r>
      <w:r w:rsidRPr="00843A73">
        <w:rPr>
          <w:rFonts w:ascii="Times New Roman" w:eastAsia="Times New Roman" w:hAnsi="Times New Roman"/>
          <w:lang w:val="ro-RO" w:eastAsia="ro-RO"/>
        </w:rPr>
        <w:t xml:space="preserve"> aplicare a</w:t>
      </w:r>
      <w:r w:rsidRPr="00843A73">
        <w:rPr>
          <w:rFonts w:ascii="Times New Roman" w:eastAsia="Times New Roman" w:hAnsi="Times New Roman"/>
          <w:color w:val="000000"/>
          <w:lang w:val="ro-RO" w:eastAsia="ro-RO"/>
        </w:rPr>
        <w:t xml:space="preserve"> Protocolului Nagoya și a Regulamentului UE privind ABS nr. 511/2014, respectiv instituții guvernamentale;</w:t>
      </w:r>
    </w:p>
    <w:p w:rsidR="005B588A" w:rsidRPr="00843A73" w:rsidRDefault="005B588A" w:rsidP="005B588A">
      <w:pPr>
        <w:numPr>
          <w:ilvl w:val="0"/>
          <w:numId w:val="15"/>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instituții cu rol în coordonarea și monitorizarea activităților de acces la resursele genetice și/sau cunoștințele tradiționale asociate; </w:t>
      </w:r>
    </w:p>
    <w:p w:rsidR="005B588A" w:rsidRPr="00843A73" w:rsidRDefault="005B588A" w:rsidP="005B588A">
      <w:pPr>
        <w:numPr>
          <w:ilvl w:val="0"/>
          <w:numId w:val="15"/>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instituții guvernamentale și neguvernamentale ce realizează activități de cercetare – dezvoltare care implică accesarea resurselor genetice și/sau a cunoștințelor tradiționale asociate; </w:t>
      </w:r>
    </w:p>
    <w:p w:rsidR="005B588A" w:rsidRPr="00843A73" w:rsidRDefault="005B588A" w:rsidP="005B588A">
      <w:pPr>
        <w:numPr>
          <w:ilvl w:val="0"/>
          <w:numId w:val="15"/>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lastRenderedPageBreak/>
        <w:t>instituții din diferite sectoare economice ale căror activități de producție implică accesul la resursele genetice și/sau cunoștințele tradiționale asociate acestora;</w:t>
      </w:r>
    </w:p>
    <w:p w:rsidR="005B588A" w:rsidRPr="00843A73" w:rsidRDefault="005B588A" w:rsidP="005B588A">
      <w:pPr>
        <w:numPr>
          <w:ilvl w:val="0"/>
          <w:numId w:val="15"/>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utilizatori români și străini implicați în procesul de acces și utilizare a resurselor genetice și/sau cunoștințele tradiționale asociate acestora.</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În cadrul ghidului sunt prezentate rolul și atribuțiile autorităților de mediu din România privind accesul la resursele genetice  și monitorizarea utilizatorilor de resurse genetice și/sau la cunoștințele tradiționale asociate resurselor genetice.</w:t>
      </w:r>
    </w:p>
    <w:p w:rsidR="005B588A" w:rsidRPr="00843A73" w:rsidRDefault="005B588A" w:rsidP="005B588A">
      <w:pPr>
        <w:keepNext/>
        <w:keepLines/>
        <w:pBdr>
          <w:top w:val="nil"/>
          <w:left w:val="nil"/>
          <w:bottom w:val="nil"/>
          <w:right w:val="nil"/>
          <w:between w:val="nil"/>
        </w:pBdr>
        <w:spacing w:after="0" w:line="240" w:lineRule="auto"/>
        <w:jc w:val="both"/>
        <w:outlineLvl w:val="0"/>
        <w:rPr>
          <w:rFonts w:ascii="Times New Roman" w:eastAsia="Cambria" w:hAnsi="Times New Roman"/>
          <w:b/>
          <w:color w:val="366091"/>
          <w:lang w:val="ro-RO" w:eastAsia="ro-RO"/>
        </w:rPr>
      </w:pPr>
    </w:p>
    <w:p w:rsidR="005B588A" w:rsidRPr="00843A73" w:rsidRDefault="005B588A" w:rsidP="005B588A">
      <w:pPr>
        <w:keepNext/>
        <w:keepLines/>
        <w:pBdr>
          <w:top w:val="nil"/>
          <w:left w:val="nil"/>
          <w:bottom w:val="nil"/>
          <w:right w:val="nil"/>
          <w:between w:val="nil"/>
        </w:pBdr>
        <w:spacing w:after="0" w:line="240" w:lineRule="auto"/>
        <w:jc w:val="both"/>
        <w:outlineLvl w:val="0"/>
        <w:rPr>
          <w:rFonts w:ascii="Times New Roman" w:eastAsia="Cambria" w:hAnsi="Times New Roman"/>
          <w:b/>
          <w:color w:val="366091"/>
          <w:lang w:val="ro-RO" w:eastAsia="ro-RO"/>
        </w:rPr>
      </w:pPr>
      <w:bookmarkStart w:id="9" w:name="_Toc120615702"/>
      <w:r w:rsidRPr="00843A73">
        <w:rPr>
          <w:rFonts w:ascii="Times New Roman" w:eastAsia="Cambria" w:hAnsi="Times New Roman"/>
          <w:b/>
          <w:color w:val="366091"/>
          <w:lang w:val="ro-RO" w:eastAsia="ro-RO"/>
        </w:rPr>
        <w:t>1. Protocolul Nagoya – noțiuni și principii de implementare</w:t>
      </w:r>
      <w:bookmarkEnd w:id="9"/>
    </w:p>
    <w:p w:rsidR="005B588A" w:rsidRPr="00843A73" w:rsidRDefault="005B588A" w:rsidP="005B588A">
      <w:pPr>
        <w:shd w:val="clear" w:color="auto" w:fill="FFFFFF"/>
        <w:spacing w:after="0" w:line="240" w:lineRule="auto"/>
        <w:jc w:val="both"/>
        <w:rPr>
          <w:rFonts w:ascii="Times New Roman" w:eastAsia="Times New Roman" w:hAnsi="Times New Roman"/>
          <w:lang w:val="ro-RO" w:eastAsia="ro-RO"/>
        </w:rPr>
      </w:pPr>
    </w:p>
    <w:p w:rsidR="005B588A" w:rsidRPr="00843A73" w:rsidRDefault="005B588A" w:rsidP="005B588A">
      <w:pPr>
        <w:shd w:val="clear" w:color="auto" w:fill="FFFFFF"/>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Protocolul Nagoya este un acord internațional, suplimentar CBD, fiind elaborat din necesitatea de a pune în practică articolul 15 al convenției referitor la </w:t>
      </w:r>
      <w:r w:rsidRPr="00843A73">
        <w:rPr>
          <w:rFonts w:ascii="Times New Roman" w:eastAsia="Times New Roman" w:hAnsi="Times New Roman"/>
          <w:b/>
          <w:lang w:val="ro-RO" w:eastAsia="ro-RO"/>
        </w:rPr>
        <w:t>accesul</w:t>
      </w:r>
      <w:r w:rsidRPr="00843A73">
        <w:rPr>
          <w:rFonts w:ascii="Times New Roman" w:eastAsia="Times New Roman" w:hAnsi="Times New Roman"/>
          <w:lang w:val="ro-RO" w:eastAsia="ro-RO"/>
        </w:rPr>
        <w:t xml:space="preserve"> la </w:t>
      </w:r>
      <w:r w:rsidRPr="00843A73">
        <w:rPr>
          <w:rFonts w:ascii="Times New Roman" w:eastAsia="Times New Roman" w:hAnsi="Times New Roman"/>
          <w:b/>
          <w:lang w:val="ro-RO" w:eastAsia="ro-RO"/>
        </w:rPr>
        <w:t xml:space="preserve">resursele genetice </w:t>
      </w:r>
      <w:r w:rsidRPr="00843A73">
        <w:rPr>
          <w:rFonts w:ascii="Times New Roman" w:eastAsia="Times New Roman" w:hAnsi="Times New Roman"/>
          <w:lang w:val="ro-RO" w:eastAsia="ro-RO"/>
        </w:rPr>
        <w:t>(</w:t>
      </w:r>
      <w:hyperlink r:id="rId8">
        <w:r w:rsidRPr="00843A73">
          <w:rPr>
            <w:rFonts w:ascii="Times New Roman" w:eastAsia="Times New Roman" w:hAnsi="Times New Roman"/>
            <w:color w:val="0000FF"/>
            <w:u w:val="single"/>
            <w:lang w:val="ro-RO" w:eastAsia="ro-RO"/>
          </w:rPr>
          <w:t>www.cbd.int/abs/</w:t>
        </w:r>
      </w:hyperlink>
      <w:r w:rsidRPr="00843A73">
        <w:rPr>
          <w:rFonts w:ascii="Times New Roman" w:eastAsia="Times New Roman" w:hAnsi="Times New Roman"/>
          <w:lang w:val="ro-RO" w:eastAsia="ro-RO"/>
        </w:rPr>
        <w:t>).</w:t>
      </w:r>
      <w:r w:rsidRPr="00843A73">
        <w:rPr>
          <w:rFonts w:ascii="Times New Roman" w:eastAsia="Times New Roman" w:hAnsi="Times New Roman"/>
          <w:b/>
          <w:lang w:val="ro-RO" w:eastAsia="ro-RO"/>
        </w:rPr>
        <w:t xml:space="preserve"> </w:t>
      </w:r>
      <w:r w:rsidRPr="00843A73">
        <w:rPr>
          <w:rFonts w:ascii="Times New Roman" w:eastAsia="Times New Roman" w:hAnsi="Times New Roman"/>
          <w:lang w:val="ro-RO" w:eastAsia="ro-RO"/>
        </w:rPr>
        <w:t xml:space="preserve">La nivel UE implementarea Protocolul Nagoya se realizează prin aplicarea </w:t>
      </w:r>
      <w:r w:rsidRPr="00843A73">
        <w:rPr>
          <w:rFonts w:ascii="Times New Roman" w:eastAsia="Times New Roman" w:hAnsi="Times New Roman"/>
          <w:color w:val="000000"/>
          <w:lang w:val="ro-RO" w:eastAsia="ro-RO"/>
        </w:rPr>
        <w:t xml:space="preserve">Regulamentului UE privind ABS nr. 511/2014, </w:t>
      </w:r>
      <w:r w:rsidRPr="00843A73">
        <w:rPr>
          <w:rFonts w:ascii="Times New Roman" w:eastAsia="Times New Roman" w:hAnsi="Times New Roman"/>
          <w:lang w:val="ro-RO" w:eastAsia="ro-RO"/>
        </w:rPr>
        <w:t>atât pentru utilizarea resurselor genetice și cunoștințelor tradiționale pe teritoriul UE, cât și pentru utilizarea în spațiul non-UE.</w:t>
      </w: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10" w:name="_Toc120615703"/>
      <w:r w:rsidRPr="00843A73">
        <w:rPr>
          <w:rFonts w:ascii="Times New Roman" w:eastAsia="Times New Roman" w:hAnsi="Times New Roman"/>
          <w:b/>
          <w:i/>
          <w:color w:val="2F5496"/>
          <w:lang w:val="ro-RO" w:eastAsia="ro-RO"/>
        </w:rPr>
        <w:t>1.1. Noțiuni cheie</w:t>
      </w:r>
      <w:bookmarkEnd w:id="10"/>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Protocolul Nagoya și </w:t>
      </w:r>
      <w:r w:rsidRPr="00843A73">
        <w:rPr>
          <w:rFonts w:ascii="Times New Roman" w:eastAsia="Times New Roman" w:hAnsi="Times New Roman"/>
          <w:color w:val="000000"/>
          <w:lang w:val="ro-RO" w:eastAsia="ro-RO"/>
        </w:rPr>
        <w:t xml:space="preserve">Regulamentul UE privind ABS nr. 511/2014 </w:t>
      </w:r>
      <w:r w:rsidRPr="00843A73">
        <w:rPr>
          <w:rFonts w:ascii="Times New Roman" w:eastAsia="Times New Roman" w:hAnsi="Times New Roman"/>
          <w:lang w:val="ro-RO" w:eastAsia="ro-RO"/>
        </w:rPr>
        <w:t xml:space="preserve">definesc un set de reguli prin care se urmărește facilitarea, promovarea și asigurarea implementării efective a prevederilor privind împărțirea corectă și echitabilă a </w:t>
      </w:r>
      <w:r w:rsidRPr="00843A73">
        <w:rPr>
          <w:rFonts w:ascii="Times New Roman" w:eastAsia="Times New Roman" w:hAnsi="Times New Roman"/>
          <w:b/>
          <w:lang w:val="ro-RO" w:eastAsia="ro-RO"/>
        </w:rPr>
        <w:t xml:space="preserve">beneficiilor </w:t>
      </w:r>
      <w:r w:rsidRPr="00843A73">
        <w:rPr>
          <w:rFonts w:ascii="Times New Roman" w:eastAsia="Times New Roman" w:hAnsi="Times New Roman"/>
          <w:lang w:val="ro-RO" w:eastAsia="ro-RO"/>
        </w:rPr>
        <w:t xml:space="preserve">rezultate din </w:t>
      </w:r>
      <w:r w:rsidRPr="00843A73">
        <w:rPr>
          <w:rFonts w:ascii="Times New Roman" w:eastAsia="Times New Roman" w:hAnsi="Times New Roman"/>
          <w:b/>
          <w:lang w:val="ro-RO" w:eastAsia="ro-RO"/>
        </w:rPr>
        <w:t>utilizarea resurselor genetice și/sau a cunoștințelor tradiționale asociate</w:t>
      </w:r>
      <w:r w:rsidRPr="00843A73">
        <w:rPr>
          <w:rFonts w:ascii="Times New Roman" w:eastAsia="Times New Roman" w:hAnsi="Times New Roman"/>
          <w:lang w:val="ro-RO" w:eastAsia="ro-RO"/>
        </w:rPr>
        <w:t xml:space="preserve"> în condiții convenite reciproc de semnatarii acestui protocol, precum și din comercializarea ulterioară a acestora.</w:t>
      </w:r>
    </w:p>
    <w:p w:rsidR="005B588A" w:rsidRPr="00843A73" w:rsidRDefault="005B588A" w:rsidP="005B588A">
      <w:pPr>
        <w:spacing w:after="0" w:line="240" w:lineRule="auto"/>
        <w:ind w:firstLine="567"/>
        <w:jc w:val="both"/>
        <w:rPr>
          <w:rFonts w:ascii="Times New Roman" w:eastAsia="Times New Roman" w:hAnsi="Times New Roman"/>
          <w:lang w:val="ro-RO" w:eastAsia="ro-RO"/>
        </w:rPr>
      </w:pPr>
    </w:p>
    <w:tbl>
      <w:tblPr>
        <w:tblW w:w="9800"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802"/>
        <w:gridCol w:w="8998"/>
      </w:tblGrid>
      <w:tr w:rsidR="005B588A" w:rsidRPr="00843A73" w:rsidTr="005B588A">
        <w:tc>
          <w:tcPr>
            <w:tcW w:w="9800" w:type="dxa"/>
            <w:gridSpan w:val="2"/>
            <w:tcBorders>
              <w:bottom w:val="single" w:sz="4" w:space="0" w:color="000000"/>
            </w:tcBorders>
            <w:shd w:val="clear" w:color="auto" w:fill="C2D69B"/>
          </w:tcPr>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b/>
                <w:i/>
                <w:lang w:val="ro-RO" w:eastAsia="ro-RO"/>
              </w:rPr>
              <w:t>Ce sunt resursele genetice și cunoștințele tradiționale asociate acestora?</w:t>
            </w:r>
          </w:p>
        </w:tc>
      </w:tr>
      <w:tr w:rsidR="005B588A" w:rsidRPr="00843A73" w:rsidTr="005B588A">
        <w:tc>
          <w:tcPr>
            <w:tcW w:w="9800" w:type="dxa"/>
            <w:gridSpan w:val="2"/>
            <w:tcBorders>
              <w:top w:val="single" w:sz="4" w:space="0" w:color="000000"/>
              <w:left w:val="single" w:sz="4" w:space="0" w:color="000000"/>
              <w:bottom w:val="nil"/>
              <w:right w:val="single" w:sz="4" w:space="0" w:color="000000"/>
            </w:tcBorders>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b/>
                <w:lang w:val="ro-RO" w:eastAsia="ro-RO"/>
              </w:rPr>
              <w:t>Resursele genetice</w:t>
            </w:r>
            <w:r w:rsidRPr="00843A73">
              <w:rPr>
                <w:rFonts w:ascii="Times New Roman" w:eastAsia="Times New Roman" w:hAnsi="Times New Roman"/>
                <w:lang w:val="ro-RO" w:eastAsia="ro-RO"/>
              </w:rPr>
              <w:t xml:space="preserve"> sunt material genetic cu valoare efectivă sau potențială.</w:t>
            </w:r>
          </w:p>
          <w:p w:rsidR="005B588A" w:rsidRPr="00843A73" w:rsidRDefault="005B588A" w:rsidP="005B588A">
            <w:pPr>
              <w:spacing w:after="0" w:line="240" w:lineRule="auto"/>
              <w:jc w:val="both"/>
              <w:rPr>
                <w:rFonts w:ascii="Times New Roman" w:eastAsia="Times New Roman" w:hAnsi="Times New Roman"/>
                <w:i/>
                <w:lang w:val="ro-RO" w:eastAsia="ro-RO"/>
              </w:rPr>
            </w:pPr>
            <w:r w:rsidRPr="00843A73">
              <w:rPr>
                <w:rFonts w:ascii="Times New Roman" w:eastAsia="Times New Roman" w:hAnsi="Times New Roman"/>
                <w:b/>
                <w:lang w:val="ro-RO" w:eastAsia="ro-RO"/>
              </w:rPr>
              <w:t>Cunoștințele tradiționale</w:t>
            </w:r>
            <w:r w:rsidRPr="00843A73">
              <w:rPr>
                <w:rFonts w:ascii="Times New Roman" w:eastAsia="Times New Roman" w:hAnsi="Times New Roman"/>
                <w:lang w:val="ro-RO" w:eastAsia="ro-RO"/>
              </w:rPr>
              <w:t xml:space="preserve"> asociate cu resursele genetice includ cunoștințele, inovațiile și practicile comunităților indigene și locale cu stiluri de viață tradiționale, care sunt relevante pentru conservarea și utilizarea durabilă a diversității biologice. </w:t>
            </w:r>
            <w:r w:rsidRPr="00843A73">
              <w:rPr>
                <w:rFonts w:ascii="Times New Roman" w:eastAsia="Times New Roman" w:hAnsi="Times New Roman"/>
                <w:i/>
                <w:lang w:val="ro-RO" w:eastAsia="ro-RO"/>
              </w:rPr>
              <w:t>(vezi capitolul 3)</w:t>
            </w:r>
          </w:p>
        </w:tc>
      </w:tr>
      <w:tr w:rsidR="005B588A" w:rsidRPr="00843A73" w:rsidTr="005B588A">
        <w:tc>
          <w:tcPr>
            <w:tcW w:w="802" w:type="dxa"/>
            <w:tcBorders>
              <w:top w:val="nil"/>
              <w:left w:val="single" w:sz="4" w:space="0" w:color="000000"/>
              <w:bottom w:val="single" w:sz="4" w:space="0" w:color="000000"/>
              <w:right w:val="nil"/>
            </w:tcBorders>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noProof/>
                <w:lang w:val="ro-RO" w:eastAsia="ro-RO"/>
              </w:rPr>
              <w:drawing>
                <wp:inline distT="0" distB="0" distL="0" distR="0" wp14:anchorId="2AA211AA" wp14:editId="268C6806">
                  <wp:extent cx="342900" cy="228600"/>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2900" cy="228600"/>
                          </a:xfrm>
                          <a:prstGeom prst="rect">
                            <a:avLst/>
                          </a:prstGeom>
                          <a:ln/>
                        </pic:spPr>
                      </pic:pic>
                    </a:graphicData>
                  </a:graphic>
                </wp:inline>
              </w:drawing>
            </w:r>
          </w:p>
        </w:tc>
        <w:tc>
          <w:tcPr>
            <w:tcW w:w="8998" w:type="dxa"/>
            <w:tcBorders>
              <w:top w:val="nil"/>
              <w:left w:val="nil"/>
              <w:bottom w:val="single" w:sz="4" w:space="0" w:color="000000"/>
              <w:right w:val="single" w:sz="4" w:space="0" w:color="000000"/>
            </w:tcBorders>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Pentru că în România nu se regăsesc comunități indigene se va utiliza termenul de „comunități locale”.</w:t>
            </w:r>
          </w:p>
        </w:tc>
      </w:tr>
      <w:tr w:rsidR="005B588A" w:rsidRPr="00843A73" w:rsidTr="005B588A">
        <w:tc>
          <w:tcPr>
            <w:tcW w:w="9800" w:type="dxa"/>
            <w:gridSpan w:val="2"/>
            <w:shd w:val="clear" w:color="auto" w:fill="C2D69B"/>
          </w:tcPr>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b/>
                <w:i/>
                <w:lang w:val="ro-RO" w:eastAsia="ro-RO"/>
              </w:rPr>
              <w:t>Ce este ABS - accesul și împărțirea beneficiilor?</w:t>
            </w:r>
          </w:p>
        </w:tc>
      </w:tr>
      <w:tr w:rsidR="005B588A" w:rsidRPr="00843A73" w:rsidTr="005B588A">
        <w:tc>
          <w:tcPr>
            <w:tcW w:w="9800" w:type="dxa"/>
            <w:gridSpan w:val="2"/>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Accesul și împărțirea beneficiilor „ABS” este termenul tehnic utilizat pentru accesul la resursele genetice și/sau la cunoștințele tradiționale asociate și împărțirea echitabilă a beneficiilor rezultate din utilizarea lor. </w:t>
            </w:r>
          </w:p>
        </w:tc>
      </w:tr>
      <w:tr w:rsidR="005B588A" w:rsidRPr="00843A73" w:rsidTr="005B588A">
        <w:tc>
          <w:tcPr>
            <w:tcW w:w="9800" w:type="dxa"/>
            <w:gridSpan w:val="2"/>
            <w:shd w:val="clear" w:color="auto" w:fill="C2D69B"/>
          </w:tcPr>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b/>
                <w:i/>
                <w:lang w:val="ro-RO" w:eastAsia="ro-RO"/>
              </w:rPr>
              <w:t>Ce presupune utilizarea resurselor genetice?</w:t>
            </w:r>
          </w:p>
        </w:tc>
      </w:tr>
      <w:tr w:rsidR="005B588A" w:rsidRPr="00843A73" w:rsidTr="005B588A">
        <w:tc>
          <w:tcPr>
            <w:tcW w:w="9800" w:type="dxa"/>
            <w:gridSpan w:val="2"/>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Utilizarea resurselor genetice implică desfășurarea de activități de cercetare și dezvoltare asupra compoziției genetice și/sau biochimice a resurselor genetice, inclusiv prin aplicarea biotehnologiilor.</w:t>
            </w:r>
          </w:p>
        </w:tc>
      </w:tr>
      <w:tr w:rsidR="005B588A" w:rsidRPr="00843A73" w:rsidTr="005B588A">
        <w:tc>
          <w:tcPr>
            <w:tcW w:w="9800" w:type="dxa"/>
            <w:gridSpan w:val="2"/>
            <w:shd w:val="clear" w:color="auto" w:fill="C2D69B"/>
          </w:tcPr>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b/>
                <w:i/>
                <w:lang w:val="ro-RO" w:eastAsia="ro-RO"/>
              </w:rPr>
              <w:t>Care sunt tipurile de beneficii care pot rezulta din utilizarea resurselor genetice și/sau a cunoștințelor tradiționale?</w:t>
            </w:r>
          </w:p>
        </w:tc>
      </w:tr>
      <w:tr w:rsidR="005B588A" w:rsidRPr="00843A73" w:rsidTr="005B588A">
        <w:tc>
          <w:tcPr>
            <w:tcW w:w="9800" w:type="dxa"/>
            <w:gridSpan w:val="2"/>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Beneficiile rezultate din utilizarea resurselor genetice și/sau a cunoștințelor tradiționale asociate pot fi </w:t>
            </w:r>
            <w:r w:rsidRPr="00843A73">
              <w:rPr>
                <w:rFonts w:ascii="Times New Roman" w:eastAsia="Times New Roman" w:hAnsi="Times New Roman"/>
                <w:b/>
                <w:lang w:val="ro-RO" w:eastAsia="ro-RO"/>
              </w:rPr>
              <w:t>monetare</w:t>
            </w:r>
            <w:r w:rsidRPr="00843A73">
              <w:rPr>
                <w:rFonts w:ascii="Times New Roman" w:eastAsia="Times New Roman" w:hAnsi="Times New Roman"/>
                <w:lang w:val="ro-RO" w:eastAsia="ro-RO"/>
              </w:rPr>
              <w:t xml:space="preserve"> - spre exemplu: a) taxe de acces per eșantion colectat s-au obținut în alt mod; b) plăți în avans; c) plăți eșalonate; d) plăți pentru redevențe; e) taxe de licență în cazul comercializării; f) comisioane speciale care trebuie plătite către fonduri fiduciare pentru sprijinirea conservării și utilizării durabile a biodiversității sau beneficii </w:t>
            </w:r>
            <w:r w:rsidRPr="00843A73">
              <w:rPr>
                <w:rFonts w:ascii="Times New Roman" w:eastAsia="Times New Roman" w:hAnsi="Times New Roman"/>
                <w:b/>
                <w:lang w:val="ro-RO" w:eastAsia="ro-RO"/>
              </w:rPr>
              <w:t>non-monetare</w:t>
            </w:r>
            <w:r w:rsidRPr="00843A73">
              <w:rPr>
                <w:rFonts w:ascii="Times New Roman" w:eastAsia="Times New Roman" w:hAnsi="Times New Roman"/>
                <w:lang w:val="ro-RO" w:eastAsia="ro-RO"/>
              </w:rPr>
              <w:t>, ca de exemplu: i) împărțirea rezultatelor cercetării și dezvoltării; ii) elaborarea, cooperarea și contribuția la programe de cercetare și dezvoltare științifică, în special la activitățile de cercetare biotehnologică, în cazul în care este posibil în partea care furnizează resursele genetice; iii) participarea la dezvoltarea de produse; iv) colaborarea, cooperarea și contribuția în domeniul educației și al formării profesionale; v) accesul la bazele de date și colecțiile aferente resurselor genetice;</w:t>
            </w: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lastRenderedPageBreak/>
              <w:t xml:space="preserve">O listă exhaustivă a tipurilor de beneficii este prezentată în cadrul </w:t>
            </w:r>
            <w:r w:rsidRPr="00843A73">
              <w:rPr>
                <w:rFonts w:ascii="Times New Roman" w:eastAsia="Times New Roman" w:hAnsi="Times New Roman"/>
                <w:i/>
                <w:lang w:val="ro-RO" w:eastAsia="ro-RO"/>
              </w:rPr>
              <w:t>Ghidului Practic privind Protocolul de la Nagoya</w:t>
            </w:r>
            <w:r w:rsidRPr="00843A73">
              <w:rPr>
                <w:rFonts w:ascii="Times New Roman" w:eastAsia="Times New Roman" w:hAnsi="Times New Roman"/>
                <w:b/>
                <w:i/>
                <w:lang w:val="ro-RO" w:eastAsia="ro-RO"/>
              </w:rPr>
              <w:t>.</w:t>
            </w:r>
          </w:p>
        </w:tc>
      </w:tr>
      <w:tr w:rsidR="005B588A" w:rsidRPr="00843A73" w:rsidTr="005B588A">
        <w:tc>
          <w:tcPr>
            <w:tcW w:w="9800" w:type="dxa"/>
            <w:gridSpan w:val="2"/>
            <w:tcBorders>
              <w:top w:val="single" w:sz="4" w:space="0" w:color="000000"/>
              <w:left w:val="single" w:sz="8" w:space="0" w:color="9BBB59"/>
              <w:bottom w:val="single" w:sz="4" w:space="0" w:color="000000"/>
              <w:right w:val="single" w:sz="8" w:space="0" w:color="9BBB59"/>
            </w:tcBorders>
            <w:shd w:val="clear" w:color="auto" w:fill="C5E0B3"/>
          </w:tcPr>
          <w:p w:rsidR="005B588A" w:rsidRPr="00843A73" w:rsidRDefault="005B588A" w:rsidP="005B588A">
            <w:pPr>
              <w:spacing w:after="0" w:line="240" w:lineRule="auto"/>
              <w:jc w:val="both"/>
              <w:rPr>
                <w:rFonts w:ascii="Times New Roman" w:eastAsia="Times New Roman" w:hAnsi="Times New Roman"/>
                <w:b/>
                <w:lang w:val="ro-RO" w:eastAsia="ro-RO"/>
              </w:rPr>
            </w:pPr>
            <w:bookmarkStart w:id="11" w:name="_heading=h.3rdcrjn" w:colFirst="0" w:colLast="0"/>
            <w:bookmarkEnd w:id="11"/>
            <w:r w:rsidRPr="00843A73">
              <w:rPr>
                <w:rFonts w:ascii="Times New Roman" w:eastAsia="Times New Roman" w:hAnsi="Times New Roman"/>
                <w:b/>
                <w:lang w:val="ro-RO" w:eastAsia="ro-RO"/>
              </w:rPr>
              <w:lastRenderedPageBreak/>
              <w:t>Cine sunt furnizorii de resurse genetice?</w:t>
            </w:r>
          </w:p>
        </w:tc>
      </w:tr>
      <w:tr w:rsidR="005B588A" w:rsidRPr="00843A73" w:rsidTr="005B588A">
        <w:tc>
          <w:tcPr>
            <w:tcW w:w="9800" w:type="dxa"/>
            <w:gridSpan w:val="2"/>
            <w:tcBorders>
              <w:top w:val="single" w:sz="4" w:space="0" w:color="000000"/>
              <w:left w:val="single" w:sz="8" w:space="0" w:color="9BBB59"/>
              <w:bottom w:val="single" w:sz="4" w:space="0" w:color="000000"/>
              <w:right w:val="single" w:sz="8" w:space="0" w:color="9BBB59"/>
            </w:tcBorders>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„Țara furnizoare de resurse genetice” reprezintă țara de origine a resurselor genetice, asupra cărora aceasta exercită drepturi suverane conform CBD. „Țara de origine a resurselor genetice” este definită ca fiind țara care deține resursele genetice </w:t>
            </w:r>
            <w:r w:rsidRPr="00843A73">
              <w:rPr>
                <w:rFonts w:ascii="Times New Roman" w:eastAsia="Times New Roman" w:hAnsi="Times New Roman"/>
                <w:i/>
                <w:lang w:val="ro-RO" w:eastAsia="ro-RO"/>
              </w:rPr>
              <w:t>in situ</w:t>
            </w:r>
            <w:r w:rsidRPr="00843A73">
              <w:rPr>
                <w:rFonts w:ascii="Times New Roman" w:eastAsia="Times New Roman" w:hAnsi="Times New Roman"/>
                <w:lang w:val="ro-RO" w:eastAsia="ro-RO"/>
              </w:rPr>
              <w:t>.</w:t>
            </w: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i/>
                <w:lang w:val="ro-RO" w:eastAsia="ro-RO"/>
              </w:rPr>
              <w:t>(vezi și subcapitolul 3.3. Furnizorii de resurse genetice și cunoștințe tradiționale asociate resurselor genetice)</w:t>
            </w:r>
          </w:p>
        </w:tc>
      </w:tr>
      <w:tr w:rsidR="005B588A" w:rsidRPr="00843A73" w:rsidTr="005B588A">
        <w:tc>
          <w:tcPr>
            <w:tcW w:w="9800" w:type="dxa"/>
            <w:gridSpan w:val="2"/>
            <w:tcBorders>
              <w:top w:val="single" w:sz="4" w:space="0" w:color="000000"/>
              <w:left w:val="single" w:sz="8" w:space="0" w:color="9BBB59"/>
              <w:bottom w:val="single" w:sz="4" w:space="0" w:color="000000"/>
              <w:right w:val="single" w:sz="8" w:space="0" w:color="9BBB59"/>
            </w:tcBorders>
            <w:shd w:val="clear" w:color="auto" w:fill="C5E0B3"/>
          </w:tcPr>
          <w:p w:rsidR="005B588A" w:rsidRPr="00843A73" w:rsidRDefault="005B588A" w:rsidP="005B588A">
            <w:pPr>
              <w:spacing w:after="0" w:line="240" w:lineRule="auto"/>
              <w:jc w:val="both"/>
              <w:rPr>
                <w:rFonts w:ascii="Times New Roman" w:eastAsia="Times New Roman" w:hAnsi="Times New Roman"/>
                <w:b/>
                <w:lang w:val="ro-RO" w:eastAsia="ro-RO"/>
              </w:rPr>
            </w:pPr>
            <w:r w:rsidRPr="00843A73">
              <w:rPr>
                <w:rFonts w:ascii="Times New Roman" w:eastAsia="Times New Roman" w:hAnsi="Times New Roman"/>
                <w:b/>
                <w:lang w:val="ro-RO" w:eastAsia="ro-RO"/>
              </w:rPr>
              <w:t>Cine sunt utilizatorii de resurse genetice?</w:t>
            </w:r>
          </w:p>
        </w:tc>
      </w:tr>
      <w:tr w:rsidR="005B588A" w:rsidRPr="00843A73" w:rsidTr="005B588A">
        <w:tc>
          <w:tcPr>
            <w:tcW w:w="9800" w:type="dxa"/>
            <w:gridSpan w:val="2"/>
            <w:tcBorders>
              <w:top w:val="single" w:sz="4" w:space="0" w:color="000000"/>
              <w:left w:val="single" w:sz="8" w:space="0" w:color="9BBB59"/>
              <w:bottom w:val="single" w:sz="8" w:space="0" w:color="9BBB59"/>
              <w:right w:val="single" w:sz="8" w:space="0" w:color="9BBB59"/>
            </w:tcBorders>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Orice persoană fizică sau juridică ce utilizează resurse genetice și/sau cunoștințe tradiționale asociate acestora este considerat utilizator de resurse genetice. Utilizatorii sunt în fapt un grup divers, de la entități publice sau private de cercetare sau comerciale din domeniile industriei farmaceutice, cosmetice, agricultură etc. ce folosesc resursele genetice pentru dezvoltarea de noi produse sau varietăți și până la centre / organizații în care se face cercetare fundamentală. </w:t>
            </w: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i/>
                <w:lang w:val="ro-RO" w:eastAsia="ro-RO"/>
              </w:rPr>
              <w:t>(vezi și capitolul 4. Utilizarea resurselor genetice)</w:t>
            </w:r>
          </w:p>
        </w:tc>
      </w:tr>
    </w:tbl>
    <w:p w:rsidR="005B588A" w:rsidRPr="00843A73" w:rsidRDefault="005B588A" w:rsidP="005B588A">
      <w:pPr>
        <w:keepNext/>
        <w:keepLines/>
        <w:spacing w:after="0" w:line="240" w:lineRule="auto"/>
        <w:outlineLvl w:val="1"/>
        <w:rPr>
          <w:rFonts w:ascii="Times New Roman" w:eastAsia="Times New Roman" w:hAnsi="Times New Roman"/>
          <w:b/>
          <w:i/>
          <w:color w:val="2F5496"/>
          <w:lang w:eastAsia="ro-RO"/>
        </w:rPr>
      </w:pP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12" w:name="_Toc120615704"/>
      <w:r w:rsidRPr="00843A73">
        <w:rPr>
          <w:rFonts w:ascii="Times New Roman" w:eastAsia="Times New Roman" w:hAnsi="Times New Roman"/>
          <w:b/>
          <w:i/>
          <w:color w:val="2F5496"/>
          <w:lang w:val="ro-RO" w:eastAsia="ro-RO"/>
        </w:rPr>
        <w:t>1.2. Principii de implementare</w:t>
      </w:r>
      <w:bookmarkEnd w:id="12"/>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Protocolul Nagoya stabilește cadrul juridic internațional, iar Regulamentul UE privind ABS nr. 511/2014 stabilește cadrul juridic european și promovează transparență și eficiență pentru </w:t>
      </w:r>
      <w:r w:rsidRPr="00843A73">
        <w:rPr>
          <w:rFonts w:ascii="Times New Roman" w:eastAsia="Times New Roman" w:hAnsi="Times New Roman"/>
          <w:b/>
          <w:lang w:val="ro-RO" w:eastAsia="ro-RO"/>
        </w:rPr>
        <w:t xml:space="preserve">furnizorii și utilizatorii </w:t>
      </w:r>
      <w:r w:rsidRPr="00843A73">
        <w:rPr>
          <w:rFonts w:ascii="Times New Roman" w:eastAsia="Times New Roman" w:hAnsi="Times New Roman"/>
          <w:lang w:val="ro-RO" w:eastAsia="ro-RO"/>
        </w:rPr>
        <w:t>de resurse genetice, stipulând ca și principii:</w:t>
      </w:r>
    </w:p>
    <w:p w:rsidR="005B588A" w:rsidRPr="00843A73" w:rsidRDefault="005B588A" w:rsidP="005B588A">
      <w:pPr>
        <w:numPr>
          <w:ilvl w:val="0"/>
          <w:numId w:val="5"/>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color w:val="000000"/>
          <w:lang w:val="ro-RO" w:eastAsia="ro-RO"/>
        </w:rPr>
      </w:pPr>
      <w:r w:rsidRPr="00843A73">
        <w:rPr>
          <w:rFonts w:ascii="Times New Roman" w:eastAsia="Times New Roman" w:hAnsi="Times New Roman"/>
          <w:b/>
          <w:color w:val="000000"/>
          <w:lang w:val="ro-RO" w:eastAsia="ro-RO"/>
        </w:rPr>
        <w:t>accesul la resursele genetice și/sau la cunoștințele tradiționale asociate resurselor genetice;</w:t>
      </w:r>
    </w:p>
    <w:p w:rsidR="005B588A" w:rsidRPr="00843A73" w:rsidRDefault="005B588A" w:rsidP="005B588A">
      <w:pPr>
        <w:numPr>
          <w:ilvl w:val="0"/>
          <w:numId w:val="5"/>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color w:val="000000"/>
          <w:lang w:val="ro-RO" w:eastAsia="ro-RO"/>
        </w:rPr>
      </w:pPr>
      <w:r w:rsidRPr="00843A73">
        <w:rPr>
          <w:rFonts w:ascii="Times New Roman" w:eastAsia="Times New Roman" w:hAnsi="Times New Roman"/>
          <w:b/>
          <w:color w:val="000000"/>
          <w:lang w:val="ro-RO" w:eastAsia="ro-RO"/>
        </w:rPr>
        <w:t xml:space="preserve">împărțirea corectă și echitabilă a beneficiilor - </w:t>
      </w:r>
      <w:r w:rsidRPr="00843A73">
        <w:rPr>
          <w:rFonts w:ascii="Times New Roman" w:eastAsia="Times New Roman" w:hAnsi="Times New Roman"/>
          <w:b/>
          <w:i/>
          <w:color w:val="000000"/>
          <w:lang w:val="ro-RO" w:eastAsia="ro-RO"/>
        </w:rPr>
        <w:t>ABS - „Access and Benefit-sharing”</w:t>
      </w:r>
      <w:r w:rsidRPr="00843A73">
        <w:rPr>
          <w:rFonts w:ascii="Times New Roman" w:eastAsia="Times New Roman" w:hAnsi="Times New Roman"/>
          <w:b/>
          <w:color w:val="000000"/>
          <w:lang w:val="ro-RO" w:eastAsia="ro-RO"/>
        </w:rPr>
        <w:t xml:space="preserve">; </w:t>
      </w:r>
    </w:p>
    <w:p w:rsidR="005B588A" w:rsidRPr="00843A73" w:rsidRDefault="005B588A" w:rsidP="005B588A">
      <w:pPr>
        <w:numPr>
          <w:ilvl w:val="0"/>
          <w:numId w:val="5"/>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color w:val="000000"/>
          <w:lang w:val="ro-RO" w:eastAsia="ro-RO"/>
        </w:rPr>
      </w:pPr>
      <w:r w:rsidRPr="00843A73">
        <w:rPr>
          <w:rFonts w:ascii="Times New Roman" w:eastAsia="Times New Roman" w:hAnsi="Times New Roman"/>
          <w:b/>
          <w:color w:val="000000"/>
          <w:lang w:val="ro-RO" w:eastAsia="ro-RO"/>
        </w:rPr>
        <w:t>conformitatea cu prevederile legislației naționale și a acordurilor internaționale.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Atât în cadrul Protocolului Nagoya, cât și al CBD (articolul 15), se „</w:t>
      </w:r>
      <w:r w:rsidRPr="00843A73">
        <w:rPr>
          <w:rFonts w:ascii="Times New Roman" w:eastAsia="Times New Roman" w:hAnsi="Times New Roman"/>
          <w:b/>
          <w:lang w:val="ro-RO" w:eastAsia="ro-RO"/>
        </w:rPr>
        <w:t>recunosc drepturile suverane ale statelor asupra resurselor naturale</w:t>
      </w:r>
      <w:r w:rsidRPr="00843A73">
        <w:rPr>
          <w:rFonts w:ascii="Times New Roman" w:eastAsia="Times New Roman" w:hAnsi="Times New Roman"/>
          <w:lang w:val="ro-RO" w:eastAsia="ro-RO"/>
        </w:rPr>
        <w:t>”, iar „</w:t>
      </w:r>
      <w:r w:rsidRPr="00843A73">
        <w:rPr>
          <w:rFonts w:ascii="Times New Roman" w:eastAsia="Times New Roman" w:hAnsi="Times New Roman"/>
          <w:b/>
          <w:lang w:val="ro-RO" w:eastAsia="ro-RO"/>
        </w:rPr>
        <w:t>responsabilitatea de a gestiona accesul la resursele genetice revine guvernelor naționale și este supusă legislației naționale</w:t>
      </w:r>
      <w:r w:rsidRPr="00843A73">
        <w:rPr>
          <w:rFonts w:ascii="Times New Roman" w:eastAsia="Times New Roman" w:hAnsi="Times New Roman"/>
          <w:lang w:val="ro-RO" w:eastAsia="ro-RO"/>
        </w:rPr>
        <w:t xml:space="preserve">”. România, ca stat semnatar al Protocolului Nagoya și membră UE, conform </w:t>
      </w:r>
      <w:r w:rsidRPr="00843A73">
        <w:rPr>
          <w:rFonts w:ascii="Times New Roman" w:eastAsia="Times New Roman" w:hAnsi="Times New Roman"/>
          <w:color w:val="000000"/>
          <w:lang w:val="ro-RO" w:eastAsia="ro-RO"/>
        </w:rPr>
        <w:t>Regulamentului UE privind ABS nr. 511/2014</w:t>
      </w:r>
      <w:r w:rsidRPr="00843A73">
        <w:rPr>
          <w:rFonts w:ascii="Times New Roman" w:eastAsia="Times New Roman" w:hAnsi="Times New Roman"/>
          <w:lang w:val="ro-RO" w:eastAsia="ro-RO"/>
        </w:rPr>
        <w:t xml:space="preserve">, stabilește prin reglementări proprii, naționale, </w:t>
      </w:r>
      <w:r w:rsidRPr="00843A73">
        <w:rPr>
          <w:rFonts w:ascii="Times New Roman" w:eastAsia="Times New Roman" w:hAnsi="Times New Roman"/>
          <w:b/>
          <w:lang w:val="ro-RO" w:eastAsia="ro-RO"/>
        </w:rPr>
        <w:t>proprietatea</w:t>
      </w:r>
      <w:r w:rsidRPr="00843A73">
        <w:rPr>
          <w:rFonts w:ascii="Times New Roman" w:eastAsia="Times New Roman" w:hAnsi="Times New Roman"/>
          <w:lang w:val="ro-RO" w:eastAsia="ro-RO"/>
        </w:rPr>
        <w:t xml:space="preserve"> asupra resurselor genetice, precum și </w:t>
      </w:r>
      <w:r w:rsidRPr="00843A73">
        <w:rPr>
          <w:rFonts w:ascii="Times New Roman" w:eastAsia="Times New Roman" w:hAnsi="Times New Roman"/>
          <w:b/>
          <w:lang w:val="ro-RO" w:eastAsia="ro-RO"/>
        </w:rPr>
        <w:t xml:space="preserve">punctele de contact și </w:t>
      </w:r>
      <w:r w:rsidRPr="00843A73">
        <w:rPr>
          <w:rFonts w:ascii="Times New Roman" w:eastAsia="Times New Roman" w:hAnsi="Times New Roman"/>
          <w:b/>
          <w:color w:val="000000"/>
          <w:lang w:val="ro-RO" w:eastAsia="ro-RO"/>
        </w:rPr>
        <w:t>autoritățile naționale competente</w:t>
      </w:r>
      <w:r w:rsidRPr="00843A73">
        <w:rPr>
          <w:rFonts w:ascii="Times New Roman" w:eastAsia="Times New Roman" w:hAnsi="Times New Roman"/>
          <w:lang w:val="ro-RO" w:eastAsia="ro-RO"/>
        </w:rPr>
        <w:t xml:space="preserve"> și anume, autoritățile care au obligația de a informa și de a acorda acces potențialilor utilizatori la resursele genetice și/sau cunoștințele tradiționale asociate acestora de pe teritoriul național. </w:t>
      </w:r>
    </w:p>
    <w:p w:rsidR="005B588A" w:rsidRPr="00843A73" w:rsidRDefault="005B588A" w:rsidP="005B588A">
      <w:pPr>
        <w:spacing w:after="0" w:line="240" w:lineRule="auto"/>
        <w:ind w:firstLine="567"/>
        <w:jc w:val="both"/>
        <w:rPr>
          <w:rFonts w:ascii="Times New Roman" w:eastAsia="Times New Roman" w:hAnsi="Times New Roman"/>
          <w:lang w:val="ro-RO" w:eastAsia="ro-RO"/>
        </w:rPr>
      </w:pPr>
    </w:p>
    <w:tbl>
      <w:tblPr>
        <w:tblW w:w="9800"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917"/>
        <w:gridCol w:w="8883"/>
      </w:tblGrid>
      <w:tr w:rsidR="005B588A" w:rsidRPr="00843A73" w:rsidTr="005B588A">
        <w:tc>
          <w:tcPr>
            <w:tcW w:w="9800" w:type="dxa"/>
            <w:gridSpan w:val="2"/>
            <w:shd w:val="clear" w:color="auto" w:fill="C2D69B"/>
          </w:tcPr>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b/>
                <w:i/>
                <w:lang w:val="ro-RO" w:eastAsia="ro-RO"/>
              </w:rPr>
              <w:t>Ce sunt punctele de contact naționale?</w:t>
            </w:r>
          </w:p>
        </w:tc>
      </w:tr>
      <w:tr w:rsidR="005B588A" w:rsidRPr="00843A73" w:rsidTr="005B588A">
        <w:tc>
          <w:tcPr>
            <w:tcW w:w="9800" w:type="dxa"/>
            <w:gridSpan w:val="2"/>
            <w:tcBorders>
              <w:bottom w:val="single" w:sz="4" w:space="0" w:color="000000"/>
            </w:tcBorders>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Punctele de contact naționale sunt autoritățile responsabile cu furnizarea informațiilor ce vizează ABS, inclusiv stabilirea cerințelor pentru obținerea accesului la resursele genetice. Toate părțile la Protocolul Nagoya trebuie să stabilească un punct de contact național (NFP – </w:t>
            </w:r>
            <w:r w:rsidRPr="00843A73">
              <w:rPr>
                <w:rFonts w:ascii="Times New Roman" w:eastAsia="Times New Roman" w:hAnsi="Times New Roman"/>
                <w:i/>
                <w:lang w:val="ro-RO" w:eastAsia="ro-RO"/>
              </w:rPr>
              <w:t>National Focal Point</w:t>
            </w:r>
            <w:r w:rsidRPr="00843A73">
              <w:rPr>
                <w:rFonts w:ascii="Times New Roman" w:eastAsia="Times New Roman" w:hAnsi="Times New Roman"/>
                <w:lang w:val="ro-RO" w:eastAsia="ro-RO"/>
              </w:rPr>
              <w:t>).</w:t>
            </w:r>
          </w:p>
        </w:tc>
      </w:tr>
      <w:tr w:rsidR="005B588A" w:rsidRPr="00843A73" w:rsidTr="005B588A">
        <w:tc>
          <w:tcPr>
            <w:tcW w:w="917" w:type="dxa"/>
            <w:tcBorders>
              <w:top w:val="single" w:sz="4" w:space="0" w:color="000000"/>
              <w:bottom w:val="single" w:sz="4" w:space="0" w:color="000000"/>
              <w:right w:val="nil"/>
            </w:tcBorders>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noProof/>
                <w:lang w:val="ro-RO" w:eastAsia="ro-RO"/>
              </w:rPr>
              <w:drawing>
                <wp:inline distT="0" distB="0" distL="0" distR="0" wp14:anchorId="737F69AC" wp14:editId="7A05CDDD">
                  <wp:extent cx="342900" cy="228600"/>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2900" cy="228600"/>
                          </a:xfrm>
                          <a:prstGeom prst="rect">
                            <a:avLst/>
                          </a:prstGeom>
                          <a:ln/>
                        </pic:spPr>
                      </pic:pic>
                    </a:graphicData>
                  </a:graphic>
                </wp:inline>
              </w:drawing>
            </w:r>
          </w:p>
        </w:tc>
        <w:tc>
          <w:tcPr>
            <w:tcW w:w="8883" w:type="dxa"/>
            <w:tcBorders>
              <w:top w:val="single" w:sz="4" w:space="0" w:color="000000"/>
              <w:left w:val="nil"/>
              <w:bottom w:val="single" w:sz="4" w:space="0" w:color="000000"/>
            </w:tcBorders>
            <w:shd w:val="clear" w:color="auto" w:fill="EBF1DD"/>
          </w:tcPr>
          <w:p w:rsidR="005B588A" w:rsidRPr="00843A73" w:rsidRDefault="005B588A" w:rsidP="005B588A">
            <w:pPr>
              <w:spacing w:after="0" w:line="240" w:lineRule="auto"/>
              <w:jc w:val="both"/>
              <w:rPr>
                <w:rFonts w:ascii="Times New Roman" w:eastAsia="Times New Roman" w:hAnsi="Times New Roman"/>
                <w:i/>
                <w:lang w:val="ro-RO" w:eastAsia="ro-RO"/>
              </w:rPr>
            </w:pPr>
            <w:r w:rsidRPr="00843A73">
              <w:rPr>
                <w:rFonts w:ascii="Times New Roman" w:eastAsia="Times New Roman" w:hAnsi="Times New Roman"/>
                <w:lang w:val="ro-RO" w:eastAsia="ro-RO"/>
              </w:rPr>
              <w:t xml:space="preserve">În România, NFP este reprezentat de autoritatea publică centrală pentru protecția mediului - </w:t>
            </w:r>
            <w:r w:rsidRPr="00843A73">
              <w:rPr>
                <w:rFonts w:ascii="Times New Roman" w:eastAsia="Times New Roman" w:hAnsi="Times New Roman"/>
                <w:b/>
                <w:lang w:val="ro-RO" w:eastAsia="ro-RO"/>
              </w:rPr>
              <w:t>Ministerul Mediului, Apelor și Pădurilor</w:t>
            </w:r>
          </w:p>
        </w:tc>
      </w:tr>
      <w:tr w:rsidR="005B588A" w:rsidRPr="00843A73" w:rsidTr="005B588A">
        <w:tc>
          <w:tcPr>
            <w:tcW w:w="9800" w:type="dxa"/>
            <w:gridSpan w:val="2"/>
            <w:tcBorders>
              <w:top w:val="single" w:sz="4" w:space="0" w:color="000000"/>
            </w:tcBorders>
            <w:shd w:val="clear" w:color="auto" w:fill="C2D69B"/>
          </w:tcPr>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b/>
                <w:i/>
                <w:lang w:val="ro-RO" w:eastAsia="ro-RO"/>
              </w:rPr>
              <w:t>Ce sunt autoritățile naționale competente?</w:t>
            </w:r>
          </w:p>
        </w:tc>
      </w:tr>
      <w:tr w:rsidR="005B588A" w:rsidRPr="00843A73" w:rsidTr="005B588A">
        <w:tc>
          <w:tcPr>
            <w:tcW w:w="9800" w:type="dxa"/>
            <w:gridSpan w:val="2"/>
            <w:tcBorders>
              <w:bottom w:val="single" w:sz="4" w:space="0" w:color="000000"/>
            </w:tcBorders>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Autoritățile naționale competente (CNA - </w:t>
            </w:r>
            <w:r w:rsidRPr="00843A73">
              <w:rPr>
                <w:rFonts w:ascii="Times New Roman" w:eastAsia="Times New Roman" w:hAnsi="Times New Roman"/>
                <w:i/>
                <w:lang w:val="ro-RO" w:eastAsia="ro-RO"/>
              </w:rPr>
              <w:t>Competent National Authority</w:t>
            </w:r>
            <w:r w:rsidRPr="00843A73">
              <w:rPr>
                <w:rFonts w:ascii="Times New Roman" w:eastAsia="Times New Roman" w:hAnsi="Times New Roman"/>
                <w:lang w:val="ro-RO" w:eastAsia="ro-RO"/>
              </w:rPr>
              <w:t xml:space="preserve">) sunt instituțiile responsabile pentru acordarea accesului la </w:t>
            </w:r>
            <w:r w:rsidRPr="00843A73">
              <w:rPr>
                <w:rFonts w:ascii="Times New Roman" w:eastAsia="Times New Roman" w:hAnsi="Times New Roman"/>
                <w:color w:val="000000"/>
                <w:lang w:val="ro-RO" w:eastAsia="ro-RO"/>
              </w:rPr>
              <w:t>resursele genetice și/sau la cunoștințele tradiționale asociate resurselor genetice</w:t>
            </w:r>
            <w:r w:rsidRPr="00843A73">
              <w:rPr>
                <w:rFonts w:ascii="Times New Roman" w:eastAsia="Times New Roman" w:hAnsi="Times New Roman"/>
                <w:lang w:val="ro-RO" w:eastAsia="ro-RO"/>
              </w:rPr>
              <w:t xml:space="preserve"> sau, după caz, pentru eliberarea unei dovezi scrise că au fost îndeplinite cerințele pentru acces. Fiecare țară poate stabili una sau mai multe instituții. </w:t>
            </w:r>
          </w:p>
        </w:tc>
      </w:tr>
      <w:tr w:rsidR="005B588A" w:rsidRPr="00843A73" w:rsidTr="005B588A">
        <w:tc>
          <w:tcPr>
            <w:tcW w:w="917" w:type="dxa"/>
            <w:tcBorders>
              <w:top w:val="single" w:sz="4" w:space="0" w:color="000000"/>
              <w:bottom w:val="single" w:sz="8" w:space="0" w:color="9BBB59"/>
              <w:right w:val="nil"/>
            </w:tcBorders>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noProof/>
                <w:lang w:val="ro-RO" w:eastAsia="ro-RO"/>
              </w:rPr>
              <w:drawing>
                <wp:inline distT="0" distB="0" distL="0" distR="0" wp14:anchorId="4BB78428" wp14:editId="5A55C986">
                  <wp:extent cx="342900" cy="228600"/>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2900" cy="228600"/>
                          </a:xfrm>
                          <a:prstGeom prst="rect">
                            <a:avLst/>
                          </a:prstGeom>
                          <a:ln/>
                        </pic:spPr>
                      </pic:pic>
                    </a:graphicData>
                  </a:graphic>
                </wp:inline>
              </w:drawing>
            </w:r>
          </w:p>
        </w:tc>
        <w:tc>
          <w:tcPr>
            <w:tcW w:w="8883" w:type="dxa"/>
            <w:tcBorders>
              <w:top w:val="single" w:sz="4" w:space="0" w:color="000000"/>
              <w:left w:val="nil"/>
              <w:bottom w:val="single" w:sz="8" w:space="0" w:color="9BBB59"/>
            </w:tcBorders>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În România, CNA este reprezentată de </w:t>
            </w:r>
            <w:r w:rsidRPr="00843A73">
              <w:rPr>
                <w:rFonts w:ascii="Times New Roman" w:eastAsia="Times New Roman" w:hAnsi="Times New Roman"/>
                <w:b/>
                <w:lang w:val="ro-RO" w:eastAsia="ro-RO"/>
              </w:rPr>
              <w:t xml:space="preserve">Agenția Națională pentru Protecția Mediului (ANPM) </w:t>
            </w:r>
            <w:r w:rsidRPr="00843A73">
              <w:rPr>
                <w:rFonts w:ascii="Times New Roman" w:eastAsia="Times New Roman" w:hAnsi="Times New Roman"/>
                <w:lang w:val="ro-RO" w:eastAsia="ro-RO"/>
              </w:rPr>
              <w:t>care colaborează în procesul de monitorizare a utilizatorilor cu NFP și</w:t>
            </w:r>
            <w:r w:rsidRPr="00843A73">
              <w:rPr>
                <w:rFonts w:ascii="Times New Roman" w:eastAsia="Times New Roman" w:hAnsi="Times New Roman"/>
                <w:b/>
                <w:lang w:val="ro-RO" w:eastAsia="ro-RO"/>
              </w:rPr>
              <w:t xml:space="preserve"> Autoritatea Națională de Control (GNM)</w:t>
            </w:r>
          </w:p>
        </w:tc>
      </w:tr>
    </w:tbl>
    <w:p w:rsidR="005B588A" w:rsidRPr="00843A73" w:rsidRDefault="005B588A" w:rsidP="005B588A">
      <w:pPr>
        <w:keepNext/>
        <w:keepLines/>
        <w:spacing w:after="0" w:line="240" w:lineRule="auto"/>
        <w:outlineLvl w:val="1"/>
        <w:rPr>
          <w:rFonts w:ascii="Times New Roman" w:eastAsia="Times New Roman" w:hAnsi="Times New Roman"/>
          <w:b/>
          <w:i/>
          <w:color w:val="2F5496"/>
          <w:lang w:eastAsia="ro-RO"/>
        </w:rPr>
      </w:pP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13" w:name="_Toc120615705"/>
      <w:r w:rsidRPr="00843A73">
        <w:rPr>
          <w:rFonts w:ascii="Times New Roman" w:eastAsia="Times New Roman" w:hAnsi="Times New Roman"/>
          <w:b/>
          <w:i/>
          <w:color w:val="2F5496"/>
          <w:lang w:val="ro-RO" w:eastAsia="ro-RO"/>
        </w:rPr>
        <w:t>1.3. Accesul la resursele genetice și împărțirea corectă și echitabilă a beneficiilor</w:t>
      </w:r>
      <w:bookmarkEnd w:id="13"/>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Protocolul Nagoya și </w:t>
      </w:r>
      <w:r w:rsidRPr="00843A73">
        <w:rPr>
          <w:rFonts w:ascii="Times New Roman" w:eastAsia="Times New Roman" w:hAnsi="Times New Roman"/>
          <w:color w:val="000000"/>
          <w:lang w:val="ro-RO" w:eastAsia="ro-RO"/>
        </w:rPr>
        <w:t>Regulamentul UE privind ABS nr. 511/2014</w:t>
      </w:r>
      <w:r w:rsidRPr="00843A73">
        <w:rPr>
          <w:rFonts w:ascii="Times New Roman" w:eastAsia="Times New Roman" w:hAnsi="Times New Roman"/>
          <w:lang w:val="ro-RO" w:eastAsia="ro-RO"/>
        </w:rPr>
        <w:t xml:space="preserve"> propun, dar nu obligă, realizarea accesului pe baza unui </w:t>
      </w:r>
      <w:r w:rsidRPr="00843A73">
        <w:rPr>
          <w:rFonts w:ascii="Times New Roman" w:eastAsia="Times New Roman" w:hAnsi="Times New Roman"/>
          <w:b/>
          <w:lang w:val="ro-RO" w:eastAsia="ro-RO"/>
        </w:rPr>
        <w:t xml:space="preserve">consimțământ prealabil în cunoștință de cauză </w:t>
      </w:r>
      <w:r w:rsidRPr="00843A73">
        <w:rPr>
          <w:rFonts w:ascii="Times New Roman" w:eastAsia="Times New Roman" w:hAnsi="Times New Roman"/>
          <w:lang w:val="ro-RO" w:eastAsia="ro-RO"/>
        </w:rPr>
        <w:t xml:space="preserve">(PIC – </w:t>
      </w:r>
      <w:r w:rsidRPr="00843A73">
        <w:rPr>
          <w:rFonts w:ascii="Times New Roman" w:eastAsia="Times New Roman" w:hAnsi="Times New Roman"/>
          <w:i/>
          <w:lang w:val="ro-RO" w:eastAsia="ro-RO"/>
        </w:rPr>
        <w:t>Prior Informed Consent</w:t>
      </w:r>
      <w:r w:rsidRPr="00843A73">
        <w:rPr>
          <w:rFonts w:ascii="Times New Roman" w:eastAsia="Times New Roman" w:hAnsi="Times New Roman"/>
          <w:lang w:val="ro-RO" w:eastAsia="ro-RO"/>
        </w:rPr>
        <w:t xml:space="preserve">) și a unor </w:t>
      </w:r>
      <w:r w:rsidRPr="00843A73">
        <w:rPr>
          <w:rFonts w:ascii="Times New Roman" w:eastAsia="Times New Roman" w:hAnsi="Times New Roman"/>
          <w:b/>
          <w:lang w:val="ro-RO" w:eastAsia="ro-RO"/>
        </w:rPr>
        <w:t xml:space="preserve">termeni conveniți de comun acord </w:t>
      </w:r>
      <w:r w:rsidRPr="00843A73">
        <w:rPr>
          <w:rFonts w:ascii="Times New Roman" w:eastAsia="Times New Roman" w:hAnsi="Times New Roman"/>
          <w:lang w:val="ro-RO" w:eastAsia="ro-RO"/>
        </w:rPr>
        <w:t xml:space="preserve">(MAT – </w:t>
      </w:r>
      <w:r w:rsidRPr="00843A73">
        <w:rPr>
          <w:rFonts w:ascii="Times New Roman" w:eastAsia="Times New Roman" w:hAnsi="Times New Roman"/>
          <w:i/>
          <w:lang w:val="ro-RO" w:eastAsia="ro-RO"/>
        </w:rPr>
        <w:t>Mutually Agreed Terms</w:t>
      </w:r>
      <w:r w:rsidRPr="00843A73">
        <w:rPr>
          <w:rFonts w:ascii="Times New Roman" w:eastAsia="Times New Roman" w:hAnsi="Times New Roman"/>
          <w:lang w:val="ro-RO" w:eastAsia="ro-RO"/>
        </w:rPr>
        <w:t>) pentru împărțirea corectă și echitabilă a beneficiilor, statele fiind libere să decidă dacă și cum reglementează accesul la resursele genetice și/sau la cunoștințele tradiționale asociate.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Implementarea Protocolului Nagoya și a </w:t>
      </w:r>
      <w:r w:rsidRPr="00843A73">
        <w:rPr>
          <w:rFonts w:ascii="Times New Roman" w:eastAsia="Times New Roman" w:hAnsi="Times New Roman"/>
          <w:color w:val="000000"/>
          <w:lang w:val="ro-RO" w:eastAsia="ro-RO"/>
        </w:rPr>
        <w:t xml:space="preserve">Regulamentului UE privind ABS </w:t>
      </w:r>
      <w:r w:rsidRPr="00843A73">
        <w:rPr>
          <w:rFonts w:ascii="Times New Roman" w:eastAsia="Times New Roman" w:hAnsi="Times New Roman"/>
          <w:lang w:val="ro-RO" w:eastAsia="ro-RO"/>
        </w:rPr>
        <w:t xml:space="preserve">se face diferit de către țările semnatare, fiind state membre UE care față de reglementările europene nu au legiferat în mod suplimentar accesul la resursele genetice, iar altele au dezvoltat legislație, măsuri și norme specifice menite să stabilească cerințele și procedurile ABS pe care persoanele fizice sau juridice trebuie să le îndeplinească pentru a accesa resursele genetice și/sau cunoștințele tradiționale asociate de pe teritoriul statelor respective.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La nivelul UE există o diversitate de abordări privind legislația națională ABS, unele state nu au adoptat legislație specifică pentru aplicarea Protocolului Nagoya și a </w:t>
      </w:r>
      <w:r w:rsidRPr="00843A73">
        <w:rPr>
          <w:rFonts w:ascii="Times New Roman" w:eastAsia="Times New Roman" w:hAnsi="Times New Roman"/>
          <w:color w:val="000000"/>
          <w:lang w:val="ro-RO" w:eastAsia="ro-RO"/>
        </w:rPr>
        <w:t>Regulamentului UE privind ABS nr. 511/2014</w:t>
      </w:r>
      <w:r w:rsidRPr="00843A73">
        <w:rPr>
          <w:rFonts w:ascii="Times New Roman" w:eastAsia="Times New Roman" w:hAnsi="Times New Roman"/>
          <w:lang w:val="ro-RO" w:eastAsia="ro-RO"/>
        </w:rPr>
        <w:t xml:space="preserve">, accesul la resursele genetice </w:t>
      </w:r>
      <w:r w:rsidRPr="00843A73">
        <w:rPr>
          <w:rFonts w:ascii="Times New Roman" w:eastAsia="Times New Roman" w:hAnsi="Times New Roman"/>
          <w:i/>
          <w:lang w:val="ro-RO" w:eastAsia="ro-RO"/>
        </w:rPr>
        <w:t>in situ</w:t>
      </w:r>
      <w:r w:rsidRPr="00843A73">
        <w:rPr>
          <w:rFonts w:ascii="Times New Roman" w:eastAsia="Times New Roman" w:hAnsi="Times New Roman"/>
          <w:lang w:val="ro-RO" w:eastAsia="ro-RO"/>
        </w:rPr>
        <w:t xml:space="preserve"> fiind supus doar restricțiilor de drept public sau privat, nefiind nevoie de obținerea PIC și MAT; în alte state se reglementează în mod diferit în funcție de tipul și modul de utilizare a resursei genetice (de interes conservativ ca element component al florei sau faunei sălbatice sau de interes agricol sau medical) sau de scopul utilizării (comercial sau necomercial), fie sunt state în care este reglementat în mod special doar accesul la cunoștințele tradiționale.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lang w:val="ro-RO" w:eastAsia="ro-RO"/>
        </w:rPr>
        <w:t xml:space="preserve">În România, legislația actuală prevede că prelevarea de probe biologice din flora și fauna sălbatică, în scopul accesării resurselor biologice se face cu respectarea reglementărilor în vigoare stabilite prin </w:t>
      </w:r>
      <w:r w:rsidRPr="00843A73">
        <w:rPr>
          <w:rFonts w:ascii="Times New Roman" w:eastAsia="Times New Roman" w:hAnsi="Times New Roman"/>
          <w:b/>
          <w:i/>
          <w:lang w:val="ro-RO" w:eastAsia="ro-RO"/>
        </w:rPr>
        <w:t>Ordinul nr. 410 din 11 aprilie 2008</w:t>
      </w:r>
      <w:r w:rsidRPr="00843A73">
        <w:rPr>
          <w:rFonts w:ascii="Times New Roman" w:eastAsia="Times New Roman" w:hAnsi="Times New Roman"/>
          <w:i/>
          <w:lang w:val="ro-RO" w:eastAsia="ro-RO"/>
        </w:rPr>
        <w:t xml:space="preserve"> pentru aprobarea Procedurii de autorizare a activităților de recoltare, capturare și/sau achiziție și/sau comercializare, pe teritoriul național sau la export, a florilor de mină, a fosilelor de plante și fosilelor de animale vertebrate și nevertebrate, precum și a plantelor și animalelor din flora și, respectiv, fauna sălbatice și a importului acestora</w:t>
      </w:r>
      <w:r w:rsidRPr="00843A73">
        <w:rPr>
          <w:rFonts w:ascii="Times New Roman" w:eastAsia="Times New Roman" w:hAnsi="Times New Roman"/>
          <w:lang w:val="ro-RO" w:eastAsia="ro-RO"/>
        </w:rPr>
        <w:t>, cu modificările și completările ulterioare. În plus, dacă recoltarea se realizează pentru a fi utilizată în scopul definit de Protocolul Nagoya și Regulamentul UE privind ABS nr. 511/2014, atunci trebuie respectată</w:t>
      </w:r>
      <w:r w:rsidRPr="00843A73">
        <w:rPr>
          <w:rFonts w:ascii="Times New Roman" w:eastAsia="Times New Roman" w:hAnsi="Times New Roman"/>
          <w:b/>
          <w:lang w:val="ro-RO" w:eastAsia="ro-RO"/>
        </w:rPr>
        <w:t xml:space="preserve"> </w:t>
      </w:r>
      <w:r w:rsidRPr="00843A73">
        <w:rPr>
          <w:rFonts w:ascii="Times New Roman" w:eastAsia="Times New Roman" w:hAnsi="Times New Roman"/>
          <w:b/>
          <w:i/>
          <w:lang w:val="ro-RO" w:eastAsia="ro-RO"/>
        </w:rPr>
        <w:t>„Procedura privind accesul la resursele genetice și împărțirea corectă și echitabilă a beneficiilor care rezultă din utilizarea acestora (ABS) în România” (vezi capitolul 3 din Ghidul Practic privind Protocolul de la Nagoya).</w:t>
      </w:r>
    </w:p>
    <w:p w:rsidR="005B588A" w:rsidRPr="00843A73" w:rsidRDefault="005B588A" w:rsidP="005B588A">
      <w:pPr>
        <w:spacing w:after="0" w:line="240" w:lineRule="auto"/>
        <w:ind w:firstLine="567"/>
        <w:jc w:val="both"/>
        <w:rPr>
          <w:rFonts w:ascii="Times New Roman" w:eastAsia="Times New Roman" w:hAnsi="Times New Roman"/>
          <w:b/>
          <w:i/>
          <w:lang w:val="ro-RO" w:eastAsia="ro-RO"/>
        </w:rPr>
      </w:pPr>
    </w:p>
    <w:tbl>
      <w:tblPr>
        <w:tblW w:w="9800"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780"/>
        <w:gridCol w:w="9020"/>
      </w:tblGrid>
      <w:tr w:rsidR="005B588A" w:rsidRPr="00843A73" w:rsidTr="005B588A">
        <w:tc>
          <w:tcPr>
            <w:tcW w:w="9800" w:type="dxa"/>
            <w:gridSpan w:val="2"/>
            <w:shd w:val="clear" w:color="auto" w:fill="C2D69B"/>
            <w:vAlign w:val="center"/>
          </w:tcPr>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b/>
                <w:i/>
                <w:lang w:val="ro-RO" w:eastAsia="ro-RO"/>
              </w:rPr>
              <w:t>La ce se referă consimțământul prealabil în cunoștință de cauză (PIC)?</w:t>
            </w:r>
          </w:p>
        </w:tc>
      </w:tr>
      <w:tr w:rsidR="005B588A" w:rsidRPr="00843A73" w:rsidTr="005B588A">
        <w:tc>
          <w:tcPr>
            <w:tcW w:w="9800" w:type="dxa"/>
            <w:gridSpan w:val="2"/>
            <w:shd w:val="clear" w:color="auto" w:fill="EBF1DD"/>
            <w:vAlign w:val="center"/>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Consimțământul prealabil în cunoștință de cauză (PIC) este actul administrativ acordat de către autoritatea națională competentă a unei țări furnizoare de resurse genetice și/sau de cunoștințe tradiționale asociate către un utilizator, pentru accesarea resurselor genetice. </w:t>
            </w:r>
          </w:p>
        </w:tc>
      </w:tr>
      <w:tr w:rsidR="005B588A" w:rsidRPr="00843A73" w:rsidTr="005B588A">
        <w:tc>
          <w:tcPr>
            <w:tcW w:w="9800" w:type="dxa"/>
            <w:gridSpan w:val="2"/>
            <w:tcBorders>
              <w:bottom w:val="single" w:sz="4" w:space="0" w:color="000000"/>
            </w:tcBorders>
            <w:shd w:val="clear" w:color="auto" w:fill="C2D69B"/>
            <w:vAlign w:val="center"/>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b/>
                <w:i/>
                <w:lang w:val="ro-RO" w:eastAsia="ro-RO"/>
              </w:rPr>
              <w:t>Ce reprezintă termenii conveniți de comun acord (MAT)?</w:t>
            </w:r>
          </w:p>
        </w:tc>
      </w:tr>
      <w:tr w:rsidR="005B588A" w:rsidRPr="00843A73" w:rsidTr="005B588A">
        <w:tc>
          <w:tcPr>
            <w:tcW w:w="9800" w:type="dxa"/>
            <w:gridSpan w:val="2"/>
            <w:tcBorders>
              <w:top w:val="single" w:sz="4" w:space="0" w:color="000000"/>
              <w:left w:val="single" w:sz="4" w:space="0" w:color="000000"/>
              <w:bottom w:val="single" w:sz="4" w:space="0" w:color="000000"/>
              <w:right w:val="single" w:sz="4" w:space="0" w:color="000000"/>
            </w:tcBorders>
            <w:shd w:val="clear" w:color="auto" w:fill="EBF1DD"/>
            <w:vAlign w:val="center"/>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Termenii conveniți de comun acord (MAT) sunt acorduri încheiate între un furnizor de resurse genetice și/sau de cunoștințe tradiționale asociate și un utilizator. În cadrul lor se stabilesc condiții specifice pentru împărțirea corectă și echitabilă a beneficiilor rezultate din utilizarea resurselor genetice și/sau a cunoștințelor tradiționale asociate, precum și alte  condiții referitoare la aplicațiile ulterioare.</w:t>
            </w:r>
          </w:p>
        </w:tc>
      </w:tr>
      <w:tr w:rsidR="005B588A" w:rsidRPr="00843A73" w:rsidTr="005B588A">
        <w:tc>
          <w:tcPr>
            <w:tcW w:w="780" w:type="dxa"/>
            <w:tcBorders>
              <w:top w:val="single" w:sz="4" w:space="0" w:color="000000"/>
              <w:left w:val="single" w:sz="4" w:space="0" w:color="000000"/>
              <w:bottom w:val="single" w:sz="4" w:space="0" w:color="000000"/>
              <w:right w:val="nil"/>
            </w:tcBorders>
            <w:shd w:val="clear" w:color="auto" w:fill="EA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noProof/>
                <w:lang w:val="ro-RO" w:eastAsia="ro-RO"/>
              </w:rPr>
              <w:drawing>
                <wp:inline distT="0" distB="0" distL="0" distR="0" wp14:anchorId="2820EF1A" wp14:editId="12816E9F">
                  <wp:extent cx="342900" cy="22860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2900" cy="228600"/>
                          </a:xfrm>
                          <a:prstGeom prst="rect">
                            <a:avLst/>
                          </a:prstGeom>
                          <a:ln/>
                        </pic:spPr>
                      </pic:pic>
                    </a:graphicData>
                  </a:graphic>
                </wp:inline>
              </w:drawing>
            </w:r>
          </w:p>
        </w:tc>
        <w:tc>
          <w:tcPr>
            <w:tcW w:w="9020" w:type="dxa"/>
            <w:tcBorders>
              <w:top w:val="single" w:sz="4" w:space="0" w:color="000000"/>
              <w:left w:val="nil"/>
              <w:bottom w:val="single" w:sz="4" w:space="0" w:color="000000"/>
              <w:right w:val="single" w:sz="4" w:space="0" w:color="000000"/>
            </w:tcBorders>
            <w:shd w:val="clear" w:color="auto" w:fill="EBF1DD"/>
          </w:tcPr>
          <w:p w:rsidR="005B588A" w:rsidRPr="00843A73" w:rsidRDefault="005B588A" w:rsidP="005B588A">
            <w:pPr>
              <w:spacing w:after="0" w:line="240" w:lineRule="auto"/>
              <w:jc w:val="both"/>
              <w:rPr>
                <w:rFonts w:ascii="Times New Roman" w:eastAsia="Times New Roman" w:hAnsi="Times New Roman"/>
                <w:highlight w:val="cyan"/>
                <w:lang w:val="ro-RO" w:eastAsia="ro-RO"/>
              </w:rPr>
            </w:pPr>
            <w:r w:rsidRPr="00843A73">
              <w:rPr>
                <w:rFonts w:ascii="Times New Roman" w:eastAsia="Times New Roman" w:hAnsi="Times New Roman"/>
                <w:lang w:val="ro-RO" w:eastAsia="ro-RO"/>
              </w:rPr>
              <w:t>În România accesul la resursele genetice din flora și fauna sălbatică, precum și la resursele genetice din colecții, este supus obținerii PIC, MAT și Permis de acces  (IRCC), după caz.</w:t>
            </w:r>
          </w:p>
        </w:tc>
      </w:tr>
    </w:tbl>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14" w:name="_Toc120615706"/>
      <w:r w:rsidRPr="00843A73">
        <w:rPr>
          <w:rFonts w:ascii="Times New Roman" w:eastAsia="Times New Roman" w:hAnsi="Times New Roman"/>
          <w:b/>
          <w:i/>
          <w:color w:val="2F5496"/>
          <w:lang w:val="ro-RO" w:eastAsia="ro-RO"/>
        </w:rPr>
        <w:t>1.4. Conformitate</w:t>
      </w:r>
      <w:bookmarkEnd w:id="14"/>
    </w:p>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ro-RO" w:eastAsia="ro-RO"/>
        </w:rPr>
      </w:pPr>
      <w:bookmarkStart w:id="15" w:name="_heading=h.23ckvvd" w:colFirst="0" w:colLast="0"/>
      <w:bookmarkEnd w:id="15"/>
    </w:p>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o-RO" w:eastAsia="ro-RO"/>
        </w:rPr>
      </w:pPr>
      <w:r w:rsidRPr="00843A73">
        <w:rPr>
          <w:rFonts w:ascii="Times New Roman" w:eastAsia="Times New Roman" w:hAnsi="Times New Roman"/>
          <w:color w:val="000000"/>
          <w:lang w:val="ro-RO" w:eastAsia="ro-RO"/>
        </w:rPr>
        <w:t xml:space="preserve">Regulamentul UE privind ABS </w:t>
      </w:r>
      <w:r w:rsidRPr="00843A73">
        <w:rPr>
          <w:rFonts w:ascii="Times New Roman" w:eastAsia="Times New Roman" w:hAnsi="Times New Roman"/>
          <w:lang w:val="ro-RO" w:eastAsia="ro-RO"/>
        </w:rPr>
        <w:t xml:space="preserve">reglementează </w:t>
      </w:r>
      <w:r w:rsidRPr="00843A73">
        <w:rPr>
          <w:rFonts w:ascii="Times New Roman" w:eastAsia="Times New Roman" w:hAnsi="Times New Roman"/>
          <w:b/>
          <w:lang w:val="ro-RO" w:eastAsia="ro-RO"/>
        </w:rPr>
        <w:t>obligativitatea conformării</w:t>
      </w:r>
      <w:r w:rsidRPr="00843A73">
        <w:rPr>
          <w:rFonts w:ascii="Times New Roman" w:eastAsia="Times New Roman" w:hAnsi="Times New Roman"/>
          <w:lang w:val="ro-RO" w:eastAsia="ro-RO"/>
        </w:rPr>
        <w:t xml:space="preserve">, prevăzând ca toate statele membre UE să se asigure că sunt respectate cerințele ABS din țara furnizoare a resursei genetice. Utilizatorul are obligația </w:t>
      </w:r>
      <w:r w:rsidRPr="00843A73">
        <w:rPr>
          <w:rFonts w:ascii="Times New Roman" w:eastAsia="Times New Roman" w:hAnsi="Times New Roman"/>
          <w:lang w:val="ro-RO" w:eastAsia="ro-RO"/>
        </w:rPr>
        <w:lastRenderedPageBreak/>
        <w:t xml:space="preserve">de a efectua toate diligențele necesare (vezi și capitolul 4 din prezentul ghid) și de a demonstra conformitatea, „fie printr-un certificat de conformitate recunoscut la nivel internațional (IRCC)”, fie prin alte „informații și documente relevante privind: </w:t>
      </w:r>
      <w:r w:rsidRPr="00843A73">
        <w:rPr>
          <w:rFonts w:ascii="Times New Roman" w:eastAsia="Times New Roman" w:hAnsi="Times New Roman"/>
          <w:b/>
          <w:color w:val="000000"/>
          <w:lang w:val="ro-RO" w:eastAsia="ro-RO"/>
        </w:rPr>
        <w:t>i.</w:t>
      </w:r>
      <w:r w:rsidRPr="00843A73">
        <w:rPr>
          <w:rFonts w:ascii="Times New Roman" w:eastAsia="Times New Roman" w:hAnsi="Times New Roman"/>
          <w:color w:val="000000"/>
          <w:lang w:val="ro-RO" w:eastAsia="ro-RO"/>
        </w:rPr>
        <w:t xml:space="preserve"> data și locul de acces la resursele genetice sau la cunoștințele tradiționale asociate cu resursele genetice; </w:t>
      </w:r>
      <w:r w:rsidRPr="00843A73">
        <w:rPr>
          <w:rFonts w:ascii="Times New Roman" w:eastAsia="Times New Roman" w:hAnsi="Times New Roman"/>
          <w:b/>
          <w:color w:val="000000"/>
          <w:lang w:val="ro-RO" w:eastAsia="ro-RO"/>
        </w:rPr>
        <w:t>ii.</w:t>
      </w:r>
      <w:r w:rsidRPr="00843A73">
        <w:rPr>
          <w:rFonts w:ascii="Times New Roman" w:eastAsia="Times New Roman" w:hAnsi="Times New Roman"/>
          <w:color w:val="000000"/>
          <w:lang w:val="ro-RO" w:eastAsia="ro-RO"/>
        </w:rPr>
        <w:t xml:space="preserve"> descrierea resurselor genetice sau a cunoștințelor tradiționale asociate cu resursele genetice utilizate; </w:t>
      </w:r>
      <w:r w:rsidRPr="00843A73">
        <w:rPr>
          <w:rFonts w:ascii="Times New Roman" w:eastAsia="Times New Roman" w:hAnsi="Times New Roman"/>
          <w:b/>
          <w:color w:val="000000"/>
          <w:lang w:val="ro-RO" w:eastAsia="ro-RO"/>
        </w:rPr>
        <w:t>iii.</w:t>
      </w:r>
      <w:r w:rsidRPr="00843A73">
        <w:rPr>
          <w:rFonts w:ascii="Times New Roman" w:eastAsia="Times New Roman" w:hAnsi="Times New Roman"/>
          <w:color w:val="000000"/>
          <w:lang w:val="ro-RO" w:eastAsia="ro-RO"/>
        </w:rPr>
        <w:t xml:space="preserve"> sursa de la care au fost obținute direct resursele genetice sau cunoștințele tradiționale asociate cu resursele genetice, precum și utilizatorii ulteriori ai resurselor genetice sau ai cunoștințelor tradiționale asociate cu resursele genetice; </w:t>
      </w:r>
      <w:r w:rsidRPr="00843A73">
        <w:rPr>
          <w:rFonts w:ascii="Times New Roman" w:eastAsia="Times New Roman" w:hAnsi="Times New Roman"/>
          <w:b/>
          <w:color w:val="000000"/>
          <w:lang w:val="ro-RO" w:eastAsia="ro-RO"/>
        </w:rPr>
        <w:t>iv</w:t>
      </w:r>
      <w:r w:rsidRPr="00843A73">
        <w:rPr>
          <w:rFonts w:ascii="Times New Roman" w:eastAsia="Times New Roman" w:hAnsi="Times New Roman"/>
          <w:color w:val="000000"/>
          <w:lang w:val="ro-RO" w:eastAsia="ro-RO"/>
        </w:rPr>
        <w:t xml:space="preserve">. prezența sau absența unor drepturi și obligații în ceea ce privește accesul și împărțirea beneficiilor, inclusiv a drepturilor și obligațiilor referitoare la aplicațiile lor practice și comercializarea lor ulterioară și </w:t>
      </w:r>
      <w:r w:rsidRPr="00843A73">
        <w:rPr>
          <w:rFonts w:ascii="Times New Roman" w:eastAsia="Times New Roman" w:hAnsi="Times New Roman"/>
          <w:b/>
          <w:color w:val="000000"/>
          <w:lang w:val="ro-RO" w:eastAsia="ro-RO"/>
        </w:rPr>
        <w:t>v.</w:t>
      </w:r>
      <w:r w:rsidRPr="00843A73">
        <w:rPr>
          <w:rFonts w:ascii="Times New Roman" w:eastAsia="Times New Roman" w:hAnsi="Times New Roman"/>
          <w:color w:val="000000"/>
          <w:lang w:val="ro-RO" w:eastAsia="ro-RO"/>
        </w:rPr>
        <w:t xml:space="preserve"> condițiile convenite de comun acord, inclusiv acordurile de împărțire a beneficiilor, dacă este cazul” (a se vedea capitolul II, articolul 4 alineatul (3) din Regulamentul UE privind ABS.</w:t>
      </w:r>
    </w:p>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ro-RO" w:eastAsia="ro-RO"/>
        </w:rPr>
      </w:pPr>
    </w:p>
    <w:tbl>
      <w:tblPr>
        <w:tblW w:w="9800"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890"/>
        <w:gridCol w:w="8910"/>
      </w:tblGrid>
      <w:tr w:rsidR="005B588A" w:rsidRPr="00843A73" w:rsidTr="005B588A">
        <w:tc>
          <w:tcPr>
            <w:tcW w:w="9800" w:type="dxa"/>
            <w:gridSpan w:val="2"/>
            <w:shd w:val="clear" w:color="auto" w:fill="C2D69B"/>
          </w:tcPr>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b/>
                <w:i/>
                <w:color w:val="000000"/>
                <w:lang w:val="ro-RO" w:eastAsia="ro-RO"/>
              </w:rPr>
              <w:t>Ce este certificatul de conformitate recunoscut la nivel internațional (IRCC)?</w:t>
            </w:r>
          </w:p>
        </w:tc>
      </w:tr>
      <w:tr w:rsidR="005B588A" w:rsidRPr="00843A73" w:rsidTr="005B588A">
        <w:tc>
          <w:tcPr>
            <w:tcW w:w="9800" w:type="dxa"/>
            <w:gridSpan w:val="2"/>
            <w:tcBorders>
              <w:bottom w:val="single" w:sz="4" w:space="0" w:color="000000"/>
            </w:tcBorders>
            <w:shd w:val="clear" w:color="auto" w:fill="EBF1DD"/>
          </w:tcPr>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Certificatul de conformitate recunoscut la nivel internațional (IRCC) este un permis sau document echivalent, emis </w:t>
            </w:r>
            <w:r w:rsidRPr="00843A73">
              <w:rPr>
                <w:rFonts w:ascii="Times New Roman" w:eastAsia="Times New Roman" w:hAnsi="Times New Roman"/>
                <w:lang w:val="ro-RO" w:eastAsia="ro-RO"/>
              </w:rPr>
              <w:t>de</w:t>
            </w:r>
            <w:r w:rsidRPr="00843A73">
              <w:rPr>
                <w:rFonts w:ascii="Times New Roman" w:eastAsia="Times New Roman" w:hAnsi="Times New Roman"/>
                <w:color w:val="000000"/>
                <w:lang w:val="ro-RO" w:eastAsia="ro-RO"/>
              </w:rPr>
              <w:t xml:space="preserve"> către o autoritate națională competentă (CNA) ca drept dovadă că resursele genetice și/sau </w:t>
            </w:r>
            <w:r w:rsidRPr="00843A73">
              <w:rPr>
                <w:rFonts w:ascii="Times New Roman" w:eastAsia="Times New Roman" w:hAnsi="Times New Roman"/>
                <w:lang w:val="ro-RO" w:eastAsia="ro-RO"/>
              </w:rPr>
              <w:t xml:space="preserve">cunoștințele tradiționale asociate sunt accesate în conformitate cu consimțământul prealabil în cunoștință de cauză (PIC) și că au fost stabilite condițiile convenite de comun acord (MAT). </w:t>
            </w:r>
            <w:r w:rsidRPr="00843A73">
              <w:rPr>
                <w:rFonts w:ascii="Times New Roman" w:eastAsia="Times New Roman" w:hAnsi="Times New Roman"/>
                <w:color w:val="000000"/>
                <w:lang w:val="ro-RO" w:eastAsia="ro-RO"/>
              </w:rPr>
              <w:t xml:space="preserve">NFP transmite informațiile din permisul de acces către Centrul pentru schimbul de informații privind accesul și împărțirea beneficiilor (ABS-CH </w:t>
            </w:r>
            <w:hyperlink r:id="rId10">
              <w:r w:rsidRPr="00843A73">
                <w:rPr>
                  <w:rFonts w:ascii="Times New Roman" w:eastAsia="Times New Roman" w:hAnsi="Times New Roman"/>
                  <w:color w:val="0000FF"/>
                  <w:u w:val="single"/>
                  <w:lang w:val="ro-RO" w:eastAsia="ro-RO"/>
                </w:rPr>
                <w:t>https://absch.cbd.int</w:t>
              </w:r>
            </w:hyperlink>
            <w:r w:rsidRPr="00843A73">
              <w:rPr>
                <w:rFonts w:ascii="Times New Roman" w:eastAsia="Times New Roman" w:hAnsi="Times New Roman"/>
                <w:color w:val="000000"/>
                <w:lang w:val="ro-RO" w:eastAsia="ro-RO"/>
              </w:rPr>
              <w:t>) și permisul de acces național devine IRCC.</w:t>
            </w:r>
          </w:p>
        </w:tc>
      </w:tr>
      <w:tr w:rsidR="005B588A" w:rsidRPr="00843A73" w:rsidTr="005B588A">
        <w:tc>
          <w:tcPr>
            <w:tcW w:w="890" w:type="dxa"/>
            <w:tcBorders>
              <w:top w:val="single" w:sz="4" w:space="0" w:color="000000"/>
              <w:bottom w:val="single" w:sz="8" w:space="0" w:color="9BBB59"/>
              <w:right w:val="nil"/>
            </w:tcBorders>
            <w:shd w:val="clear" w:color="auto" w:fill="EBF1DD"/>
          </w:tcPr>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lang w:val="ro-RO" w:eastAsia="ro-RO"/>
              </w:rPr>
            </w:pPr>
            <w:r w:rsidRPr="00843A73">
              <w:rPr>
                <w:rFonts w:ascii="Times New Roman" w:eastAsia="Times New Roman" w:hAnsi="Times New Roman"/>
                <w:noProof/>
                <w:color w:val="000000"/>
                <w:lang w:val="ro-RO" w:eastAsia="ro-RO"/>
              </w:rPr>
              <w:drawing>
                <wp:inline distT="0" distB="0" distL="0" distR="0" wp14:anchorId="0A7D89C1" wp14:editId="0D1A693D">
                  <wp:extent cx="342900" cy="228600"/>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2900" cy="228600"/>
                          </a:xfrm>
                          <a:prstGeom prst="rect">
                            <a:avLst/>
                          </a:prstGeom>
                          <a:ln/>
                        </pic:spPr>
                      </pic:pic>
                    </a:graphicData>
                  </a:graphic>
                </wp:inline>
              </w:drawing>
            </w:r>
          </w:p>
        </w:tc>
        <w:tc>
          <w:tcPr>
            <w:tcW w:w="8910" w:type="dxa"/>
            <w:tcBorders>
              <w:top w:val="single" w:sz="4" w:space="0" w:color="000000"/>
              <w:left w:val="nil"/>
              <w:bottom w:val="single" w:sz="8" w:space="0" w:color="9BBB59"/>
            </w:tcBorders>
            <w:shd w:val="clear" w:color="auto" w:fill="EBF1DD"/>
          </w:tcPr>
          <w:p w:rsidR="005B588A" w:rsidRPr="00843A73" w:rsidRDefault="005B588A" w:rsidP="005B588A">
            <w:pPr>
              <w:keepNext/>
              <w:keepLines/>
              <w:spacing w:after="0" w:line="240" w:lineRule="auto"/>
              <w:outlineLvl w:val="1"/>
              <w:rPr>
                <w:rFonts w:ascii="Times New Roman" w:eastAsia="Times New Roman" w:hAnsi="Times New Roman"/>
                <w:lang w:val="ro-RO" w:eastAsia="ro-RO"/>
              </w:rPr>
            </w:pPr>
            <w:bookmarkStart w:id="16" w:name="_Toc120615707"/>
            <w:r w:rsidRPr="00843A73">
              <w:rPr>
                <w:rFonts w:ascii="Times New Roman" w:eastAsia="Times New Roman" w:hAnsi="Times New Roman"/>
                <w:color w:val="000000"/>
                <w:lang w:val="ro-RO" w:eastAsia="ro-RO"/>
              </w:rPr>
              <w:t xml:space="preserve">În România, pentru accesarea resurselor genetice este </w:t>
            </w:r>
            <w:r w:rsidRPr="00843A73">
              <w:rPr>
                <w:rFonts w:ascii="Times New Roman" w:eastAsia="Times New Roman" w:hAnsi="Times New Roman"/>
                <w:lang w:val="ro-RO" w:eastAsia="ro-RO"/>
              </w:rPr>
              <w:t>necesară parcurgerea</w:t>
            </w:r>
            <w:r w:rsidRPr="00843A73">
              <w:rPr>
                <w:rFonts w:ascii="Times New Roman" w:eastAsia="Times New Roman" w:hAnsi="Times New Roman"/>
                <w:color w:val="000000"/>
                <w:lang w:val="ro-RO" w:eastAsia="ro-RO"/>
              </w:rPr>
              <w:t xml:space="preserve"> procedurii din Ghidul practic.</w:t>
            </w:r>
            <w:bookmarkEnd w:id="16"/>
          </w:p>
        </w:tc>
      </w:tr>
    </w:tbl>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17" w:name="_Toc120615708"/>
      <w:r w:rsidRPr="00843A73">
        <w:rPr>
          <w:rFonts w:ascii="Times New Roman" w:eastAsia="Times New Roman" w:hAnsi="Times New Roman"/>
          <w:b/>
          <w:i/>
          <w:color w:val="2F5496"/>
          <w:lang w:val="ro-RO" w:eastAsia="ro-RO"/>
        </w:rPr>
        <w:t>1.5. Informare</w:t>
      </w:r>
      <w:bookmarkEnd w:id="17"/>
    </w:p>
    <w:p w:rsidR="005B588A" w:rsidRPr="00843A73" w:rsidRDefault="005B588A" w:rsidP="005B588A">
      <w:pPr>
        <w:spacing w:after="0" w:line="240" w:lineRule="auto"/>
        <w:jc w:val="both"/>
        <w:rPr>
          <w:rFonts w:ascii="Times New Roman" w:eastAsia="Times New Roman" w:hAnsi="Times New Roman"/>
          <w:b/>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b/>
          <w:lang w:val="ro-RO" w:eastAsia="ro-RO"/>
        </w:rPr>
        <w:t>Centrul pentru schimbul de informații privind accesul și împărțirea beneficiilor</w:t>
      </w:r>
      <w:r w:rsidRPr="00843A73">
        <w:rPr>
          <w:rFonts w:ascii="Times New Roman" w:eastAsia="Times New Roman" w:hAnsi="Times New Roman"/>
          <w:lang w:val="ro-RO" w:eastAsia="ro-RO"/>
        </w:rPr>
        <w:t xml:space="preserve"> (ABS-CH - Access and Benefit-sharing Clearing-House), pus la dispozitie de Secretariatul CBD la adresa </w:t>
      </w:r>
      <w:hyperlink r:id="rId11">
        <w:r w:rsidRPr="00843A73">
          <w:rPr>
            <w:rFonts w:ascii="Times New Roman" w:eastAsia="Times New Roman" w:hAnsi="Times New Roman"/>
            <w:color w:val="0000FF"/>
            <w:u w:val="single"/>
            <w:lang w:val="ro-RO" w:eastAsia="ro-RO"/>
          </w:rPr>
          <w:t>absch.cbd.int</w:t>
        </w:r>
      </w:hyperlink>
      <w:r w:rsidRPr="00843A73">
        <w:rPr>
          <w:rFonts w:ascii="Times New Roman" w:eastAsia="Times New Roman" w:hAnsi="Times New Roman"/>
          <w:lang w:val="ro-RO" w:eastAsia="ro-RO"/>
        </w:rPr>
        <w:t xml:space="preserve"> este un portal informațional global  standardizat care facilitează părților la Protocolul Nagoya, dar și non-părților, popoarelor indigene și comunităților locale, organizațiilor neguvernamentale, instituțiilor de cercetare sau societăților comerciale, punerea la dispoziție a informațiilor relevante pentru ABS.</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ABS-CH asigură schimbul de informații între autoritățile responsabile cu implementarea Protocolului Nagoya și a Regulamentului UE privind ABS nr. 511/2014 din țările furnizoare și țările în care are loc utilizarea de resurse genetice sub forma unui comunicat (CPC-</w:t>
      </w:r>
      <w:r w:rsidRPr="00843A73">
        <w:rPr>
          <w:rFonts w:ascii="Times New Roman" w:eastAsia="Times New Roman" w:hAnsi="Times New Roman"/>
          <w:i/>
          <w:lang w:val="ro-RO" w:eastAsia="ro-RO"/>
        </w:rPr>
        <w:t>checkpoint communiqué</w:t>
      </w:r>
      <w:r w:rsidRPr="00843A73">
        <w:rPr>
          <w:rFonts w:ascii="Times New Roman" w:eastAsia="Times New Roman" w:hAnsi="Times New Roman"/>
          <w:lang w:val="ro-RO" w:eastAsia="ro-RO"/>
        </w:rPr>
        <w:t>) cu respectarea confidențialității.</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În ABS-CH utilizatorii pot găsi informațiile de care au nevoie pentru a accesa resursele genetice și cunoștințele tradiționale asociate, în timp ce furnizorii vor găsi instrumentele necesare pentru a publica documente sau informații relevante privind accesul la resursele genetice (de ex. IRCC) sau legate de  monitorizarea utilizării resurselor genetice.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În ABS-CH țările care sunt părți la protocol publică informații privind:</w:t>
      </w:r>
    </w:p>
    <w:p w:rsidR="005B588A" w:rsidRPr="00843A73" w:rsidRDefault="005B588A" w:rsidP="005B588A">
      <w:pPr>
        <w:numPr>
          <w:ilvl w:val="0"/>
          <w:numId w:val="5"/>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punctul național de contact;</w:t>
      </w:r>
    </w:p>
    <w:p w:rsidR="005B588A" w:rsidRPr="00843A73" w:rsidRDefault="005B588A" w:rsidP="005B588A">
      <w:pPr>
        <w:numPr>
          <w:ilvl w:val="0"/>
          <w:numId w:val="5"/>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autoritățile naționale competente; </w:t>
      </w:r>
    </w:p>
    <w:p w:rsidR="005B588A" w:rsidRPr="00843A73" w:rsidRDefault="005B588A" w:rsidP="005B588A">
      <w:pPr>
        <w:numPr>
          <w:ilvl w:val="0"/>
          <w:numId w:val="5"/>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autoritățile naționale de </w:t>
      </w:r>
      <w:r w:rsidRPr="00843A73">
        <w:rPr>
          <w:rFonts w:ascii="Times New Roman" w:eastAsia="Times New Roman" w:hAnsi="Times New Roman"/>
          <w:lang w:val="ro-RO" w:eastAsia="ro-RO"/>
        </w:rPr>
        <w:t>monitorizare;</w:t>
      </w:r>
    </w:p>
    <w:p w:rsidR="005B588A" w:rsidRPr="00843A73" w:rsidRDefault="005B588A" w:rsidP="005B588A">
      <w:pPr>
        <w:numPr>
          <w:ilvl w:val="0"/>
          <w:numId w:val="5"/>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modul specific de implementare național - proceduri, măsuri legislative, acte administrative emise (PIC, MAT, permise de acces sau documente echivalente) etc.</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De asemenea, informațiile furnizate de ABS-CH pot să includă:</w:t>
      </w:r>
    </w:p>
    <w:p w:rsidR="005B588A" w:rsidRPr="00843A73" w:rsidRDefault="005B588A" w:rsidP="005B588A">
      <w:pPr>
        <w:numPr>
          <w:ilvl w:val="0"/>
          <w:numId w:val="16"/>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date privind autoritățile competente ale comunităților indigene și locale;</w:t>
      </w:r>
    </w:p>
    <w:p w:rsidR="005B588A" w:rsidRPr="00843A73" w:rsidRDefault="005B588A" w:rsidP="005B588A">
      <w:pPr>
        <w:numPr>
          <w:ilvl w:val="0"/>
          <w:numId w:val="2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modele de clauze contractuale;</w:t>
      </w:r>
    </w:p>
    <w:p w:rsidR="005B588A" w:rsidRPr="00843A73" w:rsidRDefault="005B588A" w:rsidP="005B588A">
      <w:pPr>
        <w:numPr>
          <w:ilvl w:val="0"/>
          <w:numId w:val="2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instrumente de monitorizare a resurselor genetice;</w:t>
      </w:r>
    </w:p>
    <w:p w:rsidR="005B588A" w:rsidRPr="00843A73" w:rsidRDefault="005B588A" w:rsidP="005B588A">
      <w:pPr>
        <w:numPr>
          <w:ilvl w:val="0"/>
          <w:numId w:val="2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lastRenderedPageBreak/>
        <w:t>coduri de conduită și bune practici.</w:t>
      </w:r>
    </w:p>
    <w:p w:rsidR="005B588A" w:rsidRPr="00843A73" w:rsidRDefault="005B588A" w:rsidP="005B588A">
      <w:pPr>
        <w:spacing w:after="0" w:line="240" w:lineRule="auto"/>
        <w:jc w:val="both"/>
        <w:rPr>
          <w:rFonts w:ascii="Times New Roman" w:eastAsia="Times New Roman" w:hAnsi="Times New Roman"/>
          <w:lang w:val="ro-RO" w:eastAsia="ro-RO"/>
        </w:rPr>
      </w:pPr>
    </w:p>
    <w:tbl>
      <w:tblPr>
        <w:tblW w:w="9810" w:type="dxa"/>
        <w:shd w:val="clear" w:color="auto" w:fill="C5E0B3" w:themeFill="accent6" w:themeFillTint="66"/>
        <w:tblLayout w:type="fixed"/>
        <w:tblLook w:val="0400" w:firstRow="0" w:lastRow="0" w:firstColumn="0" w:lastColumn="0" w:noHBand="0" w:noVBand="1"/>
      </w:tblPr>
      <w:tblGrid>
        <w:gridCol w:w="803"/>
        <w:gridCol w:w="9007"/>
      </w:tblGrid>
      <w:tr w:rsidR="005B588A" w:rsidRPr="00843A73" w:rsidTr="005B588A">
        <w:trPr>
          <w:cantSplit/>
          <w:tblHeader/>
        </w:trPr>
        <w:tc>
          <w:tcPr>
            <w:tcW w:w="803" w:type="dxa"/>
            <w:shd w:val="clear" w:color="auto" w:fill="C5E0B3" w:themeFill="accent6" w:themeFillTint="66"/>
          </w:tcPr>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o-RO" w:eastAsia="ro-RO"/>
              </w:rPr>
            </w:pPr>
            <w:r w:rsidRPr="00843A73">
              <w:rPr>
                <w:rFonts w:ascii="Times New Roman" w:eastAsia="Times New Roman" w:hAnsi="Times New Roman"/>
                <w:noProof/>
                <w:lang w:val="ro-RO" w:eastAsia="ro-RO"/>
              </w:rPr>
              <w:drawing>
                <wp:inline distT="0" distB="0" distL="0" distR="0" wp14:anchorId="4943FE82" wp14:editId="5087A7A7">
                  <wp:extent cx="342900" cy="228600"/>
                  <wp:effectExtent l="0" t="0" r="0" b="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2900" cy="228600"/>
                          </a:xfrm>
                          <a:prstGeom prst="rect">
                            <a:avLst/>
                          </a:prstGeom>
                          <a:ln/>
                        </pic:spPr>
                      </pic:pic>
                    </a:graphicData>
                  </a:graphic>
                </wp:inline>
              </w:drawing>
            </w:r>
          </w:p>
        </w:tc>
        <w:tc>
          <w:tcPr>
            <w:tcW w:w="9007" w:type="dxa"/>
            <w:shd w:val="clear" w:color="auto" w:fill="C5E0B3" w:themeFill="accent6" w:themeFillTint="66"/>
          </w:tcPr>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În România a fost dezvoltată platforma națională Nagoya pentru schimbul de informații privind accesul și împărțirea beneficiilor, accesibilă la adresa de internet </w:t>
            </w:r>
            <w:hyperlink r:id="rId12">
              <w:r w:rsidRPr="00843A73">
                <w:rPr>
                  <w:rFonts w:ascii="Times New Roman" w:eastAsia="Times New Roman" w:hAnsi="Times New Roman"/>
                  <w:u w:val="single"/>
                  <w:lang w:val="ro-RO" w:eastAsia="ro-RO"/>
                </w:rPr>
                <w:t>https://nagoya.anpm.ro</w:t>
              </w:r>
            </w:hyperlink>
            <w:r w:rsidRPr="00843A73">
              <w:rPr>
                <w:rFonts w:ascii="Times New Roman" w:eastAsia="Times New Roman" w:hAnsi="Times New Roman"/>
                <w:lang w:val="ro-RO" w:eastAsia="ro-RO"/>
              </w:rPr>
              <w:t>.</w:t>
            </w:r>
          </w:p>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lang w:val="ro-RO" w:eastAsia="ro-RO"/>
              </w:rPr>
            </w:pPr>
            <w:r w:rsidRPr="00843A73">
              <w:rPr>
                <w:rFonts w:ascii="Times New Roman" w:eastAsia="Times New Roman" w:hAnsi="Times New Roman"/>
                <w:lang w:val="ro-RO" w:eastAsia="ro-RO"/>
              </w:rPr>
              <w:t>Platforma națională Nagoya este administrată de CNA – Agenția Națională pentru Protecția Mediului.</w:t>
            </w:r>
          </w:p>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lang w:val="ro-RO" w:eastAsia="ro-RO"/>
              </w:rPr>
            </w:pPr>
            <w:r w:rsidRPr="00843A73">
              <w:rPr>
                <w:rFonts w:ascii="Times New Roman" w:eastAsia="Times New Roman" w:hAnsi="Times New Roman"/>
                <w:lang w:val="ro-RO" w:eastAsia="ro-RO"/>
              </w:rPr>
              <w:t>NFP înregistrează în  ABS-CH permisele de acces eliberate de către CNA pentru a deveni IRCC.</w:t>
            </w:r>
          </w:p>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lang w:val="ro-RO" w:eastAsia="ro-RO"/>
              </w:rPr>
            </w:pPr>
            <w:r w:rsidRPr="00843A73">
              <w:rPr>
                <w:rFonts w:ascii="Times New Roman" w:eastAsia="Times New Roman" w:hAnsi="Times New Roman"/>
                <w:lang w:val="ro-RO" w:eastAsia="ro-RO"/>
              </w:rPr>
              <w:t>În procesul de monitorizarea a utilizării resurselor genetice, NFP comunică cu terțe părți în care are loc utilizarea resurselor genetice accesate din România prin intermediul CPC.</w:t>
            </w:r>
          </w:p>
        </w:tc>
      </w:tr>
    </w:tbl>
    <w:p w:rsidR="005B588A" w:rsidRPr="00843A73" w:rsidRDefault="005B588A" w:rsidP="005B588A">
      <w:pPr>
        <w:keepNext/>
        <w:keepLines/>
        <w:pBdr>
          <w:top w:val="nil"/>
          <w:left w:val="nil"/>
          <w:bottom w:val="nil"/>
          <w:right w:val="nil"/>
          <w:between w:val="nil"/>
        </w:pBdr>
        <w:spacing w:after="0" w:line="240" w:lineRule="auto"/>
        <w:jc w:val="both"/>
        <w:outlineLvl w:val="0"/>
        <w:rPr>
          <w:rFonts w:ascii="Times New Roman" w:eastAsia="Cambria" w:hAnsi="Times New Roman"/>
          <w:b/>
          <w:color w:val="366091"/>
          <w:lang w:val="ro-RO" w:eastAsia="ro-RO"/>
        </w:rPr>
      </w:pPr>
    </w:p>
    <w:p w:rsidR="005B588A" w:rsidRPr="00843A73" w:rsidRDefault="005B588A" w:rsidP="005B588A">
      <w:pPr>
        <w:keepNext/>
        <w:keepLines/>
        <w:pBdr>
          <w:top w:val="nil"/>
          <w:left w:val="nil"/>
          <w:bottom w:val="nil"/>
          <w:right w:val="nil"/>
          <w:between w:val="nil"/>
        </w:pBdr>
        <w:spacing w:after="0" w:line="240" w:lineRule="auto"/>
        <w:jc w:val="both"/>
        <w:outlineLvl w:val="0"/>
        <w:rPr>
          <w:rFonts w:ascii="Times New Roman" w:eastAsia="Cambria" w:hAnsi="Times New Roman"/>
          <w:b/>
          <w:color w:val="366091"/>
          <w:lang w:val="ro-RO" w:eastAsia="ro-RO"/>
        </w:rPr>
      </w:pPr>
      <w:bookmarkStart w:id="18" w:name="_Toc120615709"/>
      <w:r w:rsidRPr="00843A73">
        <w:rPr>
          <w:rFonts w:ascii="Times New Roman" w:eastAsia="Cambria" w:hAnsi="Times New Roman"/>
          <w:b/>
          <w:color w:val="366091"/>
          <w:lang w:val="ro-RO" w:eastAsia="ro-RO"/>
        </w:rPr>
        <w:t>2. Cadrul legislativ privind resursele genetice cu implicații asupra aplicării Protocolului Nagoya</w:t>
      </w:r>
      <w:bookmarkEnd w:id="18"/>
      <w:r w:rsidRPr="00843A73">
        <w:rPr>
          <w:rFonts w:ascii="Times New Roman" w:eastAsia="Cambria" w:hAnsi="Times New Roman"/>
          <w:b/>
          <w:color w:val="366091"/>
          <w:lang w:val="ro-RO" w:eastAsia="ro-RO"/>
        </w:rPr>
        <w:t xml:space="preserve">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În România, cadrul general legislativ privind ABS este determinat de reglementările existente la nivel internațional, pe care țara noastră le-a preluat în legislația națională privind accesul la resursele genetice și/sau la cunoștințele tradiționale asociate acestora și împărțirea beneficiilor rezultate din utilizarea lor. În acest sens, CBD și Protocolul Nagoya stabilesc liniile directoare la nivel internațional privind accesul și împărțirea beneficiilor, iar Regulamentul UE privind ABS 511/2014 stabilește cadrul privind conformitatea.</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Complementar, în unele cazuri se aplică norme ABS specializate pentru sectoare specifice, cum ar fi sănătatea sau alimentația și agricultura ce intră sub incidența altor reglementări sau tratate internaționale. </w:t>
      </w:r>
    </w:p>
    <w:p w:rsidR="005B588A" w:rsidRPr="00843A73" w:rsidRDefault="005B588A" w:rsidP="005B588A">
      <w:pPr>
        <w:keepNext/>
        <w:keepLines/>
        <w:spacing w:after="0" w:line="240" w:lineRule="auto"/>
        <w:outlineLvl w:val="1"/>
        <w:rPr>
          <w:rFonts w:ascii="Times New Roman" w:eastAsia="Times New Roman" w:hAnsi="Times New Roman"/>
          <w:b/>
          <w:i/>
          <w:color w:val="2F5496"/>
          <w:lang w:eastAsia="ro-RO"/>
        </w:rPr>
      </w:pP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19" w:name="_Toc120615710"/>
      <w:r w:rsidRPr="00843A73">
        <w:rPr>
          <w:rFonts w:ascii="Times New Roman" w:eastAsia="Times New Roman" w:hAnsi="Times New Roman"/>
          <w:b/>
          <w:i/>
          <w:color w:val="2F5496"/>
          <w:lang w:val="ro-RO" w:eastAsia="ro-RO"/>
        </w:rPr>
        <w:t>2.1. Reglementări la nivel internațional</w:t>
      </w:r>
      <w:bookmarkEnd w:id="19"/>
      <w:r w:rsidRPr="00843A73">
        <w:rPr>
          <w:rFonts w:ascii="Times New Roman" w:eastAsia="Times New Roman" w:hAnsi="Times New Roman"/>
          <w:b/>
          <w:i/>
          <w:color w:val="2F5496"/>
          <w:lang w:val="ro-RO" w:eastAsia="ro-RO"/>
        </w:rPr>
        <w:t xml:space="preserve"> </w:t>
      </w:r>
    </w:p>
    <w:p w:rsidR="005B588A" w:rsidRPr="00843A73" w:rsidRDefault="005B588A" w:rsidP="005B588A">
      <w:pPr>
        <w:spacing w:after="0" w:line="240" w:lineRule="auto"/>
        <w:jc w:val="both"/>
        <w:rPr>
          <w:rFonts w:ascii="Times New Roman" w:eastAsia="Times New Roman" w:hAnsi="Times New Roman"/>
          <w:b/>
          <w:u w:val="single"/>
          <w:lang w:val="ro-RO" w:eastAsia="ro-RO"/>
        </w:rPr>
      </w:pPr>
    </w:p>
    <w:p w:rsidR="005B588A" w:rsidRPr="00843A73" w:rsidRDefault="005B588A" w:rsidP="005B588A">
      <w:pPr>
        <w:spacing w:after="0" w:line="240" w:lineRule="auto"/>
        <w:jc w:val="both"/>
        <w:rPr>
          <w:rFonts w:ascii="Times New Roman" w:eastAsia="Times New Roman" w:hAnsi="Times New Roman"/>
          <w:b/>
          <w:u w:val="single"/>
          <w:lang w:val="ro-RO" w:eastAsia="ro-RO"/>
        </w:rPr>
      </w:pPr>
      <w:r w:rsidRPr="00843A73">
        <w:rPr>
          <w:rFonts w:ascii="Times New Roman" w:eastAsia="Times New Roman" w:hAnsi="Times New Roman"/>
          <w:b/>
          <w:u w:val="single"/>
          <w:lang w:val="ro-RO" w:eastAsia="ro-RO"/>
        </w:rPr>
        <w:t>Convenția privind diversitatea biologică</w:t>
      </w:r>
    </w:p>
    <w:p w:rsidR="005B588A" w:rsidRPr="00843A73" w:rsidRDefault="005B588A" w:rsidP="005B588A">
      <w:pPr>
        <w:numPr>
          <w:ilvl w:val="0"/>
          <w:numId w:val="1"/>
        </w:numPr>
        <w:pBdr>
          <w:top w:val="nil"/>
          <w:left w:val="nil"/>
          <w:bottom w:val="nil"/>
          <w:right w:val="nil"/>
          <w:between w:val="nil"/>
        </w:pBdr>
        <w:spacing w:after="0" w:line="240" w:lineRule="auto"/>
        <w:ind w:left="426" w:hanging="284"/>
        <w:jc w:val="both"/>
        <w:rPr>
          <w:rFonts w:ascii="Times New Roman" w:eastAsia="Times New Roman" w:hAnsi="Times New Roman"/>
          <w:i/>
          <w:color w:val="000000"/>
          <w:lang w:val="ro-RO" w:eastAsia="ro-RO"/>
        </w:rPr>
      </w:pPr>
      <w:r w:rsidRPr="00843A73">
        <w:rPr>
          <w:rFonts w:ascii="Times New Roman" w:eastAsia="Times New Roman" w:hAnsi="Times New Roman"/>
          <w:i/>
          <w:color w:val="000000"/>
          <w:lang w:val="ro-RO" w:eastAsia="ro-RO"/>
        </w:rPr>
        <w:t>Convenția din 5 iunie 1992 privind diversitatea biologică</w:t>
      </w:r>
    </w:p>
    <w:p w:rsidR="005B588A" w:rsidRPr="00843A73" w:rsidRDefault="005B588A" w:rsidP="005B588A">
      <w:pPr>
        <w:numPr>
          <w:ilvl w:val="0"/>
          <w:numId w:val="1"/>
        </w:numPr>
        <w:pBdr>
          <w:top w:val="nil"/>
          <w:left w:val="nil"/>
          <w:bottom w:val="nil"/>
          <w:right w:val="nil"/>
          <w:between w:val="nil"/>
        </w:pBdr>
        <w:spacing w:after="0" w:line="240" w:lineRule="auto"/>
        <w:ind w:left="426" w:hanging="284"/>
        <w:jc w:val="both"/>
        <w:rPr>
          <w:rFonts w:ascii="Times New Roman" w:eastAsia="Times New Roman" w:hAnsi="Times New Roman"/>
          <w:i/>
          <w:color w:val="000000"/>
          <w:lang w:val="ro-RO" w:eastAsia="ro-RO"/>
        </w:rPr>
      </w:pPr>
      <w:r w:rsidRPr="00843A73">
        <w:rPr>
          <w:rFonts w:ascii="Times New Roman" w:eastAsia="Times New Roman" w:hAnsi="Times New Roman"/>
          <w:i/>
          <w:color w:val="000000"/>
          <w:lang w:val="ro-RO" w:eastAsia="ro-RO"/>
        </w:rPr>
        <w:t>Legea nr. 58 din 13 iulie 1994 pentru ratificarea Convenției privind diversitatea biologică, semnată la Rio de Janeiro la 5 iunie 1992</w:t>
      </w:r>
    </w:p>
    <w:p w:rsidR="005B588A" w:rsidRPr="00843A73" w:rsidRDefault="005B588A" w:rsidP="005B588A">
      <w:pPr>
        <w:spacing w:after="0" w:line="240" w:lineRule="auto"/>
        <w:jc w:val="both"/>
        <w:rPr>
          <w:rFonts w:ascii="Times New Roman" w:eastAsia="Times New Roman" w:hAnsi="Times New Roman"/>
          <w:b/>
          <w:u w:val="single"/>
          <w:lang w:val="ro-RO" w:eastAsia="ro-RO"/>
        </w:rPr>
      </w:pPr>
    </w:p>
    <w:p w:rsidR="005B588A" w:rsidRPr="00843A73" w:rsidRDefault="005B588A" w:rsidP="005B588A">
      <w:pPr>
        <w:spacing w:after="0" w:line="240" w:lineRule="auto"/>
        <w:jc w:val="both"/>
        <w:rPr>
          <w:rFonts w:ascii="Times New Roman" w:eastAsia="Times New Roman" w:hAnsi="Times New Roman"/>
          <w:b/>
          <w:u w:val="single"/>
          <w:lang w:val="ro-RO" w:eastAsia="ro-RO"/>
        </w:rPr>
      </w:pPr>
      <w:r w:rsidRPr="00843A73">
        <w:rPr>
          <w:rFonts w:ascii="Times New Roman" w:eastAsia="Times New Roman" w:hAnsi="Times New Roman"/>
          <w:b/>
          <w:u w:val="single"/>
          <w:lang w:val="ro-RO" w:eastAsia="ro-RO"/>
        </w:rPr>
        <w:t>Protocolul Nagoya</w:t>
      </w:r>
    </w:p>
    <w:p w:rsidR="005B588A" w:rsidRPr="00843A73" w:rsidRDefault="005B588A" w:rsidP="005B588A">
      <w:pPr>
        <w:spacing w:after="0" w:line="240" w:lineRule="auto"/>
        <w:jc w:val="both"/>
        <w:rPr>
          <w:rFonts w:ascii="Times New Roman" w:eastAsia="Times New Roman" w:hAnsi="Times New Roman"/>
          <w:u w:val="single"/>
          <w:lang w:val="ro-RO" w:eastAsia="ro-RO"/>
        </w:rPr>
      </w:pPr>
    </w:p>
    <w:p w:rsidR="005B588A" w:rsidRPr="00843A73" w:rsidRDefault="005B588A" w:rsidP="005B588A">
      <w:pPr>
        <w:numPr>
          <w:ilvl w:val="0"/>
          <w:numId w:val="17"/>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i/>
          <w:color w:val="000000"/>
          <w:lang w:val="ro-RO" w:eastAsia="ro-RO"/>
        </w:rPr>
        <w:t>Protocolul de la Nagoya din 20 septembrie 2011 privind accesul la resursele genetice și împărțirea corectă și echitabilă a beneficiilor care rezultă din utilizarea acestora la Convenția privind diversitatea biologică</w:t>
      </w:r>
    </w:p>
    <w:p w:rsidR="005B588A" w:rsidRPr="00843A73" w:rsidRDefault="005B588A" w:rsidP="005B588A">
      <w:pPr>
        <w:numPr>
          <w:ilvl w:val="0"/>
          <w:numId w:val="17"/>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bookmarkStart w:id="20" w:name="_heading=h.2jxsxqh" w:colFirst="0" w:colLast="0"/>
      <w:bookmarkEnd w:id="20"/>
      <w:r w:rsidRPr="00843A73">
        <w:rPr>
          <w:rFonts w:ascii="Times New Roman" w:eastAsia="Times New Roman" w:hAnsi="Times New Roman"/>
          <w:i/>
          <w:color w:val="000000"/>
          <w:lang w:val="ro-RO" w:eastAsia="ro-RO"/>
        </w:rPr>
        <w:t>Legea nr. 36 din 17 ianuarie 2019 pentru ratificarea Protocolului Nagoya privind accesul la resursele genetice și împărțirea corectă și echitabilă a beneficiilor care rezultă din utilizarea acestora, adoptat la Nagoya la 29 octombrie 2010, semnat de România la 20 septembrie 2011 la New York, la Convenția privind diversitatea biologică, semnată la 5 iunie 1992 la Rio de Janeiro.</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Utilizarea agenților patogeni (organisme - bacterii, virusuri, fungi etc. care provoacă diverse boli) cu risc pentru sănătatea oamenilor, a animalelor sau a plantelor poate fi reglementată de Protocolul Nagoya, iar în cazul virusurilor gripale cu potențial pandemic sunt aplicabile și:</w:t>
      </w:r>
    </w:p>
    <w:p w:rsidR="005B588A" w:rsidRPr="00843A73" w:rsidRDefault="005B588A" w:rsidP="005B588A">
      <w:pPr>
        <w:numPr>
          <w:ilvl w:val="0"/>
          <w:numId w:val="6"/>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b/>
          <w:i/>
          <w:color w:val="000000"/>
          <w:lang w:val="ro-RO" w:eastAsia="ro-RO"/>
        </w:rPr>
        <w:t xml:space="preserve">Reglementări internaționale în domeniul sănătății </w:t>
      </w:r>
      <w:r w:rsidRPr="00843A73">
        <w:rPr>
          <w:rFonts w:ascii="Times New Roman" w:eastAsia="Times New Roman" w:hAnsi="Times New Roman"/>
          <w:i/>
          <w:color w:val="000000"/>
          <w:lang w:val="ro-RO" w:eastAsia="ro-RO"/>
        </w:rPr>
        <w:t>(International Health Regulation</w:t>
      </w:r>
      <w:r w:rsidRPr="00843A73">
        <w:rPr>
          <w:rFonts w:ascii="Times New Roman" w:eastAsia="Times New Roman" w:hAnsi="Times New Roman"/>
          <w:b/>
          <w:i/>
          <w:color w:val="000000"/>
          <w:lang w:val="ro-RO" w:eastAsia="ro-RO"/>
        </w:rPr>
        <w:t>s)</w:t>
      </w:r>
    </w:p>
    <w:p w:rsidR="005B588A" w:rsidRPr="00843A73" w:rsidRDefault="005B588A" w:rsidP="005B588A">
      <w:pPr>
        <w:numPr>
          <w:ilvl w:val="0"/>
          <w:numId w:val="6"/>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b/>
          <w:i/>
          <w:color w:val="000000"/>
          <w:lang w:val="ro-RO" w:eastAsia="ro-RO"/>
        </w:rPr>
        <w:t>Cadrul Organizației Mondiale a Sănătății de pregătire pentru situații de gripă pandemică</w:t>
      </w:r>
      <w:r w:rsidRPr="00843A73">
        <w:rPr>
          <w:rFonts w:ascii="Times New Roman" w:eastAsia="Times New Roman" w:hAnsi="Times New Roman"/>
          <w:i/>
          <w:color w:val="000000"/>
          <w:lang w:val="ro-RO" w:eastAsia="ro-RO"/>
        </w:rPr>
        <w:t xml:space="preserve"> (Pandemic Influenza Preparedness Framework)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lang w:val="ro-RO" w:eastAsia="ro-RO"/>
        </w:rPr>
        <w:t>În cazul acestor resurse genetice cu potențial pandemic se aplică un termen extins pentru respectarea obligației de diligență necesară (a se vedea articolul 4 alineatul (8) din</w:t>
      </w:r>
      <w:r w:rsidRPr="00843A73">
        <w:rPr>
          <w:rFonts w:ascii="Times New Roman" w:eastAsia="Times New Roman" w:hAnsi="Times New Roman"/>
          <w:b/>
          <w:color w:val="000000"/>
          <w:lang w:val="ro-RO" w:eastAsia="ro-RO"/>
        </w:rPr>
        <w:t xml:space="preserve"> </w:t>
      </w:r>
      <w:r w:rsidRPr="00843A73">
        <w:rPr>
          <w:rFonts w:ascii="Times New Roman" w:eastAsia="Times New Roman" w:hAnsi="Times New Roman"/>
          <w:lang w:val="ro-RO" w:eastAsia="ro-RO"/>
        </w:rPr>
        <w:t xml:space="preserve">Regulamentul UE privind ABS nr. </w:t>
      </w:r>
      <w:r w:rsidRPr="00843A73">
        <w:rPr>
          <w:rFonts w:ascii="Times New Roman" w:eastAsia="Times New Roman" w:hAnsi="Times New Roman"/>
          <w:color w:val="000000"/>
          <w:lang w:val="ro-RO" w:eastAsia="ro-RO"/>
        </w:rPr>
        <w:t>511/2014).</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b/>
          <w:lang w:val="ro-RO" w:eastAsia="ro-RO"/>
        </w:rPr>
      </w:pPr>
      <w:r w:rsidRPr="00843A73">
        <w:rPr>
          <w:rFonts w:ascii="Times New Roman" w:eastAsia="Times New Roman" w:hAnsi="Times New Roman"/>
          <w:lang w:val="ro-RO" w:eastAsia="ro-RO"/>
        </w:rPr>
        <w:t xml:space="preserve">Utilizarea resurselor fitogenetice pentru alimentație și agricultură este supusă unor sisteme multilaterale de acces și împărțire a beneficiilor sub reglementările </w:t>
      </w:r>
      <w:r w:rsidRPr="00843A73">
        <w:rPr>
          <w:rFonts w:ascii="Times New Roman" w:eastAsia="Times New Roman" w:hAnsi="Times New Roman"/>
          <w:b/>
          <w:u w:val="single"/>
          <w:lang w:val="ro-RO" w:eastAsia="ro-RO"/>
        </w:rPr>
        <w:t xml:space="preserve">Tratatului internațional privind resursele genetice vegetale </w:t>
      </w:r>
      <w:r w:rsidRPr="00843A73">
        <w:rPr>
          <w:rFonts w:ascii="Times New Roman" w:eastAsia="Times New Roman" w:hAnsi="Times New Roman"/>
          <w:b/>
          <w:u w:val="single"/>
          <w:lang w:val="ro-RO" w:eastAsia="ro-RO"/>
        </w:rPr>
        <w:lastRenderedPageBreak/>
        <w:t xml:space="preserve">pentru alimentație și agricultură </w:t>
      </w:r>
      <w:r w:rsidRPr="00843A73">
        <w:rPr>
          <w:rFonts w:ascii="Times New Roman" w:eastAsia="Times New Roman" w:hAnsi="Times New Roman"/>
          <w:lang w:val="ro-RO" w:eastAsia="ro-RO"/>
        </w:rPr>
        <w:t>(ITPGRFA International Treaty on Plant Genetic Resources for Food and Agriculture)</w:t>
      </w:r>
      <w:r w:rsidRPr="00843A73">
        <w:rPr>
          <w:rFonts w:ascii="Times New Roman" w:eastAsia="Times New Roman" w:hAnsi="Times New Roman"/>
          <w:b/>
          <w:lang w:val="ro-RO" w:eastAsia="ro-RO"/>
        </w:rPr>
        <w:t>.</w:t>
      </w:r>
    </w:p>
    <w:p w:rsidR="005B588A" w:rsidRPr="00843A73" w:rsidRDefault="005B588A" w:rsidP="005B588A">
      <w:pPr>
        <w:numPr>
          <w:ilvl w:val="0"/>
          <w:numId w:val="6"/>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i/>
          <w:color w:val="000000"/>
          <w:lang w:val="ro-RO" w:eastAsia="ro-RO"/>
        </w:rPr>
        <w:t>Tratat internațional din 3 noiembrie 2001 privind resursele genetice vegetale pentru alimentație și agricultură</w:t>
      </w:r>
    </w:p>
    <w:p w:rsidR="005B588A" w:rsidRPr="00843A73" w:rsidRDefault="005B588A" w:rsidP="005B588A">
      <w:pPr>
        <w:numPr>
          <w:ilvl w:val="0"/>
          <w:numId w:val="6"/>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i/>
          <w:color w:val="000000"/>
          <w:lang w:val="ro-RO" w:eastAsia="ro-RO"/>
        </w:rPr>
        <w:t>Lege nr. 42 din 17 martie 2005 pentru aderarea României la Tratatul internațional privind resursele genetice vegetale pentru alimentație şi agricultură, adoptat la Roma la 3 noiembrie 2001</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Utilizatorii care obțin resurse fitogenetice pentru alimentație și agricultură ce se regăsesc listate în anexa I la ITPGRFA nu intră sub prevederile Protocolului Nagoya într-o țară parte a ambelor tratate, dacă utilizarea se face doar în scopul definit de ITPGRFA.</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Resursele genetice care aparțin unei noi varietăți de plante sunt reglementate de </w:t>
      </w:r>
      <w:r w:rsidRPr="00843A73">
        <w:rPr>
          <w:rFonts w:ascii="Times New Roman" w:eastAsia="Times New Roman" w:hAnsi="Times New Roman"/>
          <w:b/>
          <w:u w:val="single"/>
          <w:lang w:val="ro-RO" w:eastAsia="ro-RO"/>
        </w:rPr>
        <w:t>Uniunea Internațională pentru Protecția Noilor Varietăți de Plante</w:t>
      </w:r>
      <w:r w:rsidRPr="00843A73">
        <w:rPr>
          <w:rFonts w:ascii="Times New Roman" w:eastAsia="Times New Roman" w:hAnsi="Times New Roman"/>
          <w:lang w:val="ro-RO" w:eastAsia="ro-RO"/>
        </w:rPr>
        <w:t xml:space="preserve"> (UPOV - International Union for the Protection of New Varieties of Plants) în cadrul Convenției internaționale pentru protecția noilor varietăți de plante (International Convention for the Protection of New Varieties of Plants), dar obligația de diligență stabilită prin Regulamentul UE privind ABS 511/2014 este necesară și „nu intră în conflict cu folosirea în continuare a materialelor protejate în cadrul regimului de protecție a drepturilor amelioratorilor de plante instituit de UPOV și provenind de la părți ale UPOV” (a se vedea punctul 5.2.2. Drepturile amelioratorilor de plante din Documentul de Orientare).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În situația mai sus prezentată sunt aplicabile și:</w:t>
      </w:r>
    </w:p>
    <w:p w:rsidR="005B588A" w:rsidRPr="00843A73" w:rsidRDefault="005B588A" w:rsidP="005B588A">
      <w:pPr>
        <w:numPr>
          <w:ilvl w:val="0"/>
          <w:numId w:val="8"/>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i/>
          <w:color w:val="000000"/>
          <w:lang w:val="ro-RO" w:eastAsia="ro-RO"/>
        </w:rPr>
        <w:t>Convenția internațională pentru protecția noilor soiuri de plante din 2 decembrie 1961, revizuită la Geneva la 10 noiembrie 1972, 23 octombrie 1978 și 19 martie 1991</w:t>
      </w:r>
    </w:p>
    <w:p w:rsidR="005B588A" w:rsidRPr="00843A73" w:rsidRDefault="005B588A" w:rsidP="005B588A">
      <w:pPr>
        <w:numPr>
          <w:ilvl w:val="0"/>
          <w:numId w:val="1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i/>
          <w:color w:val="000000"/>
          <w:lang w:val="ro-RO" w:eastAsia="ro-RO"/>
        </w:rPr>
        <w:t>Legea nr.186 din 27 octombrie 2000 privind aderarea României la Convenția internațională pentru protecția noilor soiuri de plante din 2 decembrie 1961, revizuită la Geneva la 10 noiembrie 1972, la 23 octombrie 1978 şi la 19 martie 1991</w:t>
      </w:r>
    </w:p>
    <w:p w:rsidR="005B588A" w:rsidRPr="00843A73" w:rsidRDefault="005B588A" w:rsidP="005B588A">
      <w:pPr>
        <w:numPr>
          <w:ilvl w:val="0"/>
          <w:numId w:val="1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i/>
          <w:color w:val="000000"/>
          <w:lang w:val="ro-RO" w:eastAsia="ro-RO"/>
        </w:rPr>
        <w:t>Legea nr. 204 din 7 noiembrie 2011 pentru modificarea și completarea Legii nr. 255/1998 privind protecția noilor soiuri de plante și a Legii nr. 186/2000 privind aderarea României la Convenția internațională pentru protecția noilor soiuri de plante din 2 decembrie 1961, revizuită la Geneva la 10 noiembrie 1972, la 23 octombrie 1978 și la 19 martie 1991</w:t>
      </w:r>
    </w:p>
    <w:p w:rsidR="005B588A" w:rsidRPr="00843A73" w:rsidRDefault="005B588A" w:rsidP="005B588A">
      <w:pPr>
        <w:tabs>
          <w:tab w:val="left" w:pos="360"/>
        </w:tabs>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Un regim special de acces este prevăzut la nivel internațional pentru resursele genetice din largul mării, în conformitate cu:.</w:t>
      </w:r>
    </w:p>
    <w:p w:rsidR="005B588A" w:rsidRPr="00843A73" w:rsidRDefault="005B588A" w:rsidP="005B588A">
      <w:pPr>
        <w:numPr>
          <w:ilvl w:val="0"/>
          <w:numId w:val="6"/>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b/>
          <w:i/>
          <w:color w:val="000000"/>
          <w:lang w:val="ro-RO" w:eastAsia="ro-RO"/>
        </w:rPr>
        <w:t>Convenția Națiunilor Unite din 10 decembrie 1982 asupra dreptului mării</w:t>
      </w:r>
      <w:r w:rsidRPr="00843A73">
        <w:rPr>
          <w:rFonts w:ascii="Times New Roman" w:eastAsia="Times New Roman" w:hAnsi="Times New Roman"/>
          <w:i/>
          <w:color w:val="000000"/>
          <w:lang w:val="ro-RO" w:eastAsia="ro-RO"/>
        </w:rPr>
        <w:t>- (UNCLOS - United Nations Convention for the Law of the Sea)</w:t>
      </w:r>
    </w:p>
    <w:p w:rsidR="005B588A" w:rsidRPr="00843A73" w:rsidRDefault="005B588A" w:rsidP="005B588A">
      <w:pPr>
        <w:numPr>
          <w:ilvl w:val="0"/>
          <w:numId w:val="6"/>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i/>
          <w:color w:val="000000"/>
          <w:lang w:val="ro-RO" w:eastAsia="ro-RO"/>
        </w:rPr>
        <w:t xml:space="preserve">Legea nr.110 din 10 octombrie 1996 privind ratificarea Convenției Națiunilor Unite asupra dreptului mării, </w:t>
      </w:r>
      <w:r w:rsidRPr="00843A73">
        <w:rPr>
          <w:rFonts w:ascii="Times New Roman" w:eastAsia="Times New Roman" w:hAnsi="Times New Roman"/>
          <w:i/>
          <w:lang w:val="ro-RO" w:eastAsia="ro-RO"/>
        </w:rPr>
        <w:t>încheiată</w:t>
      </w:r>
      <w:r w:rsidRPr="00843A73">
        <w:rPr>
          <w:rFonts w:ascii="Times New Roman" w:eastAsia="Times New Roman" w:hAnsi="Times New Roman"/>
          <w:i/>
          <w:color w:val="000000"/>
          <w:lang w:val="ro-RO" w:eastAsia="ro-RO"/>
        </w:rPr>
        <w:t xml:space="preserve"> la Montego Bay (Jamaica) la 10 decembrie 1982, și aderarea la Acordul referitor la aplicarea părții a XI-a a Convenției Națiunilor Unite asupra dreptului mării, încheiat la New York la 28 iulie 1994</w:t>
      </w:r>
    </w:p>
    <w:p w:rsidR="005B588A" w:rsidRPr="00843A73" w:rsidRDefault="005B588A" w:rsidP="005B588A">
      <w:pPr>
        <w:numPr>
          <w:ilvl w:val="0"/>
          <w:numId w:val="6"/>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b/>
          <w:i/>
          <w:color w:val="000000"/>
          <w:lang w:val="ro-RO" w:eastAsia="ro-RO"/>
        </w:rPr>
        <w:t>Tratatul din 1 decembrie 1959 asupra Antarcticii</w:t>
      </w:r>
      <w:r w:rsidRPr="00843A73">
        <w:rPr>
          <w:rFonts w:ascii="Times New Roman" w:eastAsia="Times New Roman" w:hAnsi="Times New Roman"/>
          <w:i/>
          <w:color w:val="000000"/>
          <w:lang w:val="ro-RO" w:eastAsia="ro-RO"/>
        </w:rPr>
        <w:t>.</w:t>
      </w:r>
    </w:p>
    <w:p w:rsidR="005B588A" w:rsidRPr="00843A73" w:rsidRDefault="005B588A" w:rsidP="005B588A">
      <w:pPr>
        <w:keepNext/>
        <w:keepLines/>
        <w:spacing w:after="0" w:line="240" w:lineRule="auto"/>
        <w:outlineLvl w:val="1"/>
        <w:rPr>
          <w:rFonts w:ascii="Times New Roman" w:eastAsia="Times New Roman" w:hAnsi="Times New Roman"/>
          <w:b/>
          <w:i/>
          <w:color w:val="2F5496"/>
          <w:lang w:eastAsia="ro-RO"/>
        </w:rPr>
      </w:pP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21" w:name="_Toc120615711"/>
      <w:r w:rsidRPr="00843A73">
        <w:rPr>
          <w:rFonts w:ascii="Times New Roman" w:eastAsia="Times New Roman" w:hAnsi="Times New Roman"/>
          <w:b/>
          <w:i/>
          <w:color w:val="2F5496"/>
          <w:lang w:val="ro-RO" w:eastAsia="ro-RO"/>
        </w:rPr>
        <w:t>2.2. Reglementări la nivel european</w:t>
      </w:r>
      <w:bookmarkEnd w:id="21"/>
      <w:r w:rsidRPr="00843A73">
        <w:rPr>
          <w:rFonts w:ascii="Times New Roman" w:eastAsia="Times New Roman" w:hAnsi="Times New Roman"/>
          <w:b/>
          <w:i/>
          <w:color w:val="2F5496"/>
          <w:lang w:val="ro-RO" w:eastAsia="ro-RO"/>
        </w:rPr>
        <w:t xml:space="preserve">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La nivel european există regulamentele privind </w:t>
      </w:r>
      <w:r w:rsidRPr="00843A73">
        <w:rPr>
          <w:rFonts w:ascii="Times New Roman" w:eastAsia="Times New Roman" w:hAnsi="Times New Roman"/>
          <w:b/>
          <w:lang w:val="ro-RO" w:eastAsia="ro-RO"/>
        </w:rPr>
        <w:t>utilizarea</w:t>
      </w:r>
      <w:r w:rsidRPr="00843A73">
        <w:rPr>
          <w:rFonts w:ascii="Times New Roman" w:eastAsia="Times New Roman" w:hAnsi="Times New Roman"/>
          <w:lang w:val="ro-RO" w:eastAsia="ro-RO"/>
        </w:rPr>
        <w:t xml:space="preserve"> resurselor genetice și a cunoștințelor tradiționale asociate pe care România, în calitate de stat membru UE, are obligația să le respecte. Cadrul legislativ european de referință stabilește </w:t>
      </w:r>
      <w:r w:rsidRPr="00843A73">
        <w:rPr>
          <w:rFonts w:ascii="Times New Roman" w:eastAsia="Times New Roman" w:hAnsi="Times New Roman"/>
          <w:b/>
          <w:lang w:val="ro-RO" w:eastAsia="ro-RO"/>
        </w:rPr>
        <w:t>obligațiile pentru utilizatorii</w:t>
      </w:r>
      <w:r w:rsidRPr="00843A73">
        <w:rPr>
          <w:rFonts w:ascii="Times New Roman" w:eastAsia="Times New Roman" w:hAnsi="Times New Roman"/>
          <w:lang w:val="ro-RO" w:eastAsia="ro-RO"/>
        </w:rPr>
        <w:t xml:space="preserve"> de resurse genetice care își desfășoară activitatea în UE și prevede aceleași </w:t>
      </w:r>
      <w:r w:rsidRPr="00843A73">
        <w:rPr>
          <w:rFonts w:ascii="Times New Roman" w:eastAsia="Times New Roman" w:hAnsi="Times New Roman"/>
          <w:b/>
          <w:lang w:val="ro-RO" w:eastAsia="ro-RO"/>
        </w:rPr>
        <w:t>măsuri de conformitate</w:t>
      </w:r>
      <w:r w:rsidRPr="00843A73">
        <w:rPr>
          <w:rFonts w:ascii="Times New Roman" w:eastAsia="Times New Roman" w:hAnsi="Times New Roman"/>
          <w:lang w:val="ro-RO" w:eastAsia="ro-RO"/>
        </w:rPr>
        <w:t xml:space="preserve"> în toate statele membre: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numPr>
          <w:ilvl w:val="0"/>
          <w:numId w:val="1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color w:val="000000"/>
          <w:lang w:val="ro-RO" w:eastAsia="ro-RO"/>
        </w:rPr>
      </w:pPr>
      <w:r w:rsidRPr="00843A73">
        <w:rPr>
          <w:rFonts w:ascii="Times New Roman" w:eastAsia="Times New Roman" w:hAnsi="Times New Roman"/>
          <w:b/>
          <w:i/>
          <w:color w:val="000000"/>
          <w:lang w:val="ro-RO" w:eastAsia="ro-RO"/>
        </w:rPr>
        <w:t>Regulamentul UE privind ABS</w:t>
      </w:r>
      <w:r w:rsidRPr="00843A73">
        <w:rPr>
          <w:rFonts w:ascii="Times New Roman" w:eastAsia="Times New Roman" w:hAnsi="Times New Roman"/>
          <w:i/>
          <w:color w:val="000000"/>
          <w:lang w:val="ro-RO" w:eastAsia="ro-RO"/>
        </w:rPr>
        <w:t xml:space="preserve"> </w:t>
      </w:r>
      <w:r w:rsidRPr="00843A73">
        <w:rPr>
          <w:rFonts w:ascii="Times New Roman" w:eastAsia="Times New Roman" w:hAnsi="Times New Roman"/>
          <w:b/>
          <w:i/>
          <w:color w:val="000000"/>
          <w:lang w:val="ro-RO" w:eastAsia="ro-RO"/>
        </w:rPr>
        <w:t>511/2014</w:t>
      </w:r>
      <w:r w:rsidRPr="00843A73">
        <w:rPr>
          <w:rFonts w:ascii="Times New Roman" w:eastAsia="Times New Roman" w:hAnsi="Times New Roman"/>
          <w:i/>
          <w:color w:val="000000"/>
          <w:lang w:val="ro-RO" w:eastAsia="ro-RO"/>
        </w:rPr>
        <w:t xml:space="preserve"> - Regulamentul Uniunii Europene nr. 511/2014 al Parlamentului European și al Consiliului din 16 aprilie 2014 privind măsurile de conformitate destinate utilizatorilor prevăzute în Protocolul de la Nagoya privind accesul la resursele genetice și împărțirea corectă și echitabilă a beneficiilor care rezultă din utilizarea acestora în Uniune</w:t>
      </w:r>
      <w:r w:rsidRPr="00843A73">
        <w:rPr>
          <w:rFonts w:ascii="Times New Roman" w:eastAsia="Times New Roman" w:hAnsi="Times New Roman"/>
          <w:b/>
          <w:color w:val="000000"/>
          <w:lang w:val="ro-RO" w:eastAsia="ro-RO"/>
        </w:rPr>
        <w:t>;</w:t>
      </w:r>
    </w:p>
    <w:p w:rsidR="005B588A" w:rsidRPr="00843A73" w:rsidRDefault="005B588A" w:rsidP="005B588A">
      <w:pPr>
        <w:numPr>
          <w:ilvl w:val="0"/>
          <w:numId w:val="1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i/>
          <w:color w:val="000000"/>
          <w:lang w:val="ro-RO" w:eastAsia="ro-RO"/>
        </w:rPr>
      </w:pPr>
      <w:r w:rsidRPr="00843A73">
        <w:rPr>
          <w:rFonts w:ascii="Times New Roman" w:eastAsia="Times New Roman" w:hAnsi="Times New Roman"/>
          <w:b/>
          <w:i/>
          <w:color w:val="000000"/>
          <w:lang w:val="ro-RO" w:eastAsia="ro-RO"/>
        </w:rPr>
        <w:lastRenderedPageBreak/>
        <w:t>Regulamentul de punere în aplicare</w:t>
      </w:r>
      <w:r w:rsidRPr="00843A73">
        <w:rPr>
          <w:rFonts w:ascii="Times New Roman" w:eastAsia="Times New Roman" w:hAnsi="Times New Roman"/>
          <w:i/>
          <w:color w:val="000000"/>
          <w:lang w:val="ro-RO" w:eastAsia="ro-RO"/>
        </w:rPr>
        <w:t xml:space="preserve"> </w:t>
      </w:r>
      <w:r w:rsidRPr="00843A73">
        <w:rPr>
          <w:rFonts w:ascii="Times New Roman" w:eastAsia="Times New Roman" w:hAnsi="Times New Roman"/>
          <w:b/>
          <w:i/>
          <w:color w:val="000000"/>
          <w:lang w:val="ro-RO" w:eastAsia="ro-RO"/>
        </w:rPr>
        <w:t xml:space="preserve">(UE) 2015/1866 </w:t>
      </w:r>
      <w:r w:rsidRPr="00843A73">
        <w:rPr>
          <w:rFonts w:ascii="Times New Roman" w:eastAsia="Times New Roman" w:hAnsi="Times New Roman"/>
          <w:i/>
          <w:color w:val="000000"/>
          <w:lang w:val="ro-RO" w:eastAsia="ro-RO"/>
        </w:rPr>
        <w:t>al Comisiei din 13 octombrie 2015 de stabilire a normelor de aplicare a Regulamentului (UE) nr. 511/2014 al Parlamentului European și al Consiliului în ceea ce privește registrul colecțiilor, monitorizarea respectării normelor de către utilizatori și cele mai bune practici</w:t>
      </w:r>
      <w:r w:rsidRPr="00843A73">
        <w:rPr>
          <w:rFonts w:ascii="Times New Roman" w:eastAsia="Times New Roman" w:hAnsi="Times New Roman"/>
          <w:b/>
          <w:color w:val="000000"/>
          <w:lang w:val="ro-RO" w:eastAsia="ro-RO"/>
        </w:rPr>
        <w:t>,</w:t>
      </w:r>
    </w:p>
    <w:p w:rsidR="005B588A" w:rsidRPr="00843A73" w:rsidRDefault="005B588A" w:rsidP="005B588A">
      <w:pPr>
        <w:tabs>
          <w:tab w:val="left" w:pos="360"/>
        </w:tabs>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precum și un ghid orientativ elaborat de Comisia Europeană cu privire la domeniul de aplicare și la obligațiile principale ce revin utilizatorilor din UE;</w:t>
      </w:r>
    </w:p>
    <w:p w:rsidR="005B588A" w:rsidRPr="00843A73" w:rsidRDefault="005B588A" w:rsidP="005B588A">
      <w:pPr>
        <w:numPr>
          <w:ilvl w:val="0"/>
          <w:numId w:val="18"/>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b/>
          <w:i/>
          <w:color w:val="000000"/>
          <w:lang w:val="ro-RO" w:eastAsia="ro-RO"/>
        </w:rPr>
        <w:t>Documentul de orientare</w:t>
      </w:r>
      <w:r w:rsidRPr="00843A73">
        <w:rPr>
          <w:rFonts w:ascii="Times New Roman" w:eastAsia="Times New Roman" w:hAnsi="Times New Roman"/>
          <w:i/>
          <w:color w:val="000000"/>
          <w:lang w:val="ro-RO" w:eastAsia="ro-RO"/>
        </w:rPr>
        <w:t xml:space="preserve"> cu privire la domeniul de aplicare și la obligațiile principale prevăzute în Regulamentul (UE) nr. 511/2014 al Parlamentului European și al Consiliului privind măsurile de conformitate destinate utilizatorilor prevăzute în Protocolul de la Nagoya privind accesul la resursele genetice și împărțirea corectă și echitabilă a beneficiilor care rezultă din utilizarea acestora în Uniune (2021/C 13/01).</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Regulamentul UE privind ABS 511/2014 nu se aplică resurselor genetice pentru care ABS este reglementată de instrumente internaționale sectoriale specializate în conformitate cu obiectivele CBD și ale Protocolului Nagoya.</w:t>
      </w: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22" w:name="_Toc120615712"/>
      <w:r w:rsidRPr="00843A73">
        <w:rPr>
          <w:rFonts w:ascii="Times New Roman" w:eastAsia="Times New Roman" w:hAnsi="Times New Roman"/>
          <w:b/>
          <w:i/>
          <w:color w:val="2F5496"/>
          <w:lang w:val="ro-RO" w:eastAsia="ro-RO"/>
        </w:rPr>
        <w:t>2.3. Reglementări specifice la nivel național</w:t>
      </w:r>
      <w:bookmarkEnd w:id="22"/>
      <w:r w:rsidRPr="00843A73">
        <w:rPr>
          <w:rFonts w:ascii="Times New Roman" w:eastAsia="Times New Roman" w:hAnsi="Times New Roman"/>
          <w:b/>
          <w:i/>
          <w:color w:val="2F5496"/>
          <w:lang w:val="ro-RO" w:eastAsia="ro-RO"/>
        </w:rPr>
        <w:t xml:space="preserve">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Pentru accesarea resurselor genetice pe teritoriul național este nevoie de consimțământul prealabil în cunoștință de cauză (PIC) și, după caz, de stabilirea unor termeni conveniți de comun acord (MAT). Regimul ABS național este descris pe scurt în capitolul 5 al acestui ghid general, fluxul și procedurile specifice Protocolului de la Nagoya fiind descrise în detaliu în cadrul </w:t>
      </w:r>
      <w:r w:rsidRPr="00843A73">
        <w:rPr>
          <w:rFonts w:ascii="Times New Roman" w:eastAsia="Times New Roman" w:hAnsi="Times New Roman"/>
          <w:i/>
          <w:lang w:val="ro-RO" w:eastAsia="ro-RO"/>
        </w:rPr>
        <w:t xml:space="preserve">Ghidului practic privind Protocolul de la Nagoya </w:t>
      </w:r>
      <w:r w:rsidRPr="00843A73">
        <w:rPr>
          <w:rFonts w:ascii="Times New Roman" w:eastAsia="Times New Roman" w:hAnsi="Times New Roman"/>
          <w:lang w:val="ro-RO" w:eastAsia="ro-RO"/>
        </w:rPr>
        <w:t>și integrat din punct de vedere legislativ în Ordinul de Ministru prin care se aprobă ghidurile.</w:t>
      </w:r>
    </w:p>
    <w:p w:rsidR="005B588A" w:rsidRPr="00843A73" w:rsidRDefault="005B588A" w:rsidP="005B588A">
      <w:pPr>
        <w:spacing w:after="0" w:line="240" w:lineRule="auto"/>
        <w:ind w:firstLine="567"/>
        <w:jc w:val="both"/>
        <w:rPr>
          <w:rFonts w:ascii="Times New Roman" w:eastAsia="Times New Roman" w:hAnsi="Times New Roman"/>
          <w:lang w:val="ro-RO" w:eastAsia="ro-RO"/>
        </w:rPr>
      </w:pPr>
    </w:p>
    <w:tbl>
      <w:tblPr>
        <w:tblW w:w="9800"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9800"/>
      </w:tblGrid>
      <w:tr w:rsidR="005B588A" w:rsidRPr="00843A73" w:rsidTr="005B588A">
        <w:tc>
          <w:tcPr>
            <w:tcW w:w="9800" w:type="dxa"/>
            <w:shd w:val="clear" w:color="auto" w:fill="EBF1DD"/>
            <w:vAlign w:val="center"/>
          </w:tcPr>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color w:val="000000"/>
                <w:lang w:val="ro-RO" w:eastAsia="ro-RO"/>
              </w:rPr>
            </w:pPr>
            <w:r w:rsidRPr="00843A73">
              <w:rPr>
                <w:rFonts w:ascii="Times New Roman" w:eastAsia="Times New Roman" w:hAnsi="Times New Roman"/>
                <w:b/>
                <w:i/>
                <w:noProof/>
                <w:color w:val="000000"/>
                <w:lang w:val="ro-RO" w:eastAsia="ro-RO"/>
              </w:rPr>
              <w:drawing>
                <wp:inline distT="0" distB="0" distL="0" distR="0" wp14:anchorId="7F37971E" wp14:editId="12AD57DB">
                  <wp:extent cx="381000" cy="220980"/>
                  <wp:effectExtent l="0" t="0" r="0" b="0"/>
                  <wp:docPr id="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81000" cy="220980"/>
                          </a:xfrm>
                          <a:prstGeom prst="rect">
                            <a:avLst/>
                          </a:prstGeom>
                          <a:ln/>
                        </pic:spPr>
                      </pic:pic>
                    </a:graphicData>
                  </a:graphic>
                </wp:inline>
              </w:drawing>
            </w:r>
            <w:r w:rsidRPr="00843A73">
              <w:rPr>
                <w:rFonts w:ascii="Times New Roman" w:eastAsia="Times New Roman" w:hAnsi="Times New Roman"/>
                <w:b/>
                <w:i/>
                <w:color w:val="000000"/>
                <w:lang w:val="ro-RO" w:eastAsia="ro-RO"/>
              </w:rPr>
              <w:t xml:space="preserve">   Cadrul juridic de referință în România</w:t>
            </w:r>
          </w:p>
        </w:tc>
      </w:tr>
      <w:tr w:rsidR="005B588A" w:rsidRPr="00843A73" w:rsidTr="005B588A">
        <w:tc>
          <w:tcPr>
            <w:tcW w:w="9800" w:type="dxa"/>
            <w:shd w:val="clear" w:color="auto" w:fill="EBF1DD"/>
          </w:tcPr>
          <w:p w:rsidR="005B588A" w:rsidRPr="00843A73" w:rsidRDefault="005B588A" w:rsidP="005B588A">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olor w:val="000000"/>
                <w:lang w:val="ro-RO" w:eastAsia="ro-RO"/>
              </w:rPr>
            </w:pPr>
            <w:r w:rsidRPr="00843A73">
              <w:rPr>
                <w:rFonts w:ascii="Times New Roman" w:eastAsia="Times New Roman" w:hAnsi="Times New Roman"/>
                <w:b/>
                <w:color w:val="000000"/>
                <w:lang w:val="ro-RO" w:eastAsia="ro-RO"/>
              </w:rPr>
              <w:t>Regulamentul UE privind ABS</w:t>
            </w:r>
            <w:r w:rsidRPr="00843A73">
              <w:rPr>
                <w:rFonts w:ascii="Times New Roman" w:eastAsia="Times New Roman" w:hAnsi="Times New Roman"/>
                <w:lang w:val="ro-RO" w:eastAsia="ro-RO"/>
              </w:rPr>
              <w:t xml:space="preserve"> </w:t>
            </w:r>
            <w:r w:rsidRPr="00843A73">
              <w:rPr>
                <w:rFonts w:ascii="Times New Roman" w:eastAsia="Times New Roman" w:hAnsi="Times New Roman"/>
                <w:b/>
                <w:color w:val="000000"/>
                <w:lang w:val="ro-RO" w:eastAsia="ro-RO"/>
              </w:rPr>
              <w:t xml:space="preserve">nr. 511/2014 </w:t>
            </w:r>
            <w:r w:rsidRPr="00843A73">
              <w:rPr>
                <w:rFonts w:ascii="Times New Roman" w:eastAsia="Times New Roman" w:hAnsi="Times New Roman"/>
                <w:i/>
                <w:color w:val="000000"/>
                <w:lang w:val="ro-RO" w:eastAsia="ro-RO"/>
              </w:rPr>
              <w:t>- Regulamentul Uniunii Europene nr. 511/2014 al Parlamentului European și al Consiliului din 16 aprilie 2014 privind măsurile de conformitate destinate utilizatorilor prevăzute în Protocolul de la Nagoya privind accesul la resursele genetice și împărțirea corectă și echitabilă a beneficiilor care rezultă din utilizarea acestora în Uniune.</w:t>
            </w:r>
          </w:p>
          <w:p w:rsidR="005B588A" w:rsidRPr="00843A73" w:rsidRDefault="005B588A" w:rsidP="005B588A">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olor w:val="000000"/>
                <w:lang w:val="ro-RO" w:eastAsia="ro-RO"/>
              </w:rPr>
            </w:pPr>
            <w:r w:rsidRPr="00843A73">
              <w:rPr>
                <w:rFonts w:ascii="Times New Roman" w:eastAsia="Times New Roman" w:hAnsi="Times New Roman"/>
                <w:b/>
                <w:color w:val="000000"/>
                <w:lang w:val="ro-RO" w:eastAsia="ro-RO"/>
              </w:rPr>
              <w:t xml:space="preserve">Regulamentul de punere în aplicare </w:t>
            </w:r>
            <w:r w:rsidRPr="00843A73">
              <w:rPr>
                <w:rFonts w:ascii="Times New Roman" w:eastAsia="Times New Roman" w:hAnsi="Times New Roman"/>
                <w:b/>
                <w:i/>
                <w:color w:val="000000"/>
                <w:lang w:val="ro-RO" w:eastAsia="ro-RO"/>
              </w:rPr>
              <w:t>(UE) 2015/1866</w:t>
            </w:r>
            <w:r w:rsidRPr="00843A73">
              <w:rPr>
                <w:rFonts w:ascii="Times New Roman" w:eastAsia="Times New Roman" w:hAnsi="Times New Roman"/>
                <w:i/>
                <w:color w:val="000000"/>
                <w:lang w:val="ro-RO" w:eastAsia="ro-RO"/>
              </w:rPr>
              <w:t xml:space="preserve"> al Comisiei din 13 octombrie 2015 de stabilire a normelor de aplicare a Regulamentului (UE) nr. 511/2014 al Parlamentului European și al Consiliului în ceea ce privește registrul colecțiilor, monitorizarea respectării normelor de către utilizatori și cele mai bune practici</w:t>
            </w:r>
            <w:r w:rsidRPr="00843A73">
              <w:rPr>
                <w:rFonts w:ascii="Times New Roman" w:eastAsia="Times New Roman" w:hAnsi="Times New Roman"/>
                <w:b/>
                <w:color w:val="000000"/>
                <w:lang w:val="ro-RO" w:eastAsia="ro-RO"/>
              </w:rPr>
              <w:t>.</w:t>
            </w:r>
          </w:p>
          <w:p w:rsidR="005B588A" w:rsidRPr="00843A73" w:rsidRDefault="005B588A" w:rsidP="005B588A">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olor w:val="000000"/>
                <w:lang w:val="ro-RO" w:eastAsia="ro-RO"/>
              </w:rPr>
            </w:pPr>
            <w:r w:rsidRPr="00843A73">
              <w:rPr>
                <w:rFonts w:ascii="Times New Roman" w:eastAsia="Times New Roman" w:hAnsi="Times New Roman"/>
                <w:b/>
                <w:color w:val="000000"/>
                <w:lang w:val="ro-RO" w:eastAsia="ro-RO"/>
              </w:rPr>
              <w:t xml:space="preserve">Legea nr. 36 din 17 ianuarie 2019 </w:t>
            </w:r>
            <w:r w:rsidRPr="00843A73">
              <w:rPr>
                <w:rFonts w:ascii="Times New Roman" w:eastAsia="Times New Roman" w:hAnsi="Times New Roman"/>
                <w:i/>
                <w:color w:val="000000"/>
                <w:lang w:val="ro-RO" w:eastAsia="ro-RO"/>
              </w:rPr>
              <w:t>pentru ratificarea Protocolului Nagoya privind accesul la resursele genetice și împărțirea corectă și echitabilă a beneficiilor care rezultă din utilizarea acestora, adoptat la Nagoya la 29 octombrie 2010, semnat de România la 20 septembrie 2011 la New York, la Convenția privind diversitatea biologică, semnată la 5 iunie 1992 la Rio de Janeiro</w:t>
            </w:r>
            <w:r w:rsidRPr="00843A73">
              <w:rPr>
                <w:rFonts w:ascii="Times New Roman" w:eastAsia="Times New Roman" w:hAnsi="Times New Roman"/>
                <w:color w:val="000000"/>
                <w:lang w:val="ro-RO" w:eastAsia="ro-RO"/>
              </w:rPr>
              <w:t>.</w:t>
            </w:r>
          </w:p>
          <w:p w:rsidR="005B588A" w:rsidRPr="00843A73" w:rsidRDefault="005B588A" w:rsidP="005B588A">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i/>
                <w:color w:val="000000"/>
                <w:lang w:val="ro-RO" w:eastAsia="ro-RO"/>
              </w:rPr>
            </w:pPr>
            <w:r w:rsidRPr="00843A73">
              <w:rPr>
                <w:rFonts w:ascii="Times New Roman" w:eastAsia="Times New Roman" w:hAnsi="Times New Roman"/>
                <w:b/>
                <w:color w:val="000000"/>
                <w:lang w:val="ro-RO" w:eastAsia="ro-RO"/>
              </w:rPr>
              <w:t xml:space="preserve">Hotărârea de Guvern 43/2020 </w:t>
            </w:r>
            <w:r w:rsidRPr="00843A73">
              <w:rPr>
                <w:rFonts w:ascii="Times New Roman" w:eastAsia="Times New Roman" w:hAnsi="Times New Roman"/>
                <w:i/>
                <w:color w:val="000000"/>
                <w:lang w:val="ro-RO" w:eastAsia="ro-RO"/>
              </w:rPr>
              <w:t>privind organizarea și funcționarea Ministerului Mediului, Apelor și Pădurilor.</w:t>
            </w:r>
          </w:p>
          <w:p w:rsidR="005B588A" w:rsidRPr="00843A73" w:rsidRDefault="005B588A" w:rsidP="005B588A">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i/>
                <w:color w:val="000000"/>
                <w:lang w:val="ro-RO" w:eastAsia="ro-RO"/>
              </w:rPr>
            </w:pPr>
            <w:r w:rsidRPr="00843A73">
              <w:rPr>
                <w:rFonts w:ascii="Times New Roman" w:eastAsia="Times New Roman" w:hAnsi="Times New Roman"/>
                <w:b/>
                <w:color w:val="000000"/>
                <w:lang w:val="ro-RO" w:eastAsia="ro-RO"/>
              </w:rPr>
              <w:t xml:space="preserve">Ordonanța de Urgență a Guvernului nr. 57/2007 </w:t>
            </w:r>
            <w:r w:rsidRPr="00843A73">
              <w:rPr>
                <w:rFonts w:ascii="Times New Roman" w:eastAsia="Times New Roman" w:hAnsi="Times New Roman"/>
                <w:i/>
                <w:color w:val="000000"/>
                <w:lang w:val="ro-RO" w:eastAsia="ro-RO"/>
              </w:rPr>
              <w:t>privind regimul ariilor naturale protejate, conservarea habitatelor naturale, a florei și faunei sălbatice aprobată cu modificări prin Legea nr.49 din 7 aprilie 2011 pentru aprobarea Ordonanței de urgență a Guvernului nr. 57/2007 privind regimul ariilor naturale protejate, conservarea habitatelor naturale, a florei și faunei sălbatice, cu modificările și completările ulterioare.</w:t>
            </w:r>
          </w:p>
          <w:p w:rsidR="005B588A" w:rsidRPr="00843A73" w:rsidRDefault="005B588A" w:rsidP="005B588A">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olor w:val="000000"/>
                <w:lang w:val="ro-RO" w:eastAsia="ro-RO"/>
              </w:rPr>
            </w:pPr>
            <w:r w:rsidRPr="00843A73">
              <w:rPr>
                <w:rFonts w:ascii="Times New Roman" w:eastAsia="Times New Roman" w:hAnsi="Times New Roman"/>
                <w:b/>
                <w:color w:val="000000"/>
                <w:lang w:val="ro-RO" w:eastAsia="ro-RO"/>
              </w:rPr>
              <w:t xml:space="preserve">Ordinul nr. 410 din 11 aprilie 2008 </w:t>
            </w:r>
            <w:r w:rsidRPr="00843A73">
              <w:rPr>
                <w:rFonts w:ascii="Times New Roman" w:eastAsia="Times New Roman" w:hAnsi="Times New Roman"/>
                <w:i/>
                <w:color w:val="000000"/>
                <w:lang w:val="ro-RO" w:eastAsia="ro-RO"/>
              </w:rPr>
              <w:t>pentru aprobarea Procedurii de autorizare a activităților de recoltare, capturare și/sau achiziție și/sau comercializare, pe teritoriul național sau la export, a florilor de mină, a fosilelor de plante și fosilelor de animale vertebrate și nevertebrate, precum și a plantelor și animalelor din flora și, respectiv, fauna sălbatice și a importului acestora</w:t>
            </w:r>
            <w:r w:rsidRPr="00843A73">
              <w:rPr>
                <w:rFonts w:ascii="Times New Roman" w:eastAsia="Times New Roman" w:hAnsi="Times New Roman"/>
                <w:lang w:val="ro-RO" w:eastAsia="ro-RO"/>
              </w:rPr>
              <w:t xml:space="preserve">, </w:t>
            </w:r>
            <w:r w:rsidRPr="00843A73">
              <w:rPr>
                <w:rFonts w:ascii="Times New Roman" w:eastAsia="Times New Roman" w:hAnsi="Times New Roman"/>
                <w:i/>
                <w:lang w:val="ro-RO" w:eastAsia="ro-RO"/>
              </w:rPr>
              <w:t>cu modificările și completările ulterioare.</w:t>
            </w:r>
          </w:p>
          <w:p w:rsidR="005B588A" w:rsidRPr="00843A73" w:rsidRDefault="005B588A" w:rsidP="005B588A">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i/>
                <w:color w:val="000000"/>
                <w:lang w:val="ro-RO" w:eastAsia="ro-RO"/>
              </w:rPr>
            </w:pPr>
            <w:r w:rsidRPr="00843A73">
              <w:rPr>
                <w:rFonts w:ascii="Times New Roman" w:eastAsia="Times New Roman" w:hAnsi="Times New Roman"/>
                <w:b/>
                <w:color w:val="000000"/>
                <w:lang w:val="ro-RO" w:eastAsia="ro-RO"/>
              </w:rPr>
              <w:t>Ordinul nr. 203/2009</w:t>
            </w:r>
            <w:r w:rsidRPr="00843A73">
              <w:rPr>
                <w:rFonts w:ascii="Times New Roman" w:eastAsia="Times New Roman" w:hAnsi="Times New Roman"/>
                <w:color w:val="000000"/>
                <w:lang w:val="ro-RO" w:eastAsia="ro-RO"/>
              </w:rPr>
              <w:t xml:space="preserve"> - </w:t>
            </w:r>
            <w:r w:rsidRPr="00843A73">
              <w:rPr>
                <w:rFonts w:ascii="Times New Roman" w:eastAsia="Times New Roman" w:hAnsi="Times New Roman"/>
                <w:i/>
                <w:color w:val="000000"/>
                <w:lang w:val="ro-RO" w:eastAsia="ro-RO"/>
              </w:rPr>
              <w:t xml:space="preserve">Procedura de stabilire a </w:t>
            </w:r>
            <w:r w:rsidRPr="00843A73">
              <w:rPr>
                <w:rFonts w:ascii="Times New Roman" w:eastAsia="Times New Roman" w:hAnsi="Times New Roman"/>
                <w:i/>
                <w:lang w:val="ro-RO" w:eastAsia="ro-RO"/>
              </w:rPr>
              <w:t>derogărilor</w:t>
            </w:r>
            <w:r w:rsidRPr="00843A73">
              <w:rPr>
                <w:rFonts w:ascii="Times New Roman" w:eastAsia="Times New Roman" w:hAnsi="Times New Roman"/>
                <w:i/>
                <w:color w:val="000000"/>
                <w:lang w:val="ro-RO" w:eastAsia="ro-RO"/>
              </w:rPr>
              <w:t xml:space="preserve"> de la </w:t>
            </w:r>
            <w:r w:rsidRPr="00843A73">
              <w:rPr>
                <w:rFonts w:ascii="Times New Roman" w:eastAsia="Times New Roman" w:hAnsi="Times New Roman"/>
                <w:i/>
                <w:lang w:val="ro-RO" w:eastAsia="ro-RO"/>
              </w:rPr>
              <w:t>măsurile</w:t>
            </w:r>
            <w:r w:rsidRPr="00843A73">
              <w:rPr>
                <w:rFonts w:ascii="Times New Roman" w:eastAsia="Times New Roman" w:hAnsi="Times New Roman"/>
                <w:i/>
                <w:color w:val="000000"/>
                <w:lang w:val="ro-RO" w:eastAsia="ro-RO"/>
              </w:rPr>
              <w:t xml:space="preserve"> de </w:t>
            </w:r>
            <w:r w:rsidRPr="00843A73">
              <w:rPr>
                <w:rFonts w:ascii="Times New Roman" w:eastAsia="Times New Roman" w:hAnsi="Times New Roman"/>
                <w:i/>
                <w:lang w:val="ro-RO" w:eastAsia="ro-RO"/>
              </w:rPr>
              <w:t>protecție</w:t>
            </w:r>
            <w:r w:rsidRPr="00843A73">
              <w:rPr>
                <w:rFonts w:ascii="Times New Roman" w:eastAsia="Times New Roman" w:hAnsi="Times New Roman"/>
                <w:i/>
                <w:color w:val="000000"/>
                <w:lang w:val="ro-RO" w:eastAsia="ro-RO"/>
              </w:rPr>
              <w:t xml:space="preserve"> a speciilor de flor</w:t>
            </w:r>
            <w:r w:rsidRPr="00843A73">
              <w:rPr>
                <w:rFonts w:ascii="Times New Roman" w:eastAsia="Times New Roman" w:hAnsi="Times New Roman"/>
                <w:i/>
                <w:lang w:val="ro-RO" w:eastAsia="ro-RO"/>
              </w:rPr>
              <w:t>ă</w:t>
            </w:r>
            <w:r w:rsidRPr="00843A73">
              <w:rPr>
                <w:rFonts w:ascii="Times New Roman" w:eastAsia="Times New Roman" w:hAnsi="Times New Roman"/>
                <w:i/>
                <w:color w:val="000000"/>
                <w:lang w:val="ro-RO" w:eastAsia="ro-RO"/>
              </w:rPr>
              <w:t xml:space="preserve"> </w:t>
            </w:r>
            <w:r w:rsidRPr="00843A73">
              <w:rPr>
                <w:rFonts w:ascii="Times New Roman" w:eastAsia="Times New Roman" w:hAnsi="Times New Roman"/>
                <w:i/>
                <w:lang w:val="ro-RO" w:eastAsia="ro-RO"/>
              </w:rPr>
              <w:t>ș</w:t>
            </w:r>
            <w:r w:rsidRPr="00843A73">
              <w:rPr>
                <w:rFonts w:ascii="Times New Roman" w:eastAsia="Times New Roman" w:hAnsi="Times New Roman"/>
                <w:i/>
                <w:color w:val="000000"/>
                <w:lang w:val="ro-RO" w:eastAsia="ro-RO"/>
              </w:rPr>
              <w:t>i de faun</w:t>
            </w:r>
            <w:r w:rsidRPr="00843A73">
              <w:rPr>
                <w:rFonts w:ascii="Times New Roman" w:eastAsia="Times New Roman" w:hAnsi="Times New Roman"/>
                <w:i/>
                <w:lang w:val="ro-RO" w:eastAsia="ro-RO"/>
              </w:rPr>
              <w:t>ă</w:t>
            </w:r>
            <w:r w:rsidRPr="00843A73">
              <w:rPr>
                <w:rFonts w:ascii="Times New Roman" w:eastAsia="Times New Roman" w:hAnsi="Times New Roman"/>
                <w:i/>
                <w:color w:val="000000"/>
                <w:lang w:val="ro-RO" w:eastAsia="ro-RO"/>
              </w:rPr>
              <w:t xml:space="preserve"> </w:t>
            </w:r>
            <w:r w:rsidRPr="00843A73">
              <w:rPr>
                <w:rFonts w:ascii="Times New Roman" w:eastAsia="Times New Roman" w:hAnsi="Times New Roman"/>
                <w:i/>
                <w:lang w:val="ro-RO" w:eastAsia="ro-RO"/>
              </w:rPr>
              <w:t>sălbatice</w:t>
            </w:r>
          </w:p>
        </w:tc>
      </w:tr>
    </w:tbl>
    <w:p w:rsidR="005B588A" w:rsidRPr="00843A73" w:rsidRDefault="005B588A" w:rsidP="005B588A">
      <w:pPr>
        <w:keepNext/>
        <w:keepLines/>
        <w:spacing w:after="0" w:line="240" w:lineRule="auto"/>
        <w:ind w:left="720" w:firstLine="720"/>
        <w:outlineLvl w:val="1"/>
        <w:rPr>
          <w:rFonts w:ascii="Times New Roman" w:eastAsia="Times New Roman" w:hAnsi="Times New Roman"/>
          <w:b/>
          <w:i/>
          <w:color w:val="2F5496"/>
          <w:lang w:eastAsia="ro-RO"/>
        </w:rPr>
      </w:pPr>
      <w:bookmarkStart w:id="23" w:name="_heading=h.2xcytpi" w:colFirst="0" w:colLast="0"/>
      <w:bookmarkEnd w:id="23"/>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24" w:name="_Toc120615713"/>
      <w:r w:rsidRPr="00843A73">
        <w:rPr>
          <w:rFonts w:ascii="Times New Roman" w:eastAsia="Times New Roman" w:hAnsi="Times New Roman"/>
          <w:b/>
          <w:i/>
          <w:color w:val="2F5496"/>
          <w:lang w:val="ro-RO" w:eastAsia="ro-RO"/>
        </w:rPr>
        <w:t>2.4. Domeniul de aplicare a Protocolului Nagoya în România</w:t>
      </w:r>
      <w:bookmarkEnd w:id="24"/>
    </w:p>
    <w:p w:rsidR="005B588A" w:rsidRPr="00843A73" w:rsidRDefault="005B588A" w:rsidP="005B588A">
      <w:pPr>
        <w:spacing w:after="0" w:line="240" w:lineRule="auto"/>
        <w:jc w:val="both"/>
        <w:rPr>
          <w:rFonts w:ascii="Times New Roman" w:eastAsia="Times New Roman" w:hAnsi="Times New Roman"/>
          <w:lang w:val="ro-RO" w:eastAsia="ro-RO"/>
        </w:rPr>
      </w:pPr>
      <w:bookmarkStart w:id="25" w:name="_heading=h.3fwokq0" w:colFirst="0" w:colLast="0"/>
      <w:bookmarkEnd w:id="25"/>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În interiorul UE, obligațiile care decurg din </w:t>
      </w:r>
      <w:r w:rsidRPr="00843A73">
        <w:rPr>
          <w:rFonts w:ascii="Times New Roman" w:eastAsia="Times New Roman" w:hAnsi="Times New Roman"/>
          <w:b/>
          <w:i/>
          <w:lang w:val="ro-RO" w:eastAsia="ro-RO"/>
        </w:rPr>
        <w:t>Regulamentul UE privind ABS</w:t>
      </w:r>
      <w:r w:rsidRPr="00843A73">
        <w:rPr>
          <w:rFonts w:ascii="Times New Roman" w:eastAsia="Times New Roman" w:hAnsi="Times New Roman"/>
          <w:i/>
          <w:lang w:val="ro-RO" w:eastAsia="ro-RO"/>
        </w:rPr>
        <w:t xml:space="preserve"> </w:t>
      </w:r>
      <w:r w:rsidRPr="00843A73">
        <w:rPr>
          <w:rFonts w:ascii="Times New Roman" w:eastAsia="Times New Roman" w:hAnsi="Times New Roman"/>
          <w:b/>
          <w:i/>
          <w:lang w:val="ro-RO" w:eastAsia="ro-RO"/>
        </w:rPr>
        <w:t>nr. 511/2014</w:t>
      </w:r>
      <w:r w:rsidRPr="00843A73">
        <w:rPr>
          <w:rFonts w:ascii="Times New Roman" w:eastAsia="Times New Roman" w:hAnsi="Times New Roman"/>
          <w:i/>
          <w:lang w:val="ro-RO" w:eastAsia="ro-RO"/>
        </w:rPr>
        <w:t xml:space="preserve">, </w:t>
      </w:r>
      <w:r w:rsidRPr="00843A73">
        <w:rPr>
          <w:rFonts w:ascii="Times New Roman" w:eastAsia="Times New Roman" w:hAnsi="Times New Roman"/>
          <w:lang w:val="ro-RO" w:eastAsia="ro-RO"/>
        </w:rPr>
        <w:t xml:space="preserve">cât și din </w:t>
      </w:r>
      <w:r w:rsidRPr="00843A73">
        <w:rPr>
          <w:rFonts w:ascii="Times New Roman" w:eastAsia="Times New Roman" w:hAnsi="Times New Roman"/>
          <w:b/>
          <w:i/>
          <w:lang w:val="ro-RO" w:eastAsia="ro-RO"/>
        </w:rPr>
        <w:t xml:space="preserve">Regulamentul de punere în aplicare </w:t>
      </w:r>
      <w:r w:rsidRPr="00843A73">
        <w:rPr>
          <w:rFonts w:ascii="Times New Roman" w:eastAsia="Times New Roman" w:hAnsi="Times New Roman"/>
          <w:b/>
          <w:i/>
          <w:color w:val="000000"/>
          <w:lang w:val="ro-RO" w:eastAsia="ro-RO"/>
        </w:rPr>
        <w:t>(UE) 2015/1866</w:t>
      </w:r>
      <w:r w:rsidRPr="00843A73">
        <w:rPr>
          <w:rFonts w:ascii="Times New Roman" w:eastAsia="Times New Roman" w:hAnsi="Times New Roman"/>
          <w:i/>
          <w:color w:val="000000"/>
          <w:lang w:val="ro-RO" w:eastAsia="ro-RO"/>
        </w:rPr>
        <w:t xml:space="preserve"> </w:t>
      </w:r>
      <w:r w:rsidRPr="00843A73">
        <w:rPr>
          <w:rFonts w:ascii="Times New Roman" w:eastAsia="Times New Roman" w:hAnsi="Times New Roman"/>
          <w:lang w:val="ro-RO" w:eastAsia="ro-RO"/>
        </w:rPr>
        <w:t>se aplică direct în toate statele membre. O prezentare generală a condițiilor de aplicabilitate a Regulamentului UE privind ABS se găsește în Documentul de orientare 2021/C 13/01 cu cele două Anexe, I și II.</w:t>
      </w:r>
    </w:p>
    <w:p w:rsidR="005B588A" w:rsidRPr="00843A73" w:rsidRDefault="005B588A" w:rsidP="005B588A">
      <w:pPr>
        <w:spacing w:after="0" w:line="240" w:lineRule="auto"/>
        <w:jc w:val="both"/>
        <w:rPr>
          <w:rFonts w:ascii="Times New Roman" w:eastAsia="Times New Roman" w:hAnsi="Times New Roman"/>
          <w:b/>
          <w:lang w:val="ro-RO" w:eastAsia="ro-RO"/>
        </w:rPr>
      </w:pPr>
    </w:p>
    <w:p w:rsidR="005B588A" w:rsidRPr="00843A73" w:rsidRDefault="005B588A" w:rsidP="005B588A">
      <w:pPr>
        <w:spacing w:after="0" w:line="240" w:lineRule="auto"/>
        <w:jc w:val="both"/>
        <w:rPr>
          <w:rFonts w:ascii="Times New Roman" w:eastAsia="Times New Roman" w:hAnsi="Times New Roman"/>
          <w:b/>
          <w:lang w:val="ro-RO" w:eastAsia="ro-RO"/>
        </w:rPr>
      </w:pPr>
      <w:r w:rsidRPr="00843A73">
        <w:rPr>
          <w:rFonts w:ascii="Times New Roman" w:eastAsia="Times New Roman" w:hAnsi="Times New Roman"/>
          <w:b/>
          <w:lang w:val="ro-RO" w:eastAsia="ro-RO"/>
        </w:rPr>
        <w:t xml:space="preserve">Protocolul Nagoya și Regulamentul UE privind ABS nr. 511/2014 </w:t>
      </w:r>
      <w:r w:rsidRPr="00843A73">
        <w:rPr>
          <w:rFonts w:ascii="Times New Roman" w:eastAsia="Times New Roman" w:hAnsi="Times New Roman"/>
          <w:b/>
          <w:u w:val="single"/>
          <w:lang w:val="ro-RO" w:eastAsia="ro-RO"/>
        </w:rPr>
        <w:t>se aplică</w:t>
      </w:r>
      <w:r w:rsidRPr="00843A73">
        <w:rPr>
          <w:rFonts w:ascii="Times New Roman" w:eastAsia="Times New Roman" w:hAnsi="Times New Roman"/>
          <w:b/>
          <w:lang w:val="ro-RO" w:eastAsia="ro-RO"/>
        </w:rPr>
        <w:t xml:space="preserve"> dacă sunt îndeplinite cumulativ condiții de tip:</w:t>
      </w:r>
    </w:p>
    <w:p w:rsidR="005B588A" w:rsidRPr="00843A73" w:rsidRDefault="005B588A" w:rsidP="005B588A">
      <w:pPr>
        <w:numPr>
          <w:ilvl w:val="0"/>
          <w:numId w:val="9"/>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b/>
          <w:color w:val="000000"/>
          <w:lang w:val="ro-RO" w:eastAsia="ro-RO"/>
        </w:rPr>
        <w:t>geografic</w:t>
      </w:r>
      <w:r w:rsidRPr="00843A73">
        <w:rPr>
          <w:rFonts w:ascii="Times New Roman" w:eastAsia="Times New Roman" w:hAnsi="Times New Roman"/>
          <w:color w:val="000000"/>
          <w:lang w:val="ro-RO" w:eastAsia="ro-RO"/>
        </w:rPr>
        <w:t>: resursele genetice sunt obținute din zone aflate sub jurisdicția națională a unui stat parte la protocol și care a stabilit măsuri ABS.</w:t>
      </w:r>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p>
    <w:tbl>
      <w:tblPr>
        <w:tblW w:w="9810" w:type="dxa"/>
        <w:shd w:val="clear" w:color="auto" w:fill="C5E0B3" w:themeFill="accent6" w:themeFillTint="66"/>
        <w:tblLayout w:type="fixed"/>
        <w:tblLook w:val="0400" w:firstRow="0" w:lastRow="0" w:firstColumn="0" w:lastColumn="0" w:noHBand="0" w:noVBand="1"/>
      </w:tblPr>
      <w:tblGrid>
        <w:gridCol w:w="803"/>
        <w:gridCol w:w="9007"/>
      </w:tblGrid>
      <w:tr w:rsidR="005B588A" w:rsidRPr="00843A73" w:rsidTr="005B588A">
        <w:trPr>
          <w:cantSplit/>
          <w:tblHeader/>
        </w:trPr>
        <w:tc>
          <w:tcPr>
            <w:tcW w:w="803" w:type="dxa"/>
            <w:shd w:val="clear" w:color="auto" w:fill="C5E0B3" w:themeFill="accent6" w:themeFillTint="66"/>
          </w:tcPr>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noProof/>
                <w:color w:val="000000"/>
                <w:lang w:val="ro-RO" w:eastAsia="ro-RO"/>
              </w:rPr>
              <w:drawing>
                <wp:inline distT="0" distB="0" distL="0" distR="0" wp14:anchorId="1F102D13" wp14:editId="4A9DF470">
                  <wp:extent cx="342900" cy="228600"/>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2900" cy="228600"/>
                          </a:xfrm>
                          <a:prstGeom prst="rect">
                            <a:avLst/>
                          </a:prstGeom>
                          <a:ln/>
                        </pic:spPr>
                      </pic:pic>
                    </a:graphicData>
                  </a:graphic>
                </wp:inline>
              </w:drawing>
            </w:r>
          </w:p>
        </w:tc>
        <w:tc>
          <w:tcPr>
            <w:tcW w:w="9007" w:type="dxa"/>
            <w:shd w:val="clear" w:color="auto" w:fill="C5E0B3" w:themeFill="accent6" w:themeFillTint="66"/>
          </w:tcPr>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b/>
                <w:color w:val="000000"/>
                <w:lang w:val="ro-RO" w:eastAsia="ro-RO"/>
              </w:rPr>
              <w:t xml:space="preserve">În România domeniul geografic este reprezentat de întreg teritoriul național, inclusiv apele costiere ale Mării Negre până la 12 mile marine în larg și zona economică exclusivă, care se poate extinde până la maximum 200 mile marine în larg, în conformitate cu prevederile Convenției Națiunilor Unite asupra Dreptului Mării, pe bază de acord încheiat cu statele vecine </w:t>
            </w:r>
          </w:p>
        </w:tc>
      </w:tr>
    </w:tbl>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p>
    <w:p w:rsidR="005B588A" w:rsidRPr="00843A73" w:rsidRDefault="005B588A" w:rsidP="005B588A">
      <w:pPr>
        <w:numPr>
          <w:ilvl w:val="0"/>
          <w:numId w:val="9"/>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b/>
          <w:color w:val="000000"/>
          <w:lang w:val="ro-RO" w:eastAsia="ro-RO"/>
        </w:rPr>
        <w:t>temporal:</w:t>
      </w:r>
      <w:r w:rsidRPr="00843A73">
        <w:rPr>
          <w:rFonts w:ascii="Times New Roman" w:eastAsia="Times New Roman" w:hAnsi="Times New Roman"/>
          <w:color w:val="000000"/>
          <w:lang w:val="ro-RO" w:eastAsia="ro-RO"/>
        </w:rPr>
        <w:t xml:space="preserve"> resursele genetice trebuie să fie accesate și utilizate începând cu </w:t>
      </w:r>
      <w:r w:rsidRPr="00843A73">
        <w:rPr>
          <w:rFonts w:ascii="Times New Roman" w:eastAsia="Times New Roman" w:hAnsi="Times New Roman"/>
          <w:b/>
          <w:color w:val="000000"/>
          <w:lang w:val="ro-RO" w:eastAsia="ro-RO"/>
        </w:rPr>
        <w:t>12 octombrie 2014</w:t>
      </w:r>
      <w:r w:rsidRPr="00843A73">
        <w:rPr>
          <w:rFonts w:ascii="Times New Roman" w:eastAsia="Times New Roman" w:hAnsi="Times New Roman"/>
          <w:color w:val="000000"/>
          <w:lang w:val="ro-RO" w:eastAsia="ro-RO"/>
        </w:rPr>
        <w:t>, data de intrare în vigoare a protocolului;</w:t>
      </w:r>
    </w:p>
    <w:p w:rsidR="005B588A" w:rsidRPr="00843A73" w:rsidRDefault="005B588A" w:rsidP="005B588A">
      <w:pPr>
        <w:numPr>
          <w:ilvl w:val="0"/>
          <w:numId w:val="9"/>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b/>
          <w:color w:val="000000"/>
          <w:lang w:val="ro-RO" w:eastAsia="ro-RO"/>
        </w:rPr>
        <w:t>material:</w:t>
      </w:r>
      <w:r w:rsidRPr="00843A73">
        <w:rPr>
          <w:rFonts w:ascii="Times New Roman" w:eastAsia="Times New Roman" w:hAnsi="Times New Roman"/>
          <w:color w:val="000000"/>
          <w:lang w:val="ro-RO" w:eastAsia="ro-RO"/>
        </w:rPr>
        <w:t xml:space="preserve"> resursele genetice, definite conform CBD, și cunoștințele tradiționale asociate resurselor genetice care fac obiectul cercetării și/sau dezvoltării privind compoziția genetică sau biochimică;</w:t>
      </w:r>
    </w:p>
    <w:p w:rsidR="005B588A" w:rsidRPr="00843A73" w:rsidRDefault="005B588A" w:rsidP="005B588A">
      <w:pPr>
        <w:numPr>
          <w:ilvl w:val="0"/>
          <w:numId w:val="9"/>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b/>
          <w:color w:val="000000"/>
          <w:lang w:val="ro-RO" w:eastAsia="ro-RO"/>
        </w:rPr>
        <w:t>personal:</w:t>
      </w:r>
      <w:r w:rsidRPr="00843A73">
        <w:rPr>
          <w:rFonts w:ascii="Times New Roman" w:eastAsia="Times New Roman" w:hAnsi="Times New Roman"/>
          <w:color w:val="000000"/>
          <w:lang w:val="ro-RO" w:eastAsia="ro-RO"/>
        </w:rPr>
        <w:t xml:space="preserve"> se aplică tuturor utilizatorilor în sensul </w:t>
      </w:r>
      <w:r w:rsidRPr="00843A73">
        <w:rPr>
          <w:rFonts w:ascii="Times New Roman" w:eastAsia="Times New Roman" w:hAnsi="Times New Roman"/>
          <w:i/>
          <w:color w:val="000000"/>
          <w:lang w:val="ro-RO" w:eastAsia="ro-RO"/>
        </w:rPr>
        <w:t>Regulamentului UE privind ABS nr. 511/2014</w:t>
      </w:r>
      <w:r w:rsidRPr="00843A73">
        <w:rPr>
          <w:rFonts w:ascii="Times New Roman" w:eastAsia="Times New Roman" w:hAnsi="Times New Roman"/>
          <w:color w:val="000000"/>
          <w:lang w:val="ro-RO" w:eastAsia="ro-RO"/>
        </w:rPr>
        <w:t>, persoane fizice sau juridice, indiferent de mărimea organizației sau de intenția de utilizare – comercială sau necomercială (vezi și capitolul 4 al prezentului ghid).</w:t>
      </w:r>
    </w:p>
    <w:p w:rsidR="005B588A" w:rsidRPr="00843A73" w:rsidRDefault="005B588A" w:rsidP="005B588A">
      <w:pPr>
        <w:spacing w:after="0" w:line="240" w:lineRule="auto"/>
        <w:jc w:val="both"/>
        <w:rPr>
          <w:rFonts w:ascii="Times New Roman" w:eastAsia="Times New Roman" w:hAnsi="Times New Roman"/>
          <w:lang w:val="ro-RO" w:eastAsia="ro-RO"/>
        </w:rPr>
      </w:pPr>
      <w:bookmarkStart w:id="26" w:name="_heading=h.1v1yuxt" w:colFirst="0" w:colLast="0"/>
      <w:bookmarkEnd w:id="26"/>
    </w:p>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lang w:val="ro-RO" w:eastAsia="ro-RO"/>
        </w:rPr>
        <w:t xml:space="preserve">Excepțiile de la aplicarea Protocolului Nagoya și Regulamentului UE privind ABS nr. 511/2014 identificate în baza existenței altor tratate care reglementează condiții specifice de acces, precum și alte situații au fost introduse în platforma națională </w:t>
      </w:r>
      <w:hyperlink r:id="rId14">
        <w:r w:rsidRPr="00843A73">
          <w:rPr>
            <w:rFonts w:ascii="Times New Roman" w:eastAsia="Times New Roman" w:hAnsi="Times New Roman"/>
            <w:color w:val="0000FF"/>
            <w:u w:val="single"/>
            <w:lang w:val="ro-RO" w:eastAsia="ro-RO"/>
          </w:rPr>
          <w:t>https://nagoya.anpm.ro</w:t>
        </w:r>
      </w:hyperlink>
      <w:r w:rsidRPr="00843A73">
        <w:rPr>
          <w:rFonts w:ascii="Times New Roman" w:eastAsia="Times New Roman" w:hAnsi="Times New Roman"/>
          <w:lang w:val="ro-RO" w:eastAsia="ro-RO"/>
        </w:rPr>
        <w:t xml:space="preserve"> și în Manualul aplicației. Prin intermediul platformei, utilizatorul se poate informa dacă se află sau nu sub incidența protocolului. </w:t>
      </w:r>
    </w:p>
    <w:p w:rsidR="005B588A" w:rsidRPr="00843A73" w:rsidRDefault="005B588A" w:rsidP="005B588A">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p>
    <w:p w:rsidR="005B588A" w:rsidRPr="00843A73" w:rsidRDefault="005B588A" w:rsidP="005B588A">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bookmarkStart w:id="27" w:name="_Toc120615714"/>
      <w:r w:rsidRPr="00843A73">
        <w:rPr>
          <w:rFonts w:ascii="Times New Roman" w:eastAsia="Cambria" w:hAnsi="Times New Roman"/>
          <w:b/>
          <w:color w:val="366091"/>
          <w:lang w:val="ro-RO" w:eastAsia="ro-RO"/>
        </w:rPr>
        <w:t>3. Resursele genetice și cunoștințele tradiționale</w:t>
      </w:r>
      <w:bookmarkEnd w:id="27"/>
    </w:p>
    <w:p w:rsidR="005B588A" w:rsidRPr="00843A73" w:rsidRDefault="005B588A" w:rsidP="005B588A">
      <w:pPr>
        <w:spacing w:after="0" w:line="240" w:lineRule="auto"/>
        <w:jc w:val="both"/>
        <w:rPr>
          <w:rFonts w:ascii="Times New Roman" w:eastAsia="Times New Roman" w:hAnsi="Times New Roman"/>
          <w:color w:val="000000"/>
          <w:lang w:val="ro-RO" w:eastAsia="ro-RO"/>
        </w:rPr>
      </w:pPr>
    </w:p>
    <w:p w:rsidR="005B588A" w:rsidRPr="00843A73" w:rsidRDefault="005B588A" w:rsidP="005B588A">
      <w:pP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Accesul la resurse genetice și împărțirea beneficiilor care rezultă din utilizarea acestora, inclusiv a cunoștințelor tradiționale asociate resurselor genetice este necesar să respecte </w:t>
      </w:r>
      <w:r w:rsidRPr="00843A73">
        <w:rPr>
          <w:rFonts w:ascii="Times New Roman" w:eastAsia="Times New Roman" w:hAnsi="Times New Roman"/>
          <w:lang w:val="ro-RO" w:eastAsia="ro-RO"/>
        </w:rPr>
        <w:t xml:space="preserve">principii etice </w:t>
      </w:r>
      <w:r w:rsidRPr="00843A73">
        <w:rPr>
          <w:rFonts w:ascii="Times New Roman" w:eastAsia="Times New Roman" w:hAnsi="Times New Roman"/>
          <w:color w:val="000000"/>
          <w:lang w:val="ro-RO" w:eastAsia="ro-RO"/>
        </w:rPr>
        <w:t>în vederea promovării respectării drepturilor comunităților locale. Astfel de principii trebuie să vizeze: dreptul suveran al oricărui stat asupra resurselor genetice, facilitarea accesului la resurse genetice pentru utilizări raționale din punct de vedere ecologic de către alte părți, confidențialitatea utilizării, respect față de drepturile culturale și intelectuale ale comunităților locale etc. În acest mod, se garantează protecția și transmiterea către generațiile viitoare a moștenirii lor culturale, inclusiv a celei integrate în cunoștințe tradiționale, inovații și practici relevante pentru dezvoltarea durabilă.</w:t>
      </w:r>
    </w:p>
    <w:p w:rsidR="005B588A" w:rsidRPr="00843A73" w:rsidRDefault="005B588A" w:rsidP="005B588A">
      <w:pPr>
        <w:spacing w:after="0" w:line="240" w:lineRule="auto"/>
        <w:jc w:val="both"/>
        <w:rPr>
          <w:rFonts w:ascii="Times New Roman" w:eastAsia="Times New Roman" w:hAnsi="Times New Roman"/>
          <w:color w:val="000000"/>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color w:val="000000"/>
          <w:lang w:val="ro-RO" w:eastAsia="ro-RO"/>
        </w:rPr>
        <w:t xml:space="preserve">Implementarea Protocolului Nagoya </w:t>
      </w:r>
      <w:r w:rsidRPr="00843A73">
        <w:rPr>
          <w:rFonts w:ascii="Times New Roman" w:eastAsia="Times New Roman" w:hAnsi="Times New Roman"/>
          <w:lang w:val="ro-RO" w:eastAsia="ro-RO"/>
        </w:rPr>
        <w:t xml:space="preserve">și a Regulamentului UE privind ABS nr. 511/2014 </w:t>
      </w:r>
      <w:r w:rsidRPr="00843A73">
        <w:rPr>
          <w:rFonts w:ascii="Times New Roman" w:eastAsia="Times New Roman" w:hAnsi="Times New Roman"/>
          <w:color w:val="000000"/>
          <w:lang w:val="ro-RO" w:eastAsia="ro-RO"/>
        </w:rPr>
        <w:t xml:space="preserve">are relevanță și pentru prevenirea însușirii ilegale a resurselor genetice și a </w:t>
      </w:r>
      <w:r w:rsidRPr="00843A73">
        <w:rPr>
          <w:rFonts w:ascii="Times New Roman" w:eastAsia="Times New Roman" w:hAnsi="Times New Roman"/>
          <w:lang w:val="ro-RO" w:eastAsia="ro-RO"/>
        </w:rPr>
        <w:t>cunoștințelor tradiționale prin:</w:t>
      </w:r>
    </w:p>
    <w:p w:rsidR="005B588A" w:rsidRPr="00843A73" w:rsidRDefault="005B588A" w:rsidP="005B588A">
      <w:pPr>
        <w:numPr>
          <w:ilvl w:val="0"/>
          <w:numId w:val="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reglementarea accesului;</w:t>
      </w:r>
    </w:p>
    <w:p w:rsidR="005B588A" w:rsidRPr="00843A73" w:rsidRDefault="005B588A" w:rsidP="005B588A">
      <w:pPr>
        <w:numPr>
          <w:ilvl w:val="0"/>
          <w:numId w:val="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clauze legale specifice asociate cataloagelor ce includ material genetic;</w:t>
      </w:r>
    </w:p>
    <w:p w:rsidR="005B588A" w:rsidRPr="00843A73" w:rsidRDefault="005B588A" w:rsidP="005B588A">
      <w:pPr>
        <w:numPr>
          <w:ilvl w:val="0"/>
          <w:numId w:val="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măsuri specifice naționale (de ex.: condiții pentru drepturi de proprietate intelectuală - certificate de origine a resurselor genetice).</w:t>
      </w:r>
    </w:p>
    <w:p w:rsidR="005B588A" w:rsidRPr="00843A73" w:rsidRDefault="005B588A" w:rsidP="005B588A">
      <w:pPr>
        <w:spacing w:after="0" w:line="240" w:lineRule="auto"/>
        <w:jc w:val="both"/>
        <w:rPr>
          <w:rFonts w:ascii="Times New Roman" w:eastAsia="Times New Roman" w:hAnsi="Times New Roman"/>
          <w:color w:val="000000"/>
          <w:lang w:val="ro-RO" w:eastAsia="ro-RO"/>
        </w:rPr>
      </w:pPr>
    </w:p>
    <w:p w:rsidR="005B588A" w:rsidRPr="00843A73" w:rsidRDefault="005B588A" w:rsidP="005B588A">
      <w:pP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lastRenderedPageBreak/>
        <w:t>CBD, Protocolul Nagoya și Regulamentul UE privind ABS</w:t>
      </w:r>
      <w:r w:rsidRPr="00843A73">
        <w:rPr>
          <w:rFonts w:ascii="Times New Roman" w:eastAsia="Times New Roman" w:hAnsi="Times New Roman"/>
          <w:lang w:val="ro-RO" w:eastAsia="ro-RO"/>
        </w:rPr>
        <w:t xml:space="preserve"> nr. 511/2014</w:t>
      </w:r>
      <w:r w:rsidRPr="00843A73">
        <w:rPr>
          <w:rFonts w:ascii="Times New Roman" w:eastAsia="Times New Roman" w:hAnsi="Times New Roman"/>
          <w:color w:val="000000"/>
          <w:lang w:val="ro-RO" w:eastAsia="ro-RO"/>
        </w:rPr>
        <w:t xml:space="preserve"> pun accent pe protejarea resurselor genetice și a cunoștințelor tradiționale asociate acestora prin măsuri de obținere a PIC și MAT. De asemenea și </w:t>
      </w:r>
      <w:r w:rsidRPr="00843A73">
        <w:rPr>
          <w:rFonts w:ascii="Times New Roman" w:eastAsia="Times New Roman" w:hAnsi="Times New Roman"/>
          <w:lang w:val="ro-RO" w:eastAsia="ro-RO"/>
        </w:rPr>
        <w:t xml:space="preserve">ITPGRFA, </w:t>
      </w:r>
      <w:r w:rsidRPr="00843A73">
        <w:rPr>
          <w:rFonts w:ascii="Times New Roman" w:eastAsia="Times New Roman" w:hAnsi="Times New Roman"/>
          <w:color w:val="000000"/>
          <w:lang w:val="ro-RO" w:eastAsia="ro-RO"/>
        </w:rPr>
        <w:t xml:space="preserve">la </w:t>
      </w:r>
      <w:r w:rsidRPr="00843A73">
        <w:rPr>
          <w:rFonts w:ascii="Times New Roman" w:eastAsia="Times New Roman" w:hAnsi="Times New Roman"/>
          <w:i/>
          <w:color w:val="000000"/>
          <w:lang w:val="ro-RO" w:eastAsia="ro-RO"/>
        </w:rPr>
        <w:t>articolul 9 - Dreptul fermierilor la semințe,</w:t>
      </w:r>
      <w:r w:rsidRPr="00843A73">
        <w:rPr>
          <w:rFonts w:ascii="Times New Roman" w:eastAsia="Times New Roman" w:hAnsi="Times New Roman"/>
          <w:color w:val="000000"/>
          <w:lang w:val="ro-RO" w:eastAsia="ro-RO"/>
        </w:rPr>
        <w:t xml:space="preserve"> subliniază responsabilitatea Părților Contractante de a institui inclusiv măsuri pentru protejarea cunoștințelor locale relevante pentru resursele genetice vegetale pentru alimentație și agricultură. În România, un fermier își poate proteja soiul prin </w:t>
      </w:r>
      <w:r w:rsidRPr="00843A73">
        <w:rPr>
          <w:rFonts w:ascii="Times New Roman" w:eastAsia="Times New Roman" w:hAnsi="Times New Roman"/>
          <w:lang w:val="ro-RO" w:eastAsia="ro-RO"/>
        </w:rPr>
        <w:t>înregistrare, omologare sau brevetare la Institutului de Stat pentru Testarea şi Înregistrarea Soiurilor (ISTIS).</w:t>
      </w:r>
    </w:p>
    <w:p w:rsidR="005B588A" w:rsidRPr="00843A73" w:rsidRDefault="005B588A" w:rsidP="005B588A">
      <w:pPr>
        <w:keepNext/>
        <w:keepLines/>
        <w:spacing w:after="0" w:line="240" w:lineRule="auto"/>
        <w:outlineLvl w:val="1"/>
        <w:rPr>
          <w:rFonts w:ascii="Times New Roman" w:eastAsia="Times New Roman" w:hAnsi="Times New Roman"/>
          <w:b/>
          <w:i/>
          <w:color w:val="2F5496"/>
          <w:lang w:eastAsia="ro-RO"/>
        </w:rPr>
      </w:pP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28" w:name="_Toc120615715"/>
      <w:r w:rsidRPr="00843A73">
        <w:rPr>
          <w:rFonts w:ascii="Times New Roman" w:eastAsia="Times New Roman" w:hAnsi="Times New Roman"/>
          <w:b/>
          <w:i/>
          <w:color w:val="2F5496"/>
          <w:lang w:val="ro-RO" w:eastAsia="ro-RO"/>
        </w:rPr>
        <w:t>3.1. Resursele genetice</w:t>
      </w:r>
      <w:bookmarkEnd w:id="28"/>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Resursele genetice, conform CBD, constituie unul din cele trei niveluri de analiză a biodiversității, fiind definite ca „material genetic cu valoare efectivă sau potențială”. De asemenea, materialul genetic este considerat „orice entitate de natură vegetală, animală, microbiologică sau având altă origine ce conține unități funcționale de ereditate” (articolul 2 al CBD).</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lang w:val="ro-RO" w:eastAsia="ro-RO"/>
        </w:rPr>
        <w:t xml:space="preserve">Resursele genetice se pot regăsi </w:t>
      </w:r>
      <w:r w:rsidRPr="00843A73">
        <w:rPr>
          <w:rFonts w:ascii="Times New Roman" w:eastAsia="Times New Roman" w:hAnsi="Times New Roman"/>
          <w:i/>
          <w:lang w:val="ro-RO" w:eastAsia="ro-RO"/>
        </w:rPr>
        <w:t>in situ</w:t>
      </w:r>
      <w:r w:rsidRPr="00843A73">
        <w:rPr>
          <w:rFonts w:ascii="Times New Roman" w:eastAsia="Times New Roman" w:hAnsi="Times New Roman"/>
          <w:lang w:val="ro-RO" w:eastAsia="ro-RO"/>
        </w:rPr>
        <w:t xml:space="preserve">, în habitatele lor naturale sau </w:t>
      </w:r>
      <w:r w:rsidRPr="00843A73">
        <w:rPr>
          <w:rFonts w:ascii="Times New Roman" w:eastAsia="Times New Roman" w:hAnsi="Times New Roman"/>
          <w:i/>
          <w:lang w:val="ro-RO" w:eastAsia="ro-RO"/>
        </w:rPr>
        <w:t>ex situ</w:t>
      </w:r>
      <w:r w:rsidRPr="00843A73">
        <w:rPr>
          <w:rFonts w:ascii="Times New Roman" w:eastAsia="Times New Roman" w:hAnsi="Times New Roman"/>
          <w:lang w:val="ro-RO" w:eastAsia="ro-RO"/>
        </w:rPr>
        <w:t xml:space="preserve">, în grădini botanice, în bănci de resurse vegetale (ex. bănci de semințe) sau în colecții (ex. colecții de culturi de microorganisme, fungi). În funcție de natura „mediilor” unde există, le putem analiza ca resurse genetice umane, vegetale, animale, microbiologice sau aparținând unor medii caracteristice cum sunt cele forestiere sau marine. </w:t>
      </w:r>
      <w:r w:rsidRPr="00843A73">
        <w:rPr>
          <w:rFonts w:ascii="Times New Roman" w:eastAsia="Times New Roman" w:hAnsi="Times New Roman"/>
          <w:color w:val="000000"/>
          <w:lang w:val="ro-RO" w:eastAsia="ro-RO"/>
        </w:rPr>
        <w:t>Aceste resurse pot fi preluate din ecosisteme care funcționează în regim natural sau seminatural sau din ecosisteme antropizate.</w:t>
      </w:r>
    </w:p>
    <w:p w:rsidR="005B588A" w:rsidRPr="00843A73" w:rsidRDefault="005B588A" w:rsidP="005B588A">
      <w:pPr>
        <w:spacing w:after="0" w:line="240" w:lineRule="auto"/>
        <w:jc w:val="both"/>
        <w:rPr>
          <w:rFonts w:ascii="Times New Roman" w:eastAsia="Times New Roman" w:hAnsi="Times New Roman"/>
          <w:color w:val="000000"/>
          <w:lang w:val="ro-RO" w:eastAsia="ro-RO"/>
        </w:rPr>
      </w:pPr>
    </w:p>
    <w:p w:rsidR="005B588A" w:rsidRPr="00843A73" w:rsidRDefault="005B588A" w:rsidP="005B588A">
      <w:pP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Toate organismele vii, plante, animale, microorganisme, sunt deținătoare de material genetic care ar putea fi util pentru oameni. Prin urmare, accesarea și utilizarea resurselor genetice poate duce la obținerea unor beneficii potențiale (ex. produse farmaceutice și cosmetice, precum și practici și tehnici agricole și de mediu).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Resurse genetice care, potențial, intră sub incidența Protocolului Nagoya și a Regulamentului UE privind ABS nr. 511/2014 se referă la caracteristicile ereditare ale unei specii vegetale sau animale sau ale unui microorganism ce prezintă utilitate reală sau potențială pentru populația umană. </w:t>
      </w:r>
    </w:p>
    <w:p w:rsidR="005B588A" w:rsidRPr="00843A73" w:rsidRDefault="005B588A" w:rsidP="005B588A">
      <w:pPr>
        <w:spacing w:after="0" w:line="240" w:lineRule="auto"/>
        <w:ind w:firstLine="567"/>
        <w:jc w:val="both"/>
        <w:rPr>
          <w:rFonts w:ascii="Times New Roman" w:eastAsia="Times New Roman" w:hAnsi="Times New Roman"/>
          <w:shd w:val="clear" w:color="auto" w:fill="F4CCCC"/>
          <w:lang w:val="ro-RO" w:eastAsia="ro-RO"/>
        </w:rPr>
      </w:pPr>
    </w:p>
    <w:tbl>
      <w:tblPr>
        <w:tblW w:w="9800"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9800"/>
      </w:tblGrid>
      <w:tr w:rsidR="005B588A" w:rsidRPr="00843A73" w:rsidTr="005B588A">
        <w:trPr>
          <w:cantSplit/>
          <w:tblHeader/>
        </w:trPr>
        <w:tc>
          <w:tcPr>
            <w:tcW w:w="9800" w:type="dxa"/>
            <w:shd w:val="clear" w:color="auto" w:fill="C2D69B"/>
          </w:tcPr>
          <w:p w:rsidR="005B588A" w:rsidRPr="00843A73" w:rsidRDefault="005B588A" w:rsidP="005B588A">
            <w:pPr>
              <w:spacing w:after="0" w:line="240" w:lineRule="auto"/>
              <w:jc w:val="both"/>
              <w:rPr>
                <w:rFonts w:ascii="Times New Roman" w:eastAsia="Times New Roman" w:hAnsi="Times New Roman"/>
                <w:i/>
                <w:lang w:val="ro-RO" w:eastAsia="ro-RO"/>
              </w:rPr>
            </w:pPr>
            <w:r w:rsidRPr="00843A73">
              <w:rPr>
                <w:rFonts w:ascii="Times New Roman" w:eastAsia="Times New Roman" w:hAnsi="Times New Roman"/>
                <w:b/>
                <w:i/>
                <w:lang w:val="ro-RO" w:eastAsia="ro-RO"/>
              </w:rPr>
              <w:t xml:space="preserve">Tipuri de resurse genetice: </w:t>
            </w:r>
          </w:p>
        </w:tc>
      </w:tr>
      <w:tr w:rsidR="005B588A" w:rsidRPr="00843A73" w:rsidTr="005B588A">
        <w:trPr>
          <w:cantSplit/>
          <w:tblHeader/>
        </w:trPr>
        <w:tc>
          <w:tcPr>
            <w:tcW w:w="9800" w:type="dxa"/>
            <w:shd w:val="clear" w:color="auto" w:fill="EBF1DD"/>
          </w:tcPr>
          <w:p w:rsidR="005B588A" w:rsidRPr="00843A73" w:rsidRDefault="005B588A" w:rsidP="005B588A">
            <w:pPr>
              <w:spacing w:after="0" w:line="240" w:lineRule="auto"/>
              <w:ind w:left="142"/>
              <w:jc w:val="both"/>
              <w:rPr>
                <w:rFonts w:ascii="Times New Roman" w:eastAsia="Times New Roman" w:hAnsi="Times New Roman"/>
                <w:lang w:val="ro-RO" w:eastAsia="ro-RO"/>
              </w:rPr>
            </w:pPr>
            <w:r w:rsidRPr="00843A73">
              <w:rPr>
                <w:rFonts w:ascii="Times New Roman" w:eastAsia="Times New Roman" w:hAnsi="Times New Roman"/>
                <w:b/>
                <w:lang w:val="ro-RO" w:eastAsia="ro-RO"/>
              </w:rPr>
              <w:t>Specii vegetale (sălbatice și cultivate), animale (sălbatice și domestice), microorganisme, fungi și virusuri, inclusiv cele din colecții.</w:t>
            </w:r>
          </w:p>
        </w:tc>
      </w:tr>
    </w:tbl>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La nivel european cataloagele naționale de soiuri de plante cultivate și rase de animale și cataloagele comune ale UE conțin în cea mai mare parte variantele industriale. Resursele genetice documentate/înregistrate din România sunt cele conservate </w:t>
      </w:r>
      <w:r w:rsidRPr="00843A73">
        <w:rPr>
          <w:rFonts w:ascii="Times New Roman" w:eastAsia="Times New Roman" w:hAnsi="Times New Roman"/>
          <w:i/>
          <w:lang w:val="ro-RO" w:eastAsia="ro-RO"/>
        </w:rPr>
        <w:t>ex situ</w:t>
      </w:r>
      <w:r w:rsidRPr="00843A73">
        <w:rPr>
          <w:rFonts w:ascii="Times New Roman" w:eastAsia="Times New Roman" w:hAnsi="Times New Roman"/>
          <w:lang w:val="ro-RO" w:eastAsia="ro-RO"/>
        </w:rPr>
        <w:t xml:space="preserve"> în cadrul colecțiilor publice sau private (vezi și subcapitolul 3.3) sau cele din domeniul agriculturii și alimentației și precum și cele forestiere pentru care există cataloage, de exemplu:</w:t>
      </w:r>
    </w:p>
    <w:p w:rsidR="005B588A" w:rsidRPr="00843A73" w:rsidRDefault="005B588A" w:rsidP="005B588A">
      <w:pPr>
        <w:numPr>
          <w:ilvl w:val="0"/>
          <w:numId w:val="1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Catalogul oficial al soiurilor de plante de cultură din România;</w:t>
      </w:r>
    </w:p>
    <w:p w:rsidR="005B588A" w:rsidRPr="00843A73" w:rsidRDefault="005B588A" w:rsidP="005B588A">
      <w:pPr>
        <w:numPr>
          <w:ilvl w:val="0"/>
          <w:numId w:val="1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Catalogul de Semințe tradiționale - Eco Ruralis;</w:t>
      </w:r>
    </w:p>
    <w:p w:rsidR="005B588A" w:rsidRPr="00843A73" w:rsidRDefault="005B588A" w:rsidP="005B588A">
      <w:pPr>
        <w:numPr>
          <w:ilvl w:val="0"/>
          <w:numId w:val="1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Catalogul național al materialelor de bază pentru producerea materialelor forestiere de reproducere;</w:t>
      </w:r>
    </w:p>
    <w:p w:rsidR="005B588A" w:rsidRPr="00843A73" w:rsidRDefault="005B588A" w:rsidP="005B588A">
      <w:pPr>
        <w:numPr>
          <w:ilvl w:val="0"/>
          <w:numId w:val="1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Catalogul Național al Resurselor Genetice Forestiere.</w:t>
      </w:r>
    </w:p>
    <w:p w:rsidR="005B588A" w:rsidRPr="00843A73" w:rsidRDefault="005B588A" w:rsidP="005B588A">
      <w:pPr>
        <w:keepNext/>
        <w:keepLines/>
        <w:spacing w:after="0" w:line="240" w:lineRule="auto"/>
        <w:outlineLvl w:val="1"/>
        <w:rPr>
          <w:rFonts w:ascii="Times New Roman" w:eastAsia="Times New Roman" w:hAnsi="Times New Roman"/>
          <w:lang w:val="ro-RO" w:eastAsia="ro-RO"/>
        </w:rPr>
      </w:pPr>
    </w:p>
    <w:p w:rsidR="005B588A" w:rsidRPr="00843A73" w:rsidRDefault="005B588A" w:rsidP="005B588A">
      <w:pPr>
        <w:keepNext/>
        <w:keepLines/>
        <w:spacing w:after="0" w:line="240" w:lineRule="auto"/>
        <w:outlineLvl w:val="1"/>
        <w:rPr>
          <w:rFonts w:ascii="Times New Roman" w:eastAsia="Times New Roman" w:hAnsi="Times New Roman"/>
          <w:b/>
          <w:i/>
          <w:color w:val="2F5496"/>
          <w:lang w:val="ro-RO" w:eastAsia="ro-RO"/>
        </w:rPr>
      </w:pPr>
      <w:bookmarkStart w:id="29" w:name="_Toc120615716"/>
      <w:r w:rsidRPr="00843A73">
        <w:rPr>
          <w:rFonts w:ascii="Times New Roman" w:eastAsia="Times New Roman" w:hAnsi="Times New Roman"/>
          <w:b/>
          <w:i/>
          <w:color w:val="2F5496"/>
          <w:lang w:val="ro-RO" w:eastAsia="ro-RO"/>
        </w:rPr>
        <w:t>3.2. Cunoștințele tradiționale asociate cu resursele genetice</w:t>
      </w:r>
      <w:bookmarkEnd w:id="29"/>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Cunoștințele tradiționale </w:t>
      </w:r>
      <w:r w:rsidRPr="00843A73">
        <w:rPr>
          <w:rFonts w:ascii="Times New Roman" w:eastAsia="Times New Roman" w:hAnsi="Times New Roman"/>
          <w:lang w:val="ro-RO" w:eastAsia="ro-RO"/>
        </w:rPr>
        <w:t xml:space="preserve">asociate </w:t>
      </w:r>
      <w:r w:rsidRPr="00843A73">
        <w:rPr>
          <w:rFonts w:ascii="Times New Roman" w:eastAsia="Times New Roman" w:hAnsi="Times New Roman"/>
          <w:color w:val="000000"/>
          <w:lang w:val="ro-RO" w:eastAsia="ro-RO"/>
        </w:rPr>
        <w:t xml:space="preserve">resurselor genetice </w:t>
      </w:r>
      <w:r w:rsidRPr="00843A73">
        <w:rPr>
          <w:rFonts w:ascii="Times New Roman" w:eastAsia="Times New Roman" w:hAnsi="Times New Roman"/>
          <w:lang w:val="ro-RO" w:eastAsia="ro-RO"/>
        </w:rPr>
        <w:t>implică aspecte practice de utilizarea a resurselor genetice</w:t>
      </w:r>
      <w:r w:rsidRPr="00843A73">
        <w:rPr>
          <w:rFonts w:ascii="Times New Roman" w:eastAsia="Times New Roman" w:hAnsi="Times New Roman"/>
          <w:color w:val="000000"/>
          <w:lang w:val="ro-RO" w:eastAsia="ro-RO"/>
        </w:rPr>
        <w:t xml:space="preserve"> transmis</w:t>
      </w:r>
      <w:r w:rsidRPr="00843A73">
        <w:rPr>
          <w:rFonts w:ascii="Times New Roman" w:eastAsia="Times New Roman" w:hAnsi="Times New Roman"/>
          <w:lang w:val="ro-RO" w:eastAsia="ro-RO"/>
        </w:rPr>
        <w:t>e</w:t>
      </w:r>
      <w:r w:rsidRPr="00843A73">
        <w:rPr>
          <w:rFonts w:ascii="Times New Roman" w:eastAsia="Times New Roman" w:hAnsi="Times New Roman"/>
          <w:color w:val="000000"/>
          <w:lang w:val="ro-RO" w:eastAsia="ro-RO"/>
        </w:rPr>
        <w:t xml:space="preserve"> de-a lungul generațiilor. </w:t>
      </w:r>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lang w:val="ro-RO" w:eastAsia="ro-RO"/>
        </w:rPr>
      </w:pPr>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Pentru România se va utiliza termenul de „comunități locale” întrucât nu se regăsesc comunități indigene.</w:t>
      </w:r>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lang w:val="ro-RO" w:eastAsia="ro-RO"/>
        </w:rPr>
      </w:pPr>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lang w:val="ro-RO" w:eastAsia="ro-RO"/>
        </w:rPr>
        <w:lastRenderedPageBreak/>
        <w:t>C</w:t>
      </w:r>
      <w:r w:rsidRPr="00843A73">
        <w:rPr>
          <w:rFonts w:ascii="Times New Roman" w:eastAsia="Times New Roman" w:hAnsi="Times New Roman"/>
          <w:color w:val="000000"/>
          <w:lang w:val="ro-RO" w:eastAsia="ro-RO"/>
        </w:rPr>
        <w:t>onform O</w:t>
      </w:r>
      <w:r w:rsidRPr="00843A73">
        <w:rPr>
          <w:rFonts w:ascii="Times New Roman" w:eastAsia="Times New Roman" w:hAnsi="Times New Roman"/>
          <w:lang w:val="ro-RO" w:eastAsia="ro-RO"/>
        </w:rPr>
        <w:t>rdonanței de urgență a Guvernului nr. 57/2019 din 3 iulie 2019 privind Codul administrativ</w:t>
      </w:r>
      <w:r w:rsidRPr="00843A73">
        <w:rPr>
          <w:rFonts w:ascii="Times New Roman" w:eastAsia="Times New Roman" w:hAnsi="Times New Roman"/>
          <w:color w:val="000000"/>
          <w:lang w:val="ro-RO" w:eastAsia="ro-RO"/>
        </w:rPr>
        <w:t xml:space="preserve"> (art.5, lit.p), definiția colectivității locale este: „totalitatea persoanelor fizice cu domiciliul în unitatea administrativ-teritorială respectivă”. Comunitatea locală poate fi interpretată ca fiind o populație stabilă a unei localități. Din această perspectivă, comunitățile locale pot fi delimitate în spațiu, pe o anumită suprafață, ce poate fi și de nivel regional, în funcție de localizarea geografică (de ex. Țara Crișurilor, Țara Vrancei etc.) sau o comunitate locală poate cuprinde grupuri de persoane organizate în jurul unor valori comune, aparținând unei anumite etnii (de ex. Ținutul Secuiesc, Săsimea etc.) sau unei anumite categorii socio-profesionale (de ex. Țara Mocanilor,</w:t>
      </w:r>
      <w:r w:rsidRPr="00843A73">
        <w:rPr>
          <w:rFonts w:ascii="Times New Roman" w:eastAsia="Times New Roman" w:hAnsi="Times New Roman"/>
          <w:lang w:val="ro-RO" w:eastAsia="ro-RO"/>
        </w:rPr>
        <w:t xml:space="preserve"> </w:t>
      </w:r>
      <w:r w:rsidRPr="00843A73">
        <w:rPr>
          <w:rFonts w:ascii="Times New Roman" w:eastAsia="Times New Roman" w:hAnsi="Times New Roman"/>
          <w:color w:val="000000"/>
          <w:lang w:val="ro-RO" w:eastAsia="ro-RO"/>
        </w:rPr>
        <w:t>Ținutul Pădurenilor etc.).</w:t>
      </w:r>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Valoarea acestor cunoștințe tradiționale trebuie să fie înțeleasă și evaluată în mod corect și echitabil de către cei care le utilizează, iar drepturile comunităților locale este necesar să fie luate în considerare în timpul negocierilor privind accesul și utilizarea resurselor genetice. Astfel, în cadrul Protocolului Nagoya, conceptul de „cunoștințe tradiționale” este asociat cu resursele genetice. În Regulamentul UE privind ABS nr. 511/2014 se precizează că cunoștințele tradiționale deținute de comunitățile locale, ar putea furniza indicii importante pentru descoperirea științifică a unor proprietăți genetice sau biochimice interesante ale resurselor genetice. Astfel de cunoștințe tradiționale includ cunoștințele, inovațiile și practicile comunităților indigene și locale cu stiluri de viață tradiționale, care sunt relevante pentru conservarea și utilizarea durabilă a diversității biologice.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Conceptul </w:t>
      </w:r>
      <w:r w:rsidRPr="00843A73">
        <w:rPr>
          <w:rFonts w:ascii="Times New Roman" w:eastAsia="Times New Roman" w:hAnsi="Times New Roman"/>
          <w:i/>
          <w:lang w:val="ro-RO" w:eastAsia="ro-RO"/>
        </w:rPr>
        <w:t xml:space="preserve">„cunoștințe tradiționale asociate resurselor genetice” </w:t>
      </w:r>
      <w:r w:rsidRPr="00843A73">
        <w:rPr>
          <w:rFonts w:ascii="Times New Roman" w:eastAsia="Times New Roman" w:hAnsi="Times New Roman"/>
          <w:lang w:val="ro-RO" w:eastAsia="ro-RO"/>
        </w:rPr>
        <w:t>nu este definit în cadrul CBD sau Protocolului Nagoya, părților semnatare ale protocolului revenindu-le sarcina de a defini acest termen. La nivel internațional, sunt negocieri în curs de derulare pentru definirea, în cadrul Organizației Mondiale de Proprietate Intelectuală, a unui termen mai larg cu privire la „cunoașterea tradițională”. Specificarea originii resurselor genetice utilizate pentru dezvoltarea invențiilor, patentelor, brevetelor, ar putea conduce și la identificarea cunoștințelor tradiționale. Legislația altor state referitoare la  cunoștințele tradiționale prevede, fie declararea sursei materialului biologic, fie prezentarea mai multor documente care să ateste originile cunoștințelor tradiționale.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Specificitatea </w:t>
      </w:r>
      <w:r w:rsidRPr="00843A73">
        <w:rPr>
          <w:rFonts w:ascii="Times New Roman" w:eastAsia="Times New Roman" w:hAnsi="Times New Roman"/>
          <w:i/>
          <w:lang w:val="ro-RO" w:eastAsia="ro-RO"/>
        </w:rPr>
        <w:t xml:space="preserve">cunoștințelor tradiționale </w:t>
      </w:r>
      <w:r w:rsidRPr="00843A73">
        <w:rPr>
          <w:rFonts w:ascii="Times New Roman" w:eastAsia="Times New Roman" w:hAnsi="Times New Roman"/>
          <w:lang w:val="ro-RO" w:eastAsia="ro-RO"/>
        </w:rPr>
        <w:t xml:space="preserve">constă în faptul că autorul este unul colectiv, necunoscut. Există în acest sens lucrări științifice sau publicații de interes general (cărți, cataloage) sau baze de cunoștințe care documentează astfel de informații.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În contextul ABS, cunoștințele tradiționale pot fi identificate cel mai ușor dacă sunt descrise sau menționate într-un contract specific de împărțire a beneficiilor. </w:t>
      </w:r>
      <w:r w:rsidRPr="00843A73">
        <w:rPr>
          <w:rFonts w:ascii="Times New Roman" w:eastAsia="Times New Roman" w:hAnsi="Times New Roman"/>
          <w:color w:val="000000"/>
          <w:lang w:val="ro-RO" w:eastAsia="ro-RO"/>
        </w:rPr>
        <w:t xml:space="preserve">Nerespectarea unui astfel de contract poate periclita chiar cunoștințele tradiționale și resursele genetice, precum și, implicit, comunitățile locale. </w:t>
      </w:r>
      <w:r w:rsidRPr="00843A73">
        <w:rPr>
          <w:rFonts w:ascii="Times New Roman" w:eastAsia="Times New Roman" w:hAnsi="Times New Roman"/>
          <w:lang w:val="ro-RO" w:eastAsia="ro-RO"/>
        </w:rPr>
        <w:t>Pentru a putea identifica principalele surse de cunoștințe tradiționale este important să se facă distincția dintre:</w:t>
      </w:r>
    </w:p>
    <w:p w:rsidR="005B588A" w:rsidRPr="00843A73" w:rsidRDefault="005B588A" w:rsidP="005B588A">
      <w:pPr>
        <w:numPr>
          <w:ilvl w:val="0"/>
          <w:numId w:val="2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cunoștințe tradiționale concepute ca o simplă informare provenită dintr-o sursă tradițională – cum ar fi conținutul unor baze de date sau alte colecții de informații etnobotanice obținute din comunități tradiționale;</w:t>
      </w:r>
    </w:p>
    <w:p w:rsidR="005B588A" w:rsidRPr="00843A73" w:rsidRDefault="005B588A" w:rsidP="005B588A">
      <w:pPr>
        <w:numPr>
          <w:ilvl w:val="0"/>
          <w:numId w:val="2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color w:val="000000"/>
          <w:lang w:val="ro-RO" w:eastAsia="ro-RO"/>
        </w:rPr>
      </w:pPr>
      <w:r w:rsidRPr="00843A73">
        <w:rPr>
          <w:rFonts w:ascii="Times New Roman" w:eastAsia="Times New Roman" w:hAnsi="Times New Roman"/>
          <w:color w:val="000000"/>
          <w:lang w:val="ro-RO" w:eastAsia="ro-RO"/>
        </w:rPr>
        <w:t>cunoștințe tradiționale percepute ca practici tradiționale locale și valorificarea resurselor genetice în beneficiul comunității (</w:t>
      </w:r>
      <w:r w:rsidRPr="00843A73">
        <w:rPr>
          <w:rFonts w:ascii="Times New Roman" w:eastAsia="Times New Roman" w:hAnsi="Times New Roman"/>
          <w:lang w:val="ro-RO" w:eastAsia="ro-RO"/>
        </w:rPr>
        <w:t>Ordonanța de urgență a Guvernului</w:t>
      </w:r>
      <w:r w:rsidRPr="00843A73">
        <w:rPr>
          <w:rFonts w:ascii="Times New Roman" w:eastAsia="Times New Roman" w:hAnsi="Times New Roman"/>
          <w:color w:val="000000"/>
          <w:lang w:val="ro-RO" w:eastAsia="ro-RO"/>
        </w:rPr>
        <w:t xml:space="preserve"> nr. 57/2007 Privind regimul ariilor naturale protejate, conservarea habitatelor naturale, a florei și faunei sălbatice, cu modificările și completările ulterioare, Art. 10.).</w:t>
      </w:r>
    </w:p>
    <w:p w:rsidR="005B588A" w:rsidRPr="00843A73" w:rsidRDefault="005B588A" w:rsidP="005B588A">
      <w:pPr>
        <w:spacing w:after="0" w:line="240" w:lineRule="auto"/>
        <w:jc w:val="both"/>
        <w:rPr>
          <w:rFonts w:ascii="Times New Roman" w:eastAsia="Times New Roman" w:hAnsi="Times New Roman"/>
          <w:color w:val="000000"/>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color w:val="000000"/>
          <w:lang w:val="ro-RO" w:eastAsia="ro-RO"/>
        </w:rPr>
        <w:t>Exemple de cunoștințe tradiționale pot viza informații, generate și acumulate de-a lungul timpului, transmise oral din generație în generație, referitoare la:</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plante cultivate (practici agricole, unelte folosite pentru plantare și recoltare etc.) de o anumită comunitate locală;</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modalități de preparare a alimentelor/de conservare a fructelor și legumelor;</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tehnologii de obținere a băuturilor alcoolice/non-alcoolice;</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proprietăți ale plantelor medicinale și influența acestora asupra sănătății oamenilor;</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instrumente de capturare a unor specii de animale din fauna sălbatică;</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comportamente ale unor animale domestice sau sălbatice;</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lastRenderedPageBreak/>
        <w:t>mod de selecție a materialului reproductiv vegetal sau animal;</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condiții de păstrare/conservare și/sau utilizare a plantelor și animalelor utile în viața comunităților locale etc.</w:t>
      </w:r>
    </w:p>
    <w:p w:rsidR="005B588A" w:rsidRPr="00843A73" w:rsidRDefault="005B588A" w:rsidP="005B588A">
      <w:pPr>
        <w:spacing w:after="0" w:line="240" w:lineRule="auto"/>
        <w:jc w:val="both"/>
        <w:rPr>
          <w:rFonts w:ascii="Times New Roman" w:eastAsia="Times New Roman" w:hAnsi="Times New Roman"/>
          <w:color w:val="000000"/>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color w:val="000000"/>
          <w:lang w:val="ro-RO" w:eastAsia="ro-RO"/>
        </w:rPr>
        <w:t>Cunoștințele tradiționale sunt caracterizate de:</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specificitate pentru o anumită zonă geografică sau comunitate;</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transmitere, din generație în generație, prin mijloace non-formale, de cele mai mult ori nefiind înregistrate în documente;</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includere în practici tradiționale, ritualuri, ceremonii;</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dependente de creativitatea și experiența unor întregi generații de locuitori ai zonei;</w:t>
      </w:r>
    </w:p>
    <w:p w:rsidR="005B588A" w:rsidRPr="00843A73" w:rsidRDefault="005B588A" w:rsidP="005B588A">
      <w:pPr>
        <w:numPr>
          <w:ilvl w:val="0"/>
          <w:numId w:val="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răspândire inegală într-o comunitate.</w:t>
      </w:r>
    </w:p>
    <w:p w:rsidR="005B588A" w:rsidRPr="00843A73" w:rsidRDefault="005B588A" w:rsidP="005B588A">
      <w:pPr>
        <w:spacing w:after="0" w:line="240" w:lineRule="auto"/>
        <w:jc w:val="both"/>
        <w:rPr>
          <w:rFonts w:ascii="Times New Roman" w:eastAsia="Times New Roman" w:hAnsi="Times New Roman"/>
          <w:color w:val="000000"/>
          <w:lang w:val="ro-RO" w:eastAsia="ro-RO"/>
        </w:rPr>
      </w:pPr>
    </w:p>
    <w:p w:rsidR="005B588A" w:rsidRPr="00843A73" w:rsidRDefault="005B588A" w:rsidP="005B588A">
      <w:pP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Înțelegerea acestor caracteristici distinctive determină modul în care este abordat conceptul de cunoștințe tradiționale, în special cu privire la drepturile de autor, implicând necesitatea dezvoltării unor standarde de documentare. În afara informațiilor bibliografice convenționale, standardele ar trebui să conțină și: numele și adresa custodelui de cunoștințele tradiționale; condițiile de acces pentru diferiții utilizatori, scopul utilizării cunoștințelor tradiționale, incluzând restricțiile și tabuurile sociale/culturale; aprobarea și aranjamentele cu deținătorii de cunoștințe tradiționale precum și aspecte de etică.</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Cunoștințele tradiționale pot avea o contribuție semnificativă pentru dezvoltarea durabilă. Resursele biologice (implicit și cele genetice) au fost cultivate și utilizate în mod durabil, de mii de ani, de către comunitățile locale. Se impune protecția cunoștințelor tradiționale asociate resurselor genetice pentru a preveni pierderea acestora prin documentarea cunoștințelor în bănci de date, întocmirea de cataloage, publicarea de cărți, reviste, pagini web etc.  realizarea de seminare/workshop-uri/târguri de semințe locale, la care sa participe fermieri/cultivatori ai terenurilor agricole/crescători de animale/etc. pentru schimburi de material reproductiv, însoțite de schimb de cunoștințe specifice.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Cunoștințele tradiționale sunt valoroase pentru cercetare datorită informațiilor utile în dezvoltarea de noi produse (ex.: medicamente, produse cosmetice). Astfel, aspectele privind cunoștințele tradiționale pot fi utilizate de terți – de exemplu în scop comercial sau industrial. </w:t>
      </w:r>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În România, cunoștințele tradiționale</w:t>
      </w:r>
      <w:r w:rsidRPr="00843A73">
        <w:rPr>
          <w:rFonts w:ascii="Times New Roman" w:eastAsia="Times New Roman" w:hAnsi="Times New Roman"/>
          <w:lang w:val="ro-RO" w:eastAsia="ro-RO"/>
        </w:rPr>
        <w:t xml:space="preserve"> aparținând comunităților locale nu au fost identificate și inventariate</w:t>
      </w:r>
      <w:r w:rsidRPr="00843A73">
        <w:rPr>
          <w:rFonts w:ascii="Times New Roman" w:eastAsia="Times New Roman" w:hAnsi="Times New Roman"/>
          <w:color w:val="000000"/>
          <w:lang w:val="ro-RO" w:eastAsia="ro-RO"/>
        </w:rPr>
        <w:t xml:space="preserve"> </w:t>
      </w:r>
      <w:r w:rsidRPr="00843A73">
        <w:rPr>
          <w:rFonts w:ascii="Times New Roman" w:eastAsia="Times New Roman" w:hAnsi="Times New Roman"/>
          <w:lang w:val="ro-RO" w:eastAsia="ro-RO"/>
        </w:rPr>
        <w:t>în</w:t>
      </w:r>
      <w:r w:rsidRPr="00843A73">
        <w:rPr>
          <w:rFonts w:ascii="Times New Roman" w:eastAsia="Times New Roman" w:hAnsi="Times New Roman"/>
          <w:color w:val="000000"/>
          <w:lang w:val="ro-RO" w:eastAsia="ro-RO"/>
        </w:rPr>
        <w:t xml:space="preserve"> contextul ABS. </w:t>
      </w:r>
    </w:p>
    <w:p w:rsidR="005B588A" w:rsidRPr="00843A73" w:rsidRDefault="005B588A" w:rsidP="005B588A">
      <w:pPr>
        <w:keepNext/>
        <w:keepLines/>
        <w:spacing w:after="0" w:line="240" w:lineRule="auto"/>
        <w:jc w:val="both"/>
        <w:outlineLvl w:val="1"/>
        <w:rPr>
          <w:rFonts w:ascii="Times New Roman" w:eastAsia="Times New Roman" w:hAnsi="Times New Roman"/>
          <w:b/>
          <w:i/>
          <w:color w:val="2F5496"/>
          <w:lang w:eastAsia="ro-RO"/>
        </w:rPr>
      </w:pPr>
    </w:p>
    <w:p w:rsidR="005B588A" w:rsidRPr="00843A73" w:rsidRDefault="005B588A" w:rsidP="005B588A">
      <w:pPr>
        <w:keepNext/>
        <w:keepLines/>
        <w:spacing w:after="0" w:line="240" w:lineRule="auto"/>
        <w:jc w:val="both"/>
        <w:outlineLvl w:val="1"/>
        <w:rPr>
          <w:rFonts w:ascii="Times New Roman" w:eastAsia="Times New Roman" w:hAnsi="Times New Roman"/>
          <w:b/>
          <w:i/>
          <w:color w:val="2F5496"/>
          <w:lang w:val="ro-RO" w:eastAsia="ro-RO"/>
        </w:rPr>
      </w:pPr>
      <w:bookmarkStart w:id="30" w:name="_Toc120615717"/>
      <w:r w:rsidRPr="00843A73">
        <w:rPr>
          <w:rFonts w:ascii="Times New Roman" w:eastAsia="Times New Roman" w:hAnsi="Times New Roman"/>
          <w:b/>
          <w:i/>
          <w:color w:val="2F5496"/>
          <w:lang w:val="ro-RO" w:eastAsia="ro-RO"/>
        </w:rPr>
        <w:t>3.3. Furnizorii de resurse genetice și cunoștințe tradiționale asociate resurselor genetice</w:t>
      </w:r>
      <w:bookmarkEnd w:id="30"/>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Un „furnizor” de resurse genetice poate fi persoană fizică și/sau juridică, indiferent de tipul de proprietate (publică sau privată). O astfel de entitate deține ca proprietar sau în administrare resursele genetice.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„Furnizorul” de cunoștințe tradiționale asociate resurselor genetice este  reprezentat de comunitatea locală care deține de generații cunoștințele tradiționale.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Statul român este suveran asupra tuturor resurselor genetice de pe teritoriul național. </w:t>
      </w:r>
    </w:p>
    <w:p w:rsidR="005B588A" w:rsidRPr="00843A73" w:rsidRDefault="005B588A" w:rsidP="005B588A">
      <w:pPr>
        <w:spacing w:after="0" w:line="240" w:lineRule="auto"/>
        <w:jc w:val="both"/>
        <w:rPr>
          <w:rFonts w:ascii="Times New Roman" w:eastAsia="Times New Roman" w:hAnsi="Times New Roman"/>
          <w:lang w:val="ro-RO" w:eastAsia="ro-RO"/>
        </w:rPr>
      </w:pPr>
    </w:p>
    <w:tbl>
      <w:tblPr>
        <w:tblW w:w="9810" w:type="dxa"/>
        <w:tblLayout w:type="fixed"/>
        <w:tblLook w:val="0400" w:firstRow="0" w:lastRow="0" w:firstColumn="0" w:lastColumn="0" w:noHBand="0" w:noVBand="1"/>
      </w:tblPr>
      <w:tblGrid>
        <w:gridCol w:w="9810"/>
      </w:tblGrid>
      <w:tr w:rsidR="005B588A" w:rsidRPr="00843A73" w:rsidTr="005B588A">
        <w:trPr>
          <w:cantSplit/>
          <w:tblHeader/>
        </w:trPr>
        <w:tc>
          <w:tcPr>
            <w:tcW w:w="9810" w:type="dxa"/>
            <w:shd w:val="clear" w:color="auto" w:fill="E2EFD9"/>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În cadrul aplicării Protocolului Nagoya trebuie să se facă distincția între „țara furnizoare a resursei genetice” și </w:t>
            </w:r>
            <w:r w:rsidRPr="00843A73">
              <w:rPr>
                <w:rFonts w:ascii="Times New Roman" w:eastAsia="Times New Roman" w:hAnsi="Times New Roman"/>
                <w:b/>
                <w:lang w:val="ro-RO" w:eastAsia="ro-RO"/>
              </w:rPr>
              <w:t xml:space="preserve">furnizorul, gestionarul sau deținătorul </w:t>
            </w:r>
            <w:r w:rsidRPr="00843A73">
              <w:rPr>
                <w:rFonts w:ascii="Times New Roman" w:eastAsia="Times New Roman" w:hAnsi="Times New Roman"/>
                <w:lang w:val="ro-RO" w:eastAsia="ro-RO"/>
              </w:rPr>
              <w:t xml:space="preserve">propriu-zis, ca </w:t>
            </w:r>
            <w:r w:rsidRPr="00843A73">
              <w:rPr>
                <w:rFonts w:ascii="Times New Roman" w:eastAsia="Times New Roman" w:hAnsi="Times New Roman"/>
                <w:b/>
                <w:lang w:val="ro-RO" w:eastAsia="ro-RO"/>
              </w:rPr>
              <w:t>persoană fizică sau juridică cu drept de proprietate sau administrare asupra resurselor genetice și/sau cunoștințelor tradiționale asociate</w:t>
            </w:r>
            <w:r w:rsidRPr="00843A73">
              <w:rPr>
                <w:rFonts w:ascii="Times New Roman" w:eastAsia="Times New Roman" w:hAnsi="Times New Roman"/>
                <w:lang w:val="ro-RO" w:eastAsia="ro-RO"/>
              </w:rPr>
              <w:t>.</w:t>
            </w:r>
          </w:p>
          <w:p w:rsidR="005B588A" w:rsidRPr="00843A73" w:rsidRDefault="005B588A" w:rsidP="005B588A">
            <w:pPr>
              <w:spacing w:after="0" w:line="240" w:lineRule="auto"/>
              <w:jc w:val="both"/>
              <w:rPr>
                <w:rFonts w:ascii="Times New Roman" w:eastAsia="Times New Roman" w:hAnsi="Times New Roman"/>
                <w:i/>
                <w:lang w:val="ro-RO" w:eastAsia="ro-RO"/>
              </w:rPr>
            </w:pPr>
            <w:r w:rsidRPr="00843A73">
              <w:rPr>
                <w:rFonts w:ascii="Times New Roman" w:eastAsia="Times New Roman" w:hAnsi="Times New Roman"/>
                <w:i/>
                <w:lang w:val="ro-RO" w:eastAsia="ro-RO"/>
              </w:rPr>
              <w:t>(vezi și subcapitolul 1.2)</w:t>
            </w:r>
          </w:p>
        </w:tc>
      </w:tr>
    </w:tbl>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lastRenderedPageBreak/>
        <w:t>Resursele genetice pot fi proprietate publică sau privată, iar statul român, pe baza principiului suveran reglementează accesul potențialilor utilizatori la acestea. Negocierea și semnarea MAT se va realiza de către utilizatorul resursei genetice cu furnizorul acesteia, care poate fi fie autoritatea publică centrală pentru protecția mediului, în cazul resurselor genetice de floră și faună sălbatică, fie deținătorul colecției, în cazul resurselor genetice ce provin din colecții.</w:t>
      </w:r>
    </w:p>
    <w:p w:rsidR="005B588A" w:rsidRPr="00843A73" w:rsidRDefault="005B588A" w:rsidP="005B588A">
      <w:pPr>
        <w:spacing w:after="0" w:line="240" w:lineRule="auto"/>
        <w:ind w:firstLine="567"/>
        <w:jc w:val="both"/>
        <w:rPr>
          <w:rFonts w:ascii="Times New Roman" w:eastAsia="Times New Roman" w:hAnsi="Times New Roman"/>
          <w:lang w:val="ro-RO" w:eastAsia="ro-RO"/>
        </w:rPr>
      </w:pPr>
    </w:p>
    <w:tbl>
      <w:tblPr>
        <w:tblW w:w="9800" w:type="dxa"/>
        <w:tblBorders>
          <w:top w:val="single" w:sz="8" w:space="0" w:color="4472C4"/>
          <w:left w:val="single" w:sz="8" w:space="0" w:color="4472C4"/>
          <w:bottom w:val="single" w:sz="8" w:space="0" w:color="4472C4"/>
          <w:right w:val="single" w:sz="8" w:space="0" w:color="4472C4"/>
          <w:insideH w:val="single" w:sz="4" w:space="0" w:color="000000"/>
          <w:insideV w:val="single" w:sz="4" w:space="0" w:color="000000"/>
        </w:tblBorders>
        <w:tblLayout w:type="fixed"/>
        <w:tblLook w:val="0400" w:firstRow="0" w:lastRow="0" w:firstColumn="0" w:lastColumn="0" w:noHBand="0" w:noVBand="1"/>
      </w:tblPr>
      <w:tblGrid>
        <w:gridCol w:w="9800"/>
      </w:tblGrid>
      <w:tr w:rsidR="005B588A" w:rsidRPr="00843A73" w:rsidTr="005B588A">
        <w:trPr>
          <w:trHeight w:val="235"/>
        </w:trPr>
        <w:tc>
          <w:tcPr>
            <w:tcW w:w="980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tcPr>
          <w:p w:rsidR="005B588A" w:rsidRPr="00843A73" w:rsidRDefault="005B588A" w:rsidP="005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o-RO" w:eastAsia="ro-RO"/>
              </w:rPr>
            </w:pPr>
            <w:r w:rsidRPr="00843A73">
              <w:rPr>
                <w:rFonts w:ascii="Times New Roman" w:eastAsia="Times New Roman" w:hAnsi="Times New Roman"/>
                <w:b/>
                <w:lang w:val="ro-RO" w:eastAsia="ro-RO"/>
              </w:rPr>
              <w:t>Exemplu de resurse genetice vegetale aflate sub incidența Protocolului Nagoya și a Regulamentului UE privind ABS nr. 511/2014</w:t>
            </w:r>
            <w:r w:rsidRPr="00843A73">
              <w:rPr>
                <w:rFonts w:ascii="Times New Roman" w:eastAsia="Times New Roman" w:hAnsi="Times New Roman"/>
                <w:b/>
                <w:color w:val="000000"/>
                <w:lang w:val="ro-RO" w:eastAsia="ro-RO"/>
              </w:rPr>
              <w:t>:</w:t>
            </w:r>
          </w:p>
        </w:tc>
      </w:tr>
      <w:tr w:rsidR="005B588A" w:rsidRPr="00843A73" w:rsidTr="005B588A">
        <w:trPr>
          <w:trHeight w:val="584"/>
        </w:trPr>
        <w:tc>
          <w:tcPr>
            <w:tcW w:w="9800" w:type="dxa"/>
            <w:tcBorders>
              <w:top w:val="single" w:sz="24" w:space="0" w:color="FFFFFF"/>
              <w:left w:val="single" w:sz="8" w:space="0" w:color="FFFFFF"/>
              <w:bottom w:val="single" w:sz="8" w:space="0" w:color="FFFFFF"/>
              <w:right w:val="single" w:sz="8" w:space="0" w:color="FFFFFF"/>
            </w:tcBorders>
            <w:shd w:val="clear" w:color="auto" w:fill="C5E0B3"/>
            <w:tcMar>
              <w:top w:w="72" w:type="dxa"/>
              <w:left w:w="144" w:type="dxa"/>
              <w:bottom w:w="72" w:type="dxa"/>
              <w:right w:w="144" w:type="dxa"/>
            </w:tcMar>
          </w:tcPr>
          <w:p w:rsidR="005B588A" w:rsidRPr="00843A73" w:rsidRDefault="005B588A" w:rsidP="005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o-RO" w:eastAsia="ro-RO"/>
              </w:rPr>
            </w:pPr>
            <w:r w:rsidRPr="00843A73">
              <w:rPr>
                <w:rFonts w:ascii="Times New Roman" w:eastAsia="Times New Roman" w:hAnsi="Times New Roman"/>
                <w:b/>
                <w:i/>
                <w:lang w:val="ro-RO" w:eastAsia="ro-RO"/>
              </w:rPr>
              <w:t>Caz:</w:t>
            </w:r>
            <w:r w:rsidRPr="00843A73">
              <w:rPr>
                <w:rFonts w:ascii="Times New Roman" w:eastAsia="Times New Roman" w:hAnsi="Times New Roman"/>
                <w:lang w:val="ro-RO" w:eastAsia="ro-RO"/>
              </w:rPr>
              <w:t xml:space="preserve"> O companie olandeză din domeniul legumiculturii caută în România semințe utile în cercetări pentru obținerea de soiuri noi. Respectiva companie a identificat aceste semințe în Banca de Resurse Genetice Vegetale „Mihai Cristea” din Suceava. </w:t>
            </w:r>
            <w:r w:rsidRPr="00843A73">
              <w:rPr>
                <w:rFonts w:ascii="Times New Roman" w:eastAsia="Times New Roman" w:hAnsi="Times New Roman"/>
                <w:b/>
                <w:i/>
                <w:lang w:val="ro-RO" w:eastAsia="ro-RO"/>
              </w:rPr>
              <w:t>În acest caz, o astfel de companie se află sub incidența Protocolului Nagoya și a Regulamentului UE privind ABS nr. 511/2014?</w:t>
            </w:r>
          </w:p>
        </w:tc>
      </w:tr>
      <w:tr w:rsidR="005B588A" w:rsidRPr="00843A73" w:rsidTr="005B588A">
        <w:trPr>
          <w:trHeight w:val="584"/>
        </w:trPr>
        <w:tc>
          <w:tcPr>
            <w:tcW w:w="9800" w:type="dxa"/>
            <w:tcBorders>
              <w:top w:val="single" w:sz="8" w:space="0" w:color="FFFFFF"/>
              <w:left w:val="single" w:sz="8" w:space="0" w:color="FFFFFF"/>
              <w:bottom w:val="single" w:sz="8" w:space="0" w:color="FFFFFF"/>
              <w:right w:val="single" w:sz="8" w:space="0" w:color="FFFFFF"/>
            </w:tcBorders>
            <w:shd w:val="clear" w:color="auto" w:fill="C5E0B3"/>
            <w:tcMar>
              <w:top w:w="72" w:type="dxa"/>
              <w:left w:w="144" w:type="dxa"/>
              <w:bottom w:w="72" w:type="dxa"/>
              <w:right w:w="144" w:type="dxa"/>
            </w:tcMar>
          </w:tcPr>
          <w:p w:rsidR="005B588A" w:rsidRPr="00843A73" w:rsidRDefault="005B588A" w:rsidP="005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o-RO" w:eastAsia="ro-RO"/>
              </w:rPr>
            </w:pPr>
            <w:r w:rsidRPr="00843A73">
              <w:rPr>
                <w:rFonts w:ascii="Times New Roman" w:eastAsia="Times New Roman" w:hAnsi="Times New Roman"/>
                <w:b/>
                <w:i/>
                <w:lang w:val="ro-RO" w:eastAsia="ro-RO"/>
              </w:rPr>
              <w:t>Răspuns:</w:t>
            </w:r>
            <w:r w:rsidRPr="00843A73">
              <w:rPr>
                <w:rFonts w:ascii="Times New Roman" w:eastAsia="Times New Roman" w:hAnsi="Times New Roman"/>
                <w:lang w:val="ro-RO" w:eastAsia="ro-RO"/>
              </w:rPr>
              <w:t xml:space="preserve"> Da. Atât timp cât activitatea sa implică activități de cercetare dezvoltare trebuie să solicite accesul la aceste resurse genetice conform procedurii ABS naționale </w:t>
            </w:r>
            <w:r w:rsidRPr="00843A73">
              <w:rPr>
                <w:rFonts w:ascii="Times New Roman" w:eastAsia="Times New Roman" w:hAnsi="Times New Roman"/>
                <w:i/>
                <w:lang w:val="ro-RO" w:eastAsia="ro-RO"/>
              </w:rPr>
              <w:t>(vezi Ghidul practic privind implementarea Protocolului de la Nagoya)</w:t>
            </w:r>
            <w:r w:rsidRPr="00843A73">
              <w:rPr>
                <w:rFonts w:ascii="Times New Roman" w:eastAsia="Times New Roman" w:hAnsi="Times New Roman"/>
                <w:lang w:val="ro-RO" w:eastAsia="ro-RO"/>
              </w:rPr>
              <w:t xml:space="preserve">. Dacă ar fi fost vorba de o simplă plantare și recoltare de semințe sau alt material de reproducere de către un fermier (acestea neimplicând activitatea de cercetare și dezvoltare), un astfel de caz s-ar afla în afara domeniului de aplicare a Protocolului Nagoya și a Regulamentului UE privind ABS nr. 511/2014. </w:t>
            </w:r>
          </w:p>
        </w:tc>
      </w:tr>
      <w:tr w:rsidR="005B588A" w:rsidRPr="00843A73" w:rsidTr="005B588A">
        <w:trPr>
          <w:trHeight w:val="584"/>
        </w:trPr>
        <w:tc>
          <w:tcPr>
            <w:tcW w:w="9800" w:type="dxa"/>
            <w:tcBorders>
              <w:top w:val="single" w:sz="8" w:space="0" w:color="FFFFFF"/>
              <w:left w:val="single" w:sz="8" w:space="0" w:color="FFFFFF"/>
              <w:bottom w:val="single" w:sz="24" w:space="0" w:color="FFFFFF"/>
              <w:right w:val="single" w:sz="8" w:space="0" w:color="FFFFFF"/>
            </w:tcBorders>
            <w:shd w:val="clear" w:color="auto" w:fill="F4B083"/>
            <w:tcMar>
              <w:top w:w="72" w:type="dxa"/>
              <w:left w:w="144" w:type="dxa"/>
              <w:bottom w:w="72" w:type="dxa"/>
              <w:right w:w="144" w:type="dxa"/>
            </w:tcMar>
          </w:tcPr>
          <w:p w:rsidR="005B588A" w:rsidRPr="00843A73" w:rsidRDefault="005B588A" w:rsidP="005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o-RO" w:eastAsia="ro-RO"/>
              </w:rPr>
            </w:pPr>
            <w:r w:rsidRPr="00843A73">
              <w:rPr>
                <w:rFonts w:ascii="Times New Roman" w:eastAsia="Times New Roman" w:hAnsi="Times New Roman"/>
                <w:b/>
                <w:color w:val="000000"/>
                <w:lang w:val="ro-RO" w:eastAsia="ro-RO"/>
              </w:rPr>
              <w:t xml:space="preserve">Exemplu de resurse genetice animale </w:t>
            </w:r>
            <w:r w:rsidRPr="00843A73">
              <w:rPr>
                <w:rFonts w:ascii="Times New Roman" w:eastAsia="Times New Roman" w:hAnsi="Times New Roman"/>
                <w:b/>
                <w:lang w:val="ro-RO" w:eastAsia="ro-RO"/>
              </w:rPr>
              <w:t>care nu intră sub incidența Protocolului Nagoya și a Regulamentului UE privind ABS nr. 511/2014</w:t>
            </w:r>
            <w:r w:rsidRPr="00843A73">
              <w:rPr>
                <w:rFonts w:ascii="Times New Roman" w:eastAsia="Times New Roman" w:hAnsi="Times New Roman"/>
                <w:b/>
                <w:color w:val="000000"/>
                <w:lang w:val="ro-RO" w:eastAsia="ro-RO"/>
              </w:rPr>
              <w:t>:</w:t>
            </w:r>
          </w:p>
        </w:tc>
      </w:tr>
      <w:tr w:rsidR="005B588A" w:rsidRPr="00843A73" w:rsidTr="005B588A">
        <w:trPr>
          <w:trHeight w:val="584"/>
        </w:trPr>
        <w:tc>
          <w:tcPr>
            <w:tcW w:w="9800" w:type="dxa"/>
            <w:tcBorders>
              <w:top w:val="single" w:sz="24"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tcPr>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b/>
                <w:i/>
                <w:color w:val="000000"/>
                <w:lang w:val="ro-RO" w:eastAsia="ro-RO"/>
              </w:rPr>
              <w:t xml:space="preserve">Caz: </w:t>
            </w:r>
            <w:r w:rsidRPr="00843A73">
              <w:rPr>
                <w:rFonts w:ascii="Times New Roman" w:eastAsia="Times New Roman" w:hAnsi="Times New Roman"/>
                <w:color w:val="000000"/>
                <w:lang w:val="ro-RO" w:eastAsia="ro-RO"/>
              </w:rPr>
              <w:t xml:space="preserve">Un cercetător din Danemarca realizează studii privind diversitatea codului de bare ADN al libelulelor. Acesta a identificat  faptul că, în colecțiile Muzeului de Istorie Naturală ”Grigore Antipa”, există exemplare românești colectate legal și intenționează să le publice în acest studiu.  </w:t>
            </w:r>
            <w:r w:rsidRPr="00843A73">
              <w:rPr>
                <w:rFonts w:ascii="Times New Roman" w:eastAsia="Times New Roman" w:hAnsi="Times New Roman"/>
                <w:b/>
                <w:i/>
                <w:color w:val="000000"/>
                <w:lang w:val="ro-RO" w:eastAsia="ro-RO"/>
              </w:rPr>
              <w:t xml:space="preserve">Aceste exemplare trebuie înregistrate ca fiind sub incidența Protocolului Nagoya și a Regulamentului UE privind ABS nr. 511/2014? </w:t>
            </w:r>
          </w:p>
        </w:tc>
      </w:tr>
      <w:tr w:rsidR="005B588A" w:rsidRPr="00843A73" w:rsidTr="005B588A">
        <w:trPr>
          <w:trHeight w:val="584"/>
        </w:trPr>
        <w:tc>
          <w:tcPr>
            <w:tcW w:w="980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tcPr>
          <w:p w:rsidR="005B588A" w:rsidRPr="00843A73" w:rsidRDefault="005B588A" w:rsidP="005B58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b/>
                <w:i/>
                <w:color w:val="000000"/>
                <w:lang w:val="ro-RO" w:eastAsia="ro-RO"/>
              </w:rPr>
              <w:t xml:space="preserve">Răspuns: </w:t>
            </w:r>
            <w:r w:rsidRPr="00843A73">
              <w:rPr>
                <w:rFonts w:ascii="Times New Roman" w:eastAsia="Times New Roman" w:hAnsi="Times New Roman"/>
                <w:color w:val="000000"/>
                <w:lang w:val="ro-RO" w:eastAsia="ro-RO"/>
              </w:rPr>
              <w:t xml:space="preserve">Nu. Atât timp cât această activitate nu presupune dezvoltarea viitoare a unui produs sau aplicarea comercială a rezultatelor cercetărilor realizate, ci acestea se limitează la publicarea în cadrul forurilor științifice. </w:t>
            </w:r>
          </w:p>
        </w:tc>
      </w:tr>
    </w:tbl>
    <w:p w:rsidR="005B588A" w:rsidRPr="00843A73" w:rsidRDefault="005B588A" w:rsidP="005B588A">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p>
    <w:p w:rsidR="005B588A" w:rsidRPr="00843A73" w:rsidRDefault="005B588A" w:rsidP="005B588A">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bookmarkStart w:id="31" w:name="_Toc120615718"/>
      <w:r w:rsidRPr="00843A73">
        <w:rPr>
          <w:rFonts w:ascii="Times New Roman" w:eastAsia="Cambria" w:hAnsi="Times New Roman"/>
          <w:b/>
          <w:color w:val="366091"/>
          <w:lang w:val="ro-RO" w:eastAsia="ro-RO"/>
        </w:rPr>
        <w:t>4. Utilizarea resurselor genetice</w:t>
      </w:r>
      <w:bookmarkEnd w:id="31"/>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Sectoarele care implică utilizarea de resurse genetice și/sau cunoștințe tradiționale asociate și care comercializează produse dezvoltate pe baza acestei utilizări sunt foarte diverse: industria cosmetică, farmaceutică, a produselor alimentare, a produselor furajere, controlul biologic, biotehnologia, creșterea animalelor, creșterea plantelor, colecțiile de organisme, cercetare.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Exemple de activități ce intră sub incidența Protocolului Nagoya și a Regulamentului UE privind ABS nr. 511/2014 în funcție de sectorul de activitate, conform documentului de orientare CE 2021/C13/01:</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numPr>
          <w:ilvl w:val="0"/>
          <w:numId w:val="14"/>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i/>
          <w:color w:val="000000"/>
          <w:lang w:val="ro-RO" w:eastAsia="ro-RO"/>
        </w:rPr>
      </w:pPr>
      <w:r w:rsidRPr="00843A73">
        <w:rPr>
          <w:rFonts w:ascii="Times New Roman" w:eastAsia="Times New Roman" w:hAnsi="Times New Roman"/>
          <w:b/>
          <w:i/>
          <w:color w:val="000000"/>
          <w:lang w:val="ro-RO" w:eastAsia="ro-RO"/>
        </w:rPr>
        <w:t xml:space="preserve">sectorul creșterea animalelor și cultivarea plantelor (care nu intră sub incidența ITPGFRA) </w:t>
      </w:r>
    </w:p>
    <w:p w:rsidR="005B588A" w:rsidRPr="00843A73" w:rsidRDefault="005B588A" w:rsidP="005B588A">
      <w:pPr>
        <w:pStyle w:val="ListParagraph"/>
        <w:numPr>
          <w:ilvl w:val="0"/>
          <w:numId w:val="24"/>
        </w:numPr>
        <w:tabs>
          <w:tab w:val="left" w:pos="720"/>
        </w:tabs>
        <w:spacing w:after="0" w:line="240" w:lineRule="auto"/>
        <w:ind w:left="360" w:firstLine="0"/>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ameliorarea unor soiuri locale sau a unor plante existente în natură, în stare liberă, în vederea creării unui soi nou de plante prin modificarea genomului acestora prin activități de inginerie genetică </w:t>
      </w:r>
    </w:p>
    <w:p w:rsidR="005B588A" w:rsidRPr="00843A73" w:rsidRDefault="005B588A" w:rsidP="005B588A">
      <w:pPr>
        <w:pStyle w:val="ListParagraph"/>
        <w:numPr>
          <w:ilvl w:val="0"/>
          <w:numId w:val="24"/>
        </w:numPr>
        <w:tabs>
          <w:tab w:val="left" w:pos="720"/>
        </w:tabs>
        <w:spacing w:after="0" w:line="240" w:lineRule="auto"/>
        <w:ind w:left="360" w:firstLine="0"/>
        <w:jc w:val="both"/>
        <w:rPr>
          <w:rFonts w:ascii="Times New Roman" w:eastAsia="Times New Roman" w:hAnsi="Times New Roman"/>
          <w:lang w:val="ro-RO" w:eastAsia="ro-RO"/>
        </w:rPr>
      </w:pPr>
      <w:r w:rsidRPr="00843A73">
        <w:rPr>
          <w:rFonts w:ascii="Times New Roman" w:eastAsia="Times New Roman" w:hAnsi="Times New Roman"/>
          <w:lang w:val="ro-RO" w:eastAsia="ro-RO"/>
        </w:rPr>
        <w:t>modificarea genomului diferitelor specii de animale, plante sau microorganisme;</w:t>
      </w:r>
    </w:p>
    <w:p w:rsidR="005B588A" w:rsidRPr="00843A73" w:rsidRDefault="005B588A" w:rsidP="005B588A">
      <w:pPr>
        <w:numPr>
          <w:ilvl w:val="0"/>
          <w:numId w:val="14"/>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i/>
          <w:color w:val="000000"/>
          <w:lang w:val="ro-RO" w:eastAsia="ro-RO"/>
        </w:rPr>
      </w:pPr>
      <w:r w:rsidRPr="00843A73">
        <w:rPr>
          <w:rFonts w:ascii="Times New Roman" w:eastAsia="Times New Roman" w:hAnsi="Times New Roman"/>
          <w:b/>
          <w:i/>
          <w:color w:val="000000"/>
          <w:lang w:val="ro-RO" w:eastAsia="ro-RO"/>
        </w:rPr>
        <w:t xml:space="preserve">sectorul alimentar: </w:t>
      </w:r>
    </w:p>
    <w:p w:rsidR="005B588A" w:rsidRPr="00843A73" w:rsidRDefault="005B588A" w:rsidP="005B588A">
      <w:pPr>
        <w:pStyle w:val="ListParagraph"/>
        <w:numPr>
          <w:ilvl w:val="0"/>
          <w:numId w:val="24"/>
        </w:numPr>
        <w:tabs>
          <w:tab w:val="left" w:pos="720"/>
        </w:tabs>
        <w:spacing w:after="0" w:line="240" w:lineRule="auto"/>
        <w:ind w:left="360" w:firstLine="0"/>
        <w:jc w:val="both"/>
        <w:rPr>
          <w:rFonts w:ascii="Times New Roman" w:eastAsia="Times New Roman" w:hAnsi="Times New Roman"/>
          <w:lang w:val="ro-RO" w:eastAsia="ro-RO"/>
        </w:rPr>
      </w:pPr>
      <w:r w:rsidRPr="00843A73">
        <w:rPr>
          <w:rFonts w:ascii="Times New Roman" w:eastAsia="Times New Roman" w:hAnsi="Times New Roman"/>
          <w:lang w:val="ro-RO" w:eastAsia="ro-RO"/>
        </w:rPr>
        <w:lastRenderedPageBreak/>
        <w:t>obținerea sau ameliorarea drojdiilor, pe baza unor acțiuni de cercetare și dezvoltare, în vederea utilizării acestora în diverse procese de fabricație</w:t>
      </w:r>
    </w:p>
    <w:p w:rsidR="005B588A" w:rsidRPr="00843A73" w:rsidRDefault="005B588A" w:rsidP="005B588A">
      <w:pPr>
        <w:numPr>
          <w:ilvl w:val="0"/>
          <w:numId w:val="14"/>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i/>
          <w:color w:val="000000"/>
          <w:lang w:val="ro-RO" w:eastAsia="ro-RO"/>
        </w:rPr>
      </w:pPr>
      <w:r w:rsidRPr="00843A73">
        <w:rPr>
          <w:rFonts w:ascii="Times New Roman" w:eastAsia="Times New Roman" w:hAnsi="Times New Roman"/>
          <w:b/>
          <w:i/>
          <w:color w:val="000000"/>
          <w:lang w:val="ro-RO" w:eastAsia="ro-RO"/>
        </w:rPr>
        <w:t xml:space="preserve">sectorul farmaceutic: </w:t>
      </w:r>
    </w:p>
    <w:p w:rsidR="005B588A" w:rsidRPr="00843A73" w:rsidRDefault="005B588A" w:rsidP="005B588A">
      <w:pPr>
        <w:pStyle w:val="ListParagraph"/>
        <w:numPr>
          <w:ilvl w:val="0"/>
          <w:numId w:val="24"/>
        </w:numPr>
        <w:tabs>
          <w:tab w:val="left" w:pos="720"/>
        </w:tabs>
        <w:spacing w:after="0" w:line="240" w:lineRule="auto"/>
        <w:ind w:left="360" w:firstLine="0"/>
        <w:jc w:val="both"/>
        <w:rPr>
          <w:rFonts w:ascii="Times New Roman" w:eastAsia="Times New Roman" w:hAnsi="Times New Roman"/>
          <w:lang w:val="ro-RO" w:eastAsia="ro-RO"/>
        </w:rPr>
      </w:pPr>
      <w:r w:rsidRPr="00843A73">
        <w:rPr>
          <w:rFonts w:ascii="Times New Roman" w:eastAsia="Times New Roman" w:hAnsi="Times New Roman"/>
          <w:lang w:val="ro-RO" w:eastAsia="ro-RO"/>
        </w:rPr>
        <w:t>investigarea funcțiilor unor gene care au fost anterior identificate taxonomic și care sunt utilizate ulterior pentru dezvoltarea de produse noi;</w:t>
      </w:r>
    </w:p>
    <w:p w:rsidR="005B588A" w:rsidRPr="00843A73" w:rsidRDefault="005B588A" w:rsidP="005B588A">
      <w:pPr>
        <w:pStyle w:val="ListParagraph"/>
        <w:numPr>
          <w:ilvl w:val="0"/>
          <w:numId w:val="24"/>
        </w:numPr>
        <w:tabs>
          <w:tab w:val="left" w:pos="720"/>
        </w:tabs>
        <w:spacing w:after="0" w:line="240" w:lineRule="auto"/>
        <w:ind w:left="360" w:firstLine="0"/>
        <w:jc w:val="both"/>
        <w:rPr>
          <w:rFonts w:ascii="Times New Roman" w:eastAsia="Times New Roman" w:hAnsi="Times New Roman"/>
          <w:lang w:val="ro-RO" w:eastAsia="ro-RO"/>
        </w:rPr>
      </w:pPr>
      <w:r w:rsidRPr="00843A73">
        <w:rPr>
          <w:rFonts w:ascii="Times New Roman" w:eastAsia="Times New Roman" w:hAnsi="Times New Roman"/>
          <w:lang w:val="ro-RO" w:eastAsia="ro-RO"/>
        </w:rPr>
        <w:t>extracția și purificarea de uleiuri esențiale și compuși volatili noi, dintr-o resursă genetică, precum și evaluarea potențialului deținut de acestea ca ingrediente noi pentru parfumuri;</w:t>
      </w:r>
    </w:p>
    <w:p w:rsidR="005B588A" w:rsidRPr="00843A73" w:rsidRDefault="005B588A" w:rsidP="005B588A">
      <w:pPr>
        <w:numPr>
          <w:ilvl w:val="0"/>
          <w:numId w:val="14"/>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i/>
          <w:color w:val="000000"/>
          <w:lang w:val="ro-RO" w:eastAsia="ro-RO"/>
        </w:rPr>
      </w:pPr>
      <w:r w:rsidRPr="00843A73">
        <w:rPr>
          <w:rFonts w:ascii="Times New Roman" w:eastAsia="Times New Roman" w:hAnsi="Times New Roman"/>
          <w:b/>
          <w:i/>
          <w:color w:val="000000"/>
          <w:lang w:val="ro-RO" w:eastAsia="ro-RO"/>
        </w:rPr>
        <w:t xml:space="preserve">sectorul biotehnologiei: </w:t>
      </w:r>
    </w:p>
    <w:p w:rsidR="005B588A" w:rsidRPr="00843A73" w:rsidRDefault="005B588A" w:rsidP="005B588A">
      <w:pPr>
        <w:pStyle w:val="ListParagraph"/>
        <w:numPr>
          <w:ilvl w:val="0"/>
          <w:numId w:val="24"/>
        </w:numPr>
        <w:tabs>
          <w:tab w:val="left" w:pos="720"/>
        </w:tabs>
        <w:spacing w:after="0" w:line="240" w:lineRule="auto"/>
        <w:ind w:left="360" w:firstLine="0"/>
        <w:jc w:val="both"/>
        <w:rPr>
          <w:rFonts w:ascii="Times New Roman" w:eastAsia="Times New Roman" w:hAnsi="Times New Roman"/>
          <w:lang w:val="ro-RO" w:eastAsia="ro-RO"/>
        </w:rPr>
      </w:pPr>
      <w:r w:rsidRPr="00843A73">
        <w:rPr>
          <w:rFonts w:ascii="Times New Roman" w:eastAsia="Times New Roman" w:hAnsi="Times New Roman"/>
          <w:lang w:val="ro-RO" w:eastAsia="ro-RO"/>
        </w:rPr>
        <w:t>activități de cercetare și dezvoltare care utilizează linii celulare produse în vederea dezvoltării de kituri de detectare pentru monitorizarea prezenței materialului transgenic în produse alimentare;</w:t>
      </w:r>
    </w:p>
    <w:p w:rsidR="005B588A" w:rsidRPr="00843A73" w:rsidRDefault="005B588A" w:rsidP="005B588A">
      <w:pPr>
        <w:pStyle w:val="ListParagraph"/>
        <w:numPr>
          <w:ilvl w:val="0"/>
          <w:numId w:val="24"/>
        </w:numPr>
        <w:tabs>
          <w:tab w:val="left" w:pos="720"/>
        </w:tabs>
        <w:spacing w:after="0" w:line="240" w:lineRule="auto"/>
        <w:ind w:left="360" w:firstLine="0"/>
        <w:jc w:val="both"/>
        <w:rPr>
          <w:rFonts w:ascii="Times New Roman" w:eastAsia="Times New Roman" w:hAnsi="Times New Roman"/>
          <w:lang w:val="ro-RO" w:eastAsia="ro-RO"/>
        </w:rPr>
      </w:pPr>
      <w:r w:rsidRPr="00843A73">
        <w:rPr>
          <w:rFonts w:ascii="Times New Roman" w:eastAsia="Times New Roman" w:hAnsi="Times New Roman"/>
          <w:lang w:val="ro-RO" w:eastAsia="ro-RO"/>
        </w:rPr>
        <w:t>prelucrarea materiilor prime pentru introducerea ulterioară în cadrul unui produs (ex.: o enzimă utilizată ca ingredient într-un detergent pudră)</w:t>
      </w:r>
    </w:p>
    <w:p w:rsidR="005B588A" w:rsidRPr="00843A73" w:rsidRDefault="005B588A" w:rsidP="005B588A">
      <w:pPr>
        <w:numPr>
          <w:ilvl w:val="0"/>
          <w:numId w:val="14"/>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i/>
          <w:color w:val="000000"/>
          <w:lang w:val="ro-RO" w:eastAsia="ro-RO"/>
        </w:rPr>
      </w:pPr>
      <w:r w:rsidRPr="00843A73">
        <w:rPr>
          <w:rFonts w:ascii="Times New Roman" w:eastAsia="Times New Roman" w:hAnsi="Times New Roman"/>
          <w:b/>
          <w:i/>
          <w:color w:val="000000"/>
          <w:lang w:val="ro-RO" w:eastAsia="ro-RO"/>
        </w:rPr>
        <w:t xml:space="preserve">sectorul produselor cosmetice:  </w:t>
      </w:r>
    </w:p>
    <w:p w:rsidR="005B588A" w:rsidRPr="00843A73" w:rsidRDefault="005B588A" w:rsidP="005B588A">
      <w:pPr>
        <w:pStyle w:val="ListParagraph"/>
        <w:numPr>
          <w:ilvl w:val="0"/>
          <w:numId w:val="24"/>
        </w:numPr>
        <w:tabs>
          <w:tab w:val="left" w:pos="720"/>
        </w:tabs>
        <w:spacing w:after="0" w:line="240" w:lineRule="auto"/>
        <w:ind w:left="360" w:firstLine="0"/>
        <w:jc w:val="both"/>
        <w:rPr>
          <w:rFonts w:ascii="Times New Roman" w:eastAsia="Times New Roman" w:hAnsi="Times New Roman"/>
          <w:lang w:val="ro-RO" w:eastAsia="ro-RO"/>
        </w:rPr>
      </w:pPr>
      <w:r w:rsidRPr="00843A73">
        <w:rPr>
          <w:rFonts w:ascii="Times New Roman" w:eastAsia="Times New Roman" w:hAnsi="Times New Roman"/>
          <w:lang w:val="ro-RO" w:eastAsia="ro-RO"/>
        </w:rPr>
        <w:t>cercetarea unor resurse genetice având drept finalitate izolarea unui nou compus biochimic (ex.: ca ingredient, activ sau nu, încorporat într-un produs cosmetic).</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După intrarea în vigoare a Protocolului Nagoya și a Regulamentul UE privind ABS nr. 511/2014, toți utilizatorii de resurse genetice și/sau cunoștințe tradiționale asociate din UE sunt obligați să </w:t>
      </w:r>
      <w:r w:rsidRPr="00843A73">
        <w:rPr>
          <w:rFonts w:ascii="Times New Roman" w:eastAsia="Times New Roman" w:hAnsi="Times New Roman"/>
          <w:b/>
          <w:lang w:val="ro-RO" w:eastAsia="ro-RO"/>
        </w:rPr>
        <w:t>exercite diligența necesară</w:t>
      </w:r>
      <w:r w:rsidRPr="00843A73">
        <w:rPr>
          <w:rFonts w:ascii="Times New Roman" w:eastAsia="Times New Roman" w:hAnsi="Times New Roman"/>
          <w:lang w:val="ro-RO" w:eastAsia="ro-RO"/>
        </w:rPr>
        <w:t xml:space="preserve">, asigurându-se astfel accesarea resurselor genetice și a cunoștințelor tradiționale asociate în conformitate cu procedurile din țara furnizoare (țara de origine). </w:t>
      </w:r>
    </w:p>
    <w:p w:rsidR="005B588A" w:rsidRPr="00843A73" w:rsidRDefault="005B588A" w:rsidP="005B588A">
      <w:pPr>
        <w:tabs>
          <w:tab w:val="left" w:pos="567"/>
        </w:tabs>
        <w:spacing w:after="0" w:line="240" w:lineRule="auto"/>
        <w:jc w:val="both"/>
        <w:rPr>
          <w:rFonts w:ascii="Times New Roman" w:eastAsia="Times New Roman" w:hAnsi="Times New Roman"/>
          <w:color w:val="000000"/>
          <w:lang w:val="ro-RO" w:eastAsia="ro-RO"/>
        </w:rPr>
      </w:pPr>
    </w:p>
    <w:p w:rsidR="005B588A" w:rsidRPr="00843A73" w:rsidRDefault="005B588A" w:rsidP="005B588A">
      <w:pPr>
        <w:tabs>
          <w:tab w:val="left" w:pos="567"/>
        </w:tabs>
        <w:spacing w:after="0" w:line="240" w:lineRule="auto"/>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Exercitarea diligenței este o parte integrantă a desfășurării unei activități și a gestionării riscurilor diferitelor proiecte. În cadrul unei proceduri ABS utilizatorul trebuie să se asigure că resursele genetice sunt accesate legal în conformitate cu legislația ABS aplicabilă în țara de origine a resursei și că utilizarea și furnizarea acesteia (dacă este cazul) se efectuează în termenii conveniți de comun acord. Conform </w:t>
      </w:r>
      <w:r w:rsidRPr="00843A73">
        <w:rPr>
          <w:rFonts w:ascii="Times New Roman" w:eastAsia="Times New Roman" w:hAnsi="Times New Roman"/>
          <w:i/>
          <w:color w:val="000000"/>
          <w:lang w:val="ro-RO" w:eastAsia="ro-RO"/>
        </w:rPr>
        <w:t>articolului 4</w:t>
      </w:r>
      <w:r w:rsidRPr="00843A73">
        <w:rPr>
          <w:rFonts w:ascii="Times New Roman" w:eastAsia="Times New Roman" w:hAnsi="Times New Roman"/>
          <w:color w:val="000000"/>
          <w:lang w:val="ro-RO" w:eastAsia="ro-RO"/>
        </w:rPr>
        <w:t xml:space="preserve"> din Regulamentul UE privind ABS </w:t>
      </w:r>
      <w:r w:rsidRPr="00843A73">
        <w:rPr>
          <w:rFonts w:ascii="Times New Roman" w:eastAsia="Times New Roman" w:hAnsi="Times New Roman"/>
          <w:lang w:val="ro-RO" w:eastAsia="ro-RO"/>
        </w:rPr>
        <w:t xml:space="preserve">nr. 511/2014 </w:t>
      </w:r>
      <w:r w:rsidRPr="00843A73">
        <w:rPr>
          <w:rFonts w:ascii="Times New Roman" w:eastAsia="Times New Roman" w:hAnsi="Times New Roman"/>
          <w:color w:val="000000"/>
          <w:lang w:val="ro-RO" w:eastAsia="ro-RO"/>
        </w:rPr>
        <w:t xml:space="preserve">exercitarea diligenței necesare este o obligație pentru conformitatea cu ABS în UE și implică căutarea informațiilor despre ABS și resursele genetice și/sau cunoștințe tradiționale care urmează să fie utilizate, obținerea actelor administrative, păstrarea informațiilor referitoare la resursa genetică în timpul și după utilizarea și transferul acestor informații către posibili utilizatorii ulteriori </w:t>
      </w:r>
      <w:r w:rsidRPr="00843A73">
        <w:rPr>
          <w:rFonts w:ascii="Times New Roman" w:eastAsia="Times New Roman" w:hAnsi="Times New Roman"/>
          <w:lang w:val="ro-RO" w:eastAsia="ro-RO"/>
        </w:rPr>
        <w:t>timp de 20 de ani</w:t>
      </w:r>
      <w:r w:rsidRPr="00843A73">
        <w:rPr>
          <w:rFonts w:ascii="Times New Roman" w:eastAsia="Times New Roman" w:hAnsi="Times New Roman"/>
          <w:color w:val="000000"/>
          <w:lang w:val="ro-RO" w:eastAsia="ro-RO"/>
        </w:rPr>
        <w:t>.</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Înainte de demararea unui proiect, utilizatorul resurselor genetice și/sau cunoștințelor tradiționale asociate trebuie să determine dacă are obligații legate de implementarea Protocolului Nagoya.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Pentru a se informa dacă activitatea sa intră sub incidența Protocolului Nagoya</w:t>
      </w:r>
      <w:r w:rsidRPr="00843A73">
        <w:rPr>
          <w:rFonts w:ascii="Times New Roman" w:eastAsia="Times New Roman" w:hAnsi="Times New Roman"/>
          <w:color w:val="000000"/>
          <w:lang w:val="ro-RO" w:eastAsia="ro-RO"/>
        </w:rPr>
        <w:t xml:space="preserve"> și a Regulamentului UE privind ABS</w:t>
      </w:r>
      <w:r w:rsidRPr="00843A73">
        <w:rPr>
          <w:rFonts w:ascii="Times New Roman" w:eastAsia="Times New Roman" w:hAnsi="Times New Roman"/>
          <w:lang w:val="ro-RO" w:eastAsia="ro-RO"/>
        </w:rPr>
        <w:t xml:space="preserve"> nr. 511/2014 și a afla mai multe informații despre ABS utilizatorul are la dispoziție: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numPr>
          <w:ilvl w:val="0"/>
          <w:numId w:val="14"/>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la nivel internațional - platforma ABS-CH </w:t>
      </w:r>
      <w:hyperlink r:id="rId15">
        <w:r w:rsidRPr="00843A73">
          <w:rPr>
            <w:rFonts w:ascii="Times New Roman" w:eastAsia="Times New Roman" w:hAnsi="Times New Roman"/>
            <w:color w:val="0000FF"/>
            <w:u w:val="single"/>
            <w:lang w:val="ro-RO" w:eastAsia="ro-RO"/>
          </w:rPr>
          <w:t>absch.cbd.int</w:t>
        </w:r>
      </w:hyperlink>
      <w:r w:rsidRPr="00843A73">
        <w:rPr>
          <w:rFonts w:ascii="Times New Roman" w:eastAsia="Times New Roman" w:hAnsi="Times New Roman"/>
          <w:lang w:val="ro-RO" w:eastAsia="ro-RO"/>
        </w:rPr>
        <w:t xml:space="preserve"> </w:t>
      </w:r>
      <w:r w:rsidRPr="00843A73">
        <w:rPr>
          <w:rFonts w:ascii="Times New Roman" w:eastAsia="Times New Roman" w:hAnsi="Times New Roman"/>
          <w:color w:val="000000"/>
          <w:lang w:val="ro-RO" w:eastAsia="ro-RO"/>
        </w:rPr>
        <w:t xml:space="preserve">- unde sunt prezentate informații referitoare la </w:t>
      </w:r>
      <w:r w:rsidRPr="00843A73">
        <w:rPr>
          <w:rFonts w:ascii="Times New Roman" w:eastAsia="Times New Roman" w:hAnsi="Times New Roman"/>
          <w:b/>
          <w:color w:val="000000"/>
          <w:lang w:val="ro-RO" w:eastAsia="ro-RO"/>
        </w:rPr>
        <w:t xml:space="preserve"> modalitățile de accesare a resurselor genetice, </w:t>
      </w:r>
      <w:r w:rsidRPr="00843A73">
        <w:rPr>
          <w:rFonts w:ascii="Times New Roman" w:eastAsia="Times New Roman" w:hAnsi="Times New Roman"/>
          <w:color w:val="000000"/>
          <w:lang w:val="ro-RO" w:eastAsia="ro-RO"/>
        </w:rPr>
        <w:t xml:space="preserve">precum și cerințele specifice statelor (cadrul legislativ și proceduri privind accesul la resursele genetice, link către platformele naționale, date contact NFP, CNA, autorități de </w:t>
      </w:r>
      <w:r w:rsidRPr="00843A73">
        <w:rPr>
          <w:rFonts w:ascii="Times New Roman" w:eastAsia="Times New Roman" w:hAnsi="Times New Roman"/>
          <w:lang w:val="ro-RO" w:eastAsia="ro-RO"/>
        </w:rPr>
        <w:t>monitorizare</w:t>
      </w:r>
      <w:r w:rsidRPr="00843A73">
        <w:rPr>
          <w:rFonts w:ascii="Times New Roman" w:eastAsia="Times New Roman" w:hAnsi="Times New Roman"/>
          <w:color w:val="000000"/>
          <w:lang w:val="ro-RO" w:eastAsia="ro-RO"/>
        </w:rPr>
        <w:t>, rapoarte ale autorităților etc.).</w:t>
      </w:r>
    </w:p>
    <w:p w:rsidR="005B588A" w:rsidRPr="00843A73" w:rsidRDefault="005B588A" w:rsidP="005B588A">
      <w:pPr>
        <w:numPr>
          <w:ilvl w:val="0"/>
          <w:numId w:val="14"/>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la nivel național - platforma națională accesibilă la adresa </w:t>
      </w:r>
      <w:hyperlink r:id="rId16">
        <w:r w:rsidRPr="00843A73">
          <w:rPr>
            <w:rFonts w:ascii="Times New Roman" w:eastAsia="Times New Roman" w:hAnsi="Times New Roman"/>
            <w:color w:val="0000FF"/>
            <w:u w:val="single"/>
            <w:lang w:val="ro-RO" w:eastAsia="ro-RO"/>
          </w:rPr>
          <w:t>https://nagoya.anpm.ro</w:t>
        </w:r>
      </w:hyperlink>
      <w:r w:rsidRPr="00843A73">
        <w:rPr>
          <w:rFonts w:ascii="Times New Roman" w:eastAsia="Times New Roman" w:hAnsi="Times New Roman"/>
          <w:color w:val="000000"/>
          <w:lang w:val="ro-RO" w:eastAsia="ro-RO"/>
        </w:rPr>
        <w:t xml:space="preserve"> oferă utilizatorului informații  privind procedura ABS în România.</w:t>
      </w:r>
    </w:p>
    <w:p w:rsidR="005B588A" w:rsidRPr="00843A73" w:rsidRDefault="005B588A" w:rsidP="005B588A">
      <w:pPr>
        <w:pBdr>
          <w:top w:val="nil"/>
          <w:left w:val="nil"/>
          <w:bottom w:val="nil"/>
          <w:right w:val="nil"/>
          <w:between w:val="nil"/>
        </w:pBdr>
        <w:spacing w:after="0" w:line="240" w:lineRule="auto"/>
        <w:jc w:val="both"/>
        <w:rPr>
          <w:rFonts w:ascii="Times New Roman" w:eastAsia="Times New Roman" w:hAnsi="Times New Roman"/>
          <w:color w:val="000000"/>
          <w:lang w:val="ro-RO" w:eastAsia="ro-RO"/>
        </w:rPr>
      </w:pPr>
    </w:p>
    <w:p w:rsidR="005B588A" w:rsidRPr="00843A73" w:rsidRDefault="005B588A" w:rsidP="005B588A">
      <w:pPr>
        <w:spacing w:after="0" w:line="240" w:lineRule="auto"/>
        <w:jc w:val="both"/>
        <w:rPr>
          <w:rFonts w:ascii="Times New Roman" w:eastAsia="Times New Roman" w:hAnsi="Times New Roman"/>
          <w:i/>
          <w:lang w:val="ro-RO" w:eastAsia="ro-RO"/>
        </w:rPr>
      </w:pPr>
      <w:r w:rsidRPr="00843A73">
        <w:rPr>
          <w:rFonts w:ascii="Times New Roman" w:eastAsia="Times New Roman" w:hAnsi="Times New Roman"/>
          <w:b/>
          <w:u w:val="single"/>
          <w:lang w:val="ro-RO" w:eastAsia="ro-RO"/>
        </w:rPr>
        <w:t>Utilizatorul din România</w:t>
      </w:r>
      <w:r w:rsidRPr="00843A73">
        <w:rPr>
          <w:rFonts w:ascii="Times New Roman" w:eastAsia="Times New Roman" w:hAnsi="Times New Roman"/>
          <w:lang w:val="ro-RO" w:eastAsia="ro-RO"/>
        </w:rPr>
        <w:t xml:space="preserve"> care accesează resursele genetice și/sau cunoștințele tradiționale asociate din străinătate și își desfășoară activitatea de cercetare dezvoltare în RO, are obligația să prezinte autorităților statului român, documente care să ateste conformitatea, respectiv:</w:t>
      </w:r>
    </w:p>
    <w:p w:rsidR="005B588A" w:rsidRPr="00843A73" w:rsidRDefault="005B588A" w:rsidP="005B588A">
      <w:pPr>
        <w:numPr>
          <w:ilvl w:val="0"/>
          <w:numId w:val="19"/>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i/>
          <w:color w:val="000000"/>
          <w:lang w:val="ro-RO" w:eastAsia="ro-RO"/>
        </w:rPr>
        <w:t>Certificatul de conformitate recunoscut la nivel internațional IRCC sau un document echivalent</w:t>
      </w:r>
    </w:p>
    <w:p w:rsidR="005B588A" w:rsidRPr="00843A73" w:rsidRDefault="005B588A" w:rsidP="005B588A">
      <w:pPr>
        <w:numPr>
          <w:ilvl w:val="0"/>
          <w:numId w:val="19"/>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ro-RO"/>
        </w:rPr>
      </w:pPr>
      <w:r w:rsidRPr="00843A73">
        <w:rPr>
          <w:rFonts w:ascii="Times New Roman" w:eastAsia="Times New Roman" w:hAnsi="Times New Roman"/>
          <w:lang w:val="ro-RO" w:eastAsia="ro-RO"/>
        </w:rPr>
        <w:lastRenderedPageBreak/>
        <w:t>în funcție de etapa în care se află, cea inițială de finanțare a activităților de cercetare sau în etapa finală a dezvoltării unui produs, utilizatorul are obligația de a completa declarațiile de diligenta necesare din Ghidul practic.</w:t>
      </w:r>
    </w:p>
    <w:p w:rsidR="005B588A" w:rsidRPr="00843A73" w:rsidRDefault="005B588A" w:rsidP="005B588A">
      <w:pPr>
        <w:spacing w:after="0" w:line="240" w:lineRule="auto"/>
        <w:jc w:val="both"/>
        <w:rPr>
          <w:rFonts w:ascii="Times New Roman" w:eastAsia="Times New Roman" w:hAnsi="Times New Roman"/>
          <w:b/>
          <w:u w:val="single"/>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b/>
          <w:u w:val="single"/>
          <w:lang w:val="ro-RO" w:eastAsia="ro-RO"/>
        </w:rPr>
        <w:t>Utilizatorul extern</w:t>
      </w:r>
      <w:r w:rsidRPr="00843A73">
        <w:rPr>
          <w:rFonts w:ascii="Times New Roman" w:eastAsia="Times New Roman" w:hAnsi="Times New Roman"/>
          <w:lang w:val="ro-RO" w:eastAsia="ro-RO"/>
        </w:rPr>
        <w:t xml:space="preserve"> care accesează resursa genetică din RO are obligația de a solicita accesul la resursele genetice la autoritatea competentă și de a obține PIC, MAT și IRCC în conformitate cu procedura națională ABS. Condițiile de utilizare stipulate în IRCC sunt supuse, după caz, monitorizării de către autoritățile statului în care realizează utilizarea propriu-zisă și în care utilizatorul extern își desfășoară activitatea de cercetare dezvoltare sau de punere pe piață / comercializare a unui produs final.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lang w:val="ro-RO" w:eastAsia="ro-RO"/>
        </w:rPr>
        <w:t xml:space="preserve">Responsabilitățile utilizatorului sunt prezentate în detaliu în </w:t>
      </w:r>
      <w:r w:rsidRPr="00843A73">
        <w:rPr>
          <w:rFonts w:ascii="Times New Roman" w:eastAsia="Times New Roman" w:hAnsi="Times New Roman"/>
          <w:b/>
          <w:i/>
          <w:lang w:val="ro-RO" w:eastAsia="ro-RO"/>
        </w:rPr>
        <w:t>Ghidul Practic.</w:t>
      </w:r>
    </w:p>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b/>
          <w:i/>
          <w:lang w:val="ro-RO" w:eastAsia="ro-RO"/>
        </w:rPr>
        <w:t xml:space="preserve"> </w:t>
      </w:r>
    </w:p>
    <w:tbl>
      <w:tblPr>
        <w:tblW w:w="9800"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9800"/>
      </w:tblGrid>
      <w:tr w:rsidR="005B588A" w:rsidRPr="00843A73" w:rsidTr="005B588A">
        <w:tc>
          <w:tcPr>
            <w:tcW w:w="9800" w:type="dxa"/>
            <w:shd w:val="clear" w:color="auto" w:fill="A8D08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i/>
                <w:noProof/>
                <w:lang w:val="ro-RO" w:eastAsia="ro-RO"/>
              </w:rPr>
              <w:drawing>
                <wp:inline distT="0" distB="0" distL="0" distR="0" wp14:anchorId="28B751EB" wp14:editId="1BCE670F">
                  <wp:extent cx="381000" cy="220980"/>
                  <wp:effectExtent l="0" t="0" r="0" b="0"/>
                  <wp:docPr id="6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81000" cy="220980"/>
                          </a:xfrm>
                          <a:prstGeom prst="rect">
                            <a:avLst/>
                          </a:prstGeom>
                          <a:ln/>
                        </pic:spPr>
                      </pic:pic>
                    </a:graphicData>
                  </a:graphic>
                </wp:inline>
              </w:drawing>
            </w:r>
            <w:r w:rsidRPr="00843A73">
              <w:rPr>
                <w:rFonts w:ascii="Times New Roman" w:eastAsia="Times New Roman" w:hAnsi="Times New Roman"/>
                <w:i/>
                <w:color w:val="000000"/>
                <w:lang w:val="ro-RO" w:eastAsia="ro-RO"/>
              </w:rPr>
              <w:t xml:space="preserve"> </w:t>
            </w:r>
            <w:r w:rsidRPr="00843A73">
              <w:rPr>
                <w:rFonts w:ascii="Times New Roman" w:eastAsia="Times New Roman" w:hAnsi="Times New Roman"/>
                <w:b/>
                <w:i/>
                <w:color w:val="000000"/>
                <w:lang w:val="ro-RO" w:eastAsia="ro-RO"/>
              </w:rPr>
              <w:t>Cine este considerat utilizator în România?</w:t>
            </w:r>
          </w:p>
        </w:tc>
      </w:tr>
      <w:tr w:rsidR="005B588A" w:rsidRPr="00843A73" w:rsidTr="005B588A">
        <w:tc>
          <w:tcPr>
            <w:tcW w:w="9800" w:type="dxa"/>
            <w:shd w:val="clear" w:color="auto" w:fill="C5E0B3"/>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Orice persoană fizică sau juridică care utilizează - desfășoară activități de cercetare și dezvoltare asupra compoziției genetice și/sau biochimice a resurselor genetice.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numPr>
                <w:ilvl w:val="0"/>
                <w:numId w:val="7"/>
              </w:numPr>
              <w:spacing w:after="0" w:line="240" w:lineRule="auto"/>
              <w:ind w:left="284" w:hanging="284"/>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Utilizatorul (persoană fizică sau juridică din RO) dorește să utilizeze în RO resurse genetice și/sau cunoștințele tradiționale asociate din altă țară de origine/furnizoare a resurselor genetice) urmează procedura ABS națională a statului furnizor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numPr>
                <w:ilvl w:val="0"/>
                <w:numId w:val="7"/>
              </w:numPr>
              <w:spacing w:after="0" w:line="240" w:lineRule="auto"/>
              <w:ind w:left="284" w:hanging="284"/>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Utilizatorul (persoană fizică sau juridică din afara RO) dorește să obțină acces la resurse genetice și/sau cunoștințele tradiționale asociate din RO (țară de origine/furnizoare a resurselor genetice) urmează procedura ABS din RO. </w:t>
            </w:r>
          </w:p>
        </w:tc>
      </w:tr>
    </w:tbl>
    <w:p w:rsidR="005B588A" w:rsidRPr="00843A73" w:rsidRDefault="005B588A" w:rsidP="005B588A">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p>
    <w:p w:rsidR="005B588A" w:rsidRPr="00843A73" w:rsidRDefault="005B588A" w:rsidP="005B588A">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bookmarkStart w:id="32" w:name="_Toc120615719"/>
      <w:r w:rsidRPr="00843A73">
        <w:rPr>
          <w:rFonts w:ascii="Times New Roman" w:eastAsia="Cambria" w:hAnsi="Times New Roman"/>
          <w:b/>
          <w:color w:val="366091"/>
          <w:lang w:val="ro-RO" w:eastAsia="ro-RO"/>
        </w:rPr>
        <w:t>5. Accesul și împărțirea beneficiilor</w:t>
      </w:r>
      <w:bookmarkEnd w:id="32"/>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Protocolul Nagoya și Regulamentul UE privind ABS nr. 511/2014 permit utilizarea de proceduri pentru implementarea unui mecanism echitabil de împărțire a beneficiilor rezultate, atât din utilizarea </w:t>
      </w:r>
      <w:r w:rsidRPr="00843A73">
        <w:rPr>
          <w:rFonts w:ascii="Times New Roman" w:eastAsia="Times New Roman" w:hAnsi="Times New Roman"/>
          <w:color w:val="000000"/>
          <w:lang w:val="ro-RO" w:eastAsia="ro-RO"/>
        </w:rPr>
        <w:t>resurselor genetice și/sau cunoștințelor tradiționale asociate,</w:t>
      </w:r>
      <w:r w:rsidRPr="00843A73">
        <w:rPr>
          <w:rFonts w:ascii="Times New Roman" w:eastAsia="Times New Roman" w:hAnsi="Times New Roman"/>
          <w:lang w:val="ro-RO" w:eastAsia="ro-RO"/>
        </w:rPr>
        <w:t xml:space="preserve"> cât și din comercializarea ulterioară a acestora.</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i/>
          <w:lang w:val="ro-RO" w:eastAsia="ro-RO"/>
        </w:rPr>
      </w:pPr>
      <w:r w:rsidRPr="00843A73">
        <w:rPr>
          <w:rFonts w:ascii="Times New Roman" w:eastAsia="Times New Roman" w:hAnsi="Times New Roman"/>
          <w:lang w:val="ro-RO" w:eastAsia="ro-RO"/>
        </w:rPr>
        <w:t xml:space="preserve">Acest subcapitol din cadrul ghidului general conține prezentat pe scurt, la nivel schematic, rolul și atribuțiile instituțiilor din România (figura 1) privind coordonarea și monitorizarea activităților de acces la resursele genetice și/sau la cunoștințele tradiționale asociate acestor resurse și împărțirea echitabilă a beneficiilor rezultate în urma utilizării lor precum și elementele fluxului ABS în RO, accesul (figura 2) și monitorizarea (figura 3) astfel încât oricine îl parcurge să obțină un nivel de informare generală asupra întregii proceduri chiar dacă nu are efectiv nevoie să parcurgă procedura ABS. Elementele amintite sunt pe larg descrise în documentul </w:t>
      </w:r>
      <w:r w:rsidRPr="00843A73">
        <w:rPr>
          <w:rFonts w:ascii="Times New Roman" w:eastAsia="Times New Roman" w:hAnsi="Times New Roman"/>
          <w:i/>
          <w:lang w:val="ro-RO" w:eastAsia="ro-RO"/>
        </w:rPr>
        <w:t xml:space="preserve">- </w:t>
      </w:r>
      <w:r w:rsidRPr="00843A73">
        <w:rPr>
          <w:rFonts w:ascii="Times New Roman" w:eastAsia="Times New Roman" w:hAnsi="Times New Roman"/>
          <w:b/>
          <w:i/>
          <w:lang w:val="ro-RO" w:eastAsia="ro-RO"/>
        </w:rPr>
        <w:t>Ghid practic privind Protocolul de la Nagoya.</w:t>
      </w:r>
      <w:r w:rsidRPr="00843A73">
        <w:rPr>
          <w:rFonts w:ascii="Times New Roman" w:eastAsia="Times New Roman" w:hAnsi="Times New Roman"/>
          <w:b/>
          <w:lang w:val="ro-RO" w:eastAsia="ro-RO"/>
        </w:rPr>
        <w:t xml:space="preserve"> </w:t>
      </w:r>
    </w:p>
    <w:p w:rsidR="005B588A" w:rsidRPr="00843A73" w:rsidRDefault="005B588A" w:rsidP="005B588A">
      <w:pPr>
        <w:spacing w:after="0" w:line="240" w:lineRule="auto"/>
        <w:jc w:val="both"/>
        <w:rPr>
          <w:rFonts w:ascii="Times New Roman" w:eastAsia="Times New Roman" w:hAnsi="Times New Roman"/>
          <w:b/>
          <w:lang w:val="ro-RO" w:eastAsia="ro-RO"/>
        </w:rPr>
      </w:pPr>
    </w:p>
    <w:p w:rsidR="005B588A" w:rsidRPr="00843A73" w:rsidRDefault="005B588A" w:rsidP="005B588A">
      <w:pPr>
        <w:spacing w:after="0" w:line="240" w:lineRule="auto"/>
        <w:jc w:val="both"/>
        <w:rPr>
          <w:rFonts w:ascii="Times New Roman" w:eastAsia="Times New Roman" w:hAnsi="Times New Roman"/>
          <w:b/>
          <w:lang w:val="ro-RO" w:eastAsia="ro-RO"/>
        </w:rPr>
      </w:pPr>
      <w:r w:rsidRPr="00843A73">
        <w:rPr>
          <w:rFonts w:ascii="Times New Roman" w:eastAsia="Times New Roman" w:hAnsi="Times New Roman"/>
          <w:b/>
          <w:lang w:val="ro-RO" w:eastAsia="ro-RO"/>
        </w:rPr>
        <w:t>Protocolul Nagoya pe scurt</w:t>
      </w:r>
    </w:p>
    <w:p w:rsidR="005B588A" w:rsidRPr="00843A73" w:rsidRDefault="005B588A" w:rsidP="005B588A">
      <w:pPr>
        <w:spacing w:after="0" w:line="240" w:lineRule="auto"/>
        <w:jc w:val="both"/>
        <w:rPr>
          <w:rFonts w:ascii="Times New Roman" w:eastAsia="Times New Roman" w:hAnsi="Times New Roman"/>
          <w:b/>
          <w:i/>
          <w:lang w:val="ro-RO" w:eastAsia="ro-RO"/>
        </w:rPr>
      </w:pPr>
    </w:p>
    <w:tbl>
      <w:tblPr>
        <w:tblW w:w="9800"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704"/>
        <w:gridCol w:w="9096"/>
      </w:tblGrid>
      <w:tr w:rsidR="005B588A" w:rsidRPr="00843A73" w:rsidTr="005B588A">
        <w:tc>
          <w:tcPr>
            <w:tcW w:w="9800" w:type="dxa"/>
            <w:gridSpan w:val="2"/>
            <w:shd w:val="clear" w:color="auto" w:fill="C2D69B"/>
            <w:vAlign w:val="center"/>
          </w:tcPr>
          <w:p w:rsidR="005B588A" w:rsidRPr="00843A73" w:rsidRDefault="005B588A" w:rsidP="005B588A">
            <w:pPr>
              <w:spacing w:after="0" w:line="240" w:lineRule="auto"/>
              <w:jc w:val="both"/>
              <w:rPr>
                <w:rFonts w:ascii="Times New Roman" w:eastAsia="Times New Roman" w:hAnsi="Times New Roman"/>
                <w:b/>
                <w:lang w:val="ro-RO" w:eastAsia="ro-RO"/>
              </w:rPr>
            </w:pPr>
            <w:r w:rsidRPr="00843A73">
              <w:rPr>
                <w:rFonts w:ascii="Times New Roman" w:eastAsia="Times New Roman" w:hAnsi="Times New Roman"/>
                <w:b/>
                <w:lang w:val="ro-RO" w:eastAsia="ro-RO"/>
              </w:rPr>
              <w:t>Statele UE, părți la Protocolul Nagoya:</w:t>
            </w:r>
          </w:p>
        </w:tc>
      </w:tr>
      <w:tr w:rsidR="005B588A" w:rsidRPr="00843A73" w:rsidTr="005B588A">
        <w:tc>
          <w:tcPr>
            <w:tcW w:w="9800" w:type="dxa"/>
            <w:gridSpan w:val="2"/>
            <w:shd w:val="clear" w:color="auto" w:fill="auto"/>
          </w:tcPr>
          <w:p w:rsidR="005B588A" w:rsidRPr="00843A73" w:rsidRDefault="005B588A" w:rsidP="005B588A">
            <w:pPr>
              <w:numPr>
                <w:ilvl w:val="0"/>
                <w:numId w:val="4"/>
              </w:numPr>
              <w:pBdr>
                <w:top w:val="nil"/>
                <w:left w:val="nil"/>
                <w:bottom w:val="nil"/>
                <w:right w:val="nil"/>
                <w:between w:val="nil"/>
              </w:pBdr>
              <w:tabs>
                <w:tab w:val="left" w:pos="352"/>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sunt </w:t>
            </w:r>
            <w:r w:rsidRPr="00843A73">
              <w:rPr>
                <w:rFonts w:ascii="Times New Roman" w:eastAsia="Times New Roman" w:hAnsi="Times New Roman"/>
                <w:i/>
                <w:color w:val="000000"/>
                <w:lang w:val="ro-RO" w:eastAsia="ro-RO"/>
              </w:rPr>
              <w:t>suverane asupra resurselor lor genetice</w:t>
            </w:r>
            <w:r w:rsidRPr="00843A73">
              <w:rPr>
                <w:rFonts w:ascii="Times New Roman" w:eastAsia="Times New Roman" w:hAnsi="Times New Roman"/>
                <w:color w:val="000000"/>
                <w:lang w:val="ro-RO" w:eastAsia="ro-RO"/>
              </w:rPr>
              <w:t xml:space="preserve"> de pe teritoriul lor jurisdicțional;</w:t>
            </w:r>
          </w:p>
          <w:p w:rsidR="005B588A" w:rsidRPr="00843A73" w:rsidRDefault="005B588A" w:rsidP="005B588A">
            <w:pPr>
              <w:numPr>
                <w:ilvl w:val="0"/>
                <w:numId w:val="4"/>
              </w:numPr>
              <w:pBdr>
                <w:top w:val="nil"/>
                <w:left w:val="nil"/>
                <w:bottom w:val="nil"/>
                <w:right w:val="nil"/>
                <w:between w:val="nil"/>
              </w:pBdr>
              <w:tabs>
                <w:tab w:val="left" w:pos="352"/>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i/>
                <w:color w:val="000000"/>
                <w:lang w:val="ro-RO" w:eastAsia="ro-RO"/>
              </w:rPr>
              <w:t>sunt libere să decidă cum reglementează accesul la resursele genetice și/sau la cunoștințele tradiționale asociate acestora</w:t>
            </w:r>
            <w:r w:rsidRPr="00843A73">
              <w:rPr>
                <w:rFonts w:ascii="Times New Roman" w:eastAsia="Times New Roman" w:hAnsi="Times New Roman"/>
                <w:color w:val="000000"/>
                <w:lang w:val="ro-RO" w:eastAsia="ro-RO"/>
              </w:rPr>
              <w:t>;</w:t>
            </w:r>
          </w:p>
          <w:p w:rsidR="005B588A" w:rsidRPr="00843A73" w:rsidRDefault="005B588A" w:rsidP="005B588A">
            <w:pPr>
              <w:numPr>
                <w:ilvl w:val="0"/>
                <w:numId w:val="4"/>
              </w:numPr>
              <w:pBdr>
                <w:top w:val="nil"/>
                <w:left w:val="nil"/>
                <w:bottom w:val="nil"/>
                <w:right w:val="nil"/>
                <w:between w:val="nil"/>
              </w:pBdr>
              <w:tabs>
                <w:tab w:val="left" w:pos="352"/>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i/>
                <w:color w:val="000000"/>
                <w:lang w:val="ro-RO" w:eastAsia="ro-RO"/>
              </w:rPr>
              <w:t xml:space="preserve">au obligația de a stabili măsuri de conformitate </w:t>
            </w:r>
            <w:r w:rsidRPr="00843A73">
              <w:rPr>
                <w:rFonts w:ascii="Times New Roman" w:eastAsia="Times New Roman" w:hAnsi="Times New Roman"/>
                <w:color w:val="000000"/>
                <w:lang w:val="ro-RO" w:eastAsia="ro-RO"/>
              </w:rPr>
              <w:t xml:space="preserve">în baza </w:t>
            </w:r>
            <w:r w:rsidRPr="00843A73">
              <w:rPr>
                <w:rFonts w:ascii="Times New Roman" w:eastAsia="Times New Roman" w:hAnsi="Times New Roman"/>
                <w:lang w:val="ro-RO" w:eastAsia="ro-RO"/>
              </w:rPr>
              <w:t>Regulamentului UE privind ABS nr. 511/2014</w:t>
            </w:r>
          </w:p>
        </w:tc>
      </w:tr>
      <w:tr w:rsidR="005B588A" w:rsidRPr="00843A73" w:rsidTr="005B588A">
        <w:tc>
          <w:tcPr>
            <w:tcW w:w="9800" w:type="dxa"/>
            <w:gridSpan w:val="2"/>
            <w:shd w:val="clear" w:color="auto" w:fill="C2D69B"/>
          </w:tcPr>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b/>
                <w:i/>
                <w:lang w:val="ro-RO" w:eastAsia="ro-RO"/>
              </w:rPr>
              <w:t xml:space="preserve">Unde pot găsi informații privind modul în care diferite state reglementează accesul? </w:t>
            </w:r>
          </w:p>
        </w:tc>
      </w:tr>
      <w:tr w:rsidR="005B588A" w:rsidRPr="00843A73" w:rsidTr="005B588A">
        <w:tc>
          <w:tcPr>
            <w:tcW w:w="9800" w:type="dxa"/>
            <w:gridSpan w:val="2"/>
            <w:tcBorders>
              <w:bottom w:val="single" w:sz="4" w:space="0" w:color="000000"/>
            </w:tcBorders>
            <w:shd w:val="clear" w:color="auto" w:fill="auto"/>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ABS-CH - Centrul pentru schimbul de informații privind accesul și împărțirea beneficiilor </w:t>
            </w:r>
            <w:hyperlink r:id="rId17">
              <w:r w:rsidRPr="00843A73">
                <w:rPr>
                  <w:rFonts w:ascii="Times New Roman" w:eastAsia="Times New Roman" w:hAnsi="Times New Roman"/>
                  <w:color w:val="0000FF"/>
                  <w:u w:val="single"/>
                  <w:lang w:val="ro-RO" w:eastAsia="ro-RO"/>
                </w:rPr>
                <w:t>https://absch.cbd.int</w:t>
              </w:r>
            </w:hyperlink>
            <w:r w:rsidRPr="00843A73">
              <w:rPr>
                <w:rFonts w:ascii="Times New Roman" w:eastAsia="Times New Roman" w:hAnsi="Times New Roman"/>
                <w:lang w:val="ro-RO" w:eastAsia="ro-RO"/>
              </w:rPr>
              <w:t>.</w:t>
            </w:r>
          </w:p>
        </w:tc>
      </w:tr>
      <w:tr w:rsidR="005B588A" w:rsidRPr="00843A73" w:rsidTr="005B588A">
        <w:tc>
          <w:tcPr>
            <w:tcW w:w="704" w:type="dxa"/>
            <w:tcBorders>
              <w:top w:val="single" w:sz="4" w:space="0" w:color="000000"/>
              <w:left w:val="single" w:sz="4" w:space="0" w:color="000000"/>
              <w:bottom w:val="single" w:sz="4" w:space="0" w:color="000000"/>
              <w:right w:val="nil"/>
            </w:tcBorders>
            <w:shd w:val="clear" w:color="auto" w:fill="C2D69B"/>
            <w:vAlign w:val="center"/>
          </w:tcPr>
          <w:p w:rsidR="005B588A" w:rsidRPr="00843A73" w:rsidRDefault="005B588A" w:rsidP="005B588A">
            <w:pPr>
              <w:spacing w:after="0" w:line="240" w:lineRule="auto"/>
              <w:rPr>
                <w:rFonts w:ascii="Times New Roman" w:eastAsia="Times New Roman" w:hAnsi="Times New Roman"/>
                <w:lang w:val="ro-RO" w:eastAsia="ro-RO"/>
              </w:rPr>
            </w:pPr>
            <w:r w:rsidRPr="00843A73">
              <w:rPr>
                <w:rFonts w:ascii="Times New Roman" w:eastAsia="Times New Roman" w:hAnsi="Times New Roman"/>
                <w:noProof/>
                <w:lang w:val="ro-RO" w:eastAsia="ro-RO"/>
              </w:rPr>
              <w:lastRenderedPageBreak/>
              <w:drawing>
                <wp:inline distT="0" distB="0" distL="0" distR="0" wp14:anchorId="58547740" wp14:editId="3B6FB30F">
                  <wp:extent cx="342900" cy="228600"/>
                  <wp:effectExtent l="0" t="0" r="0" b="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2900" cy="228600"/>
                          </a:xfrm>
                          <a:prstGeom prst="rect">
                            <a:avLst/>
                          </a:prstGeom>
                          <a:ln/>
                        </pic:spPr>
                      </pic:pic>
                    </a:graphicData>
                  </a:graphic>
                </wp:inline>
              </w:drawing>
            </w:r>
          </w:p>
        </w:tc>
        <w:tc>
          <w:tcPr>
            <w:tcW w:w="9096" w:type="dxa"/>
            <w:tcBorders>
              <w:top w:val="single" w:sz="4" w:space="0" w:color="000000"/>
              <w:left w:val="nil"/>
              <w:bottom w:val="single" w:sz="4" w:space="0" w:color="000000"/>
              <w:right w:val="single" w:sz="4" w:space="0" w:color="000000"/>
            </w:tcBorders>
            <w:shd w:val="clear" w:color="auto" w:fill="C2D69B"/>
            <w:vAlign w:val="center"/>
          </w:tcPr>
          <w:p w:rsidR="005B588A" w:rsidRPr="00843A73" w:rsidRDefault="005B588A" w:rsidP="005B588A">
            <w:pPr>
              <w:spacing w:after="0" w:line="240" w:lineRule="auto"/>
              <w:rPr>
                <w:rFonts w:ascii="Times New Roman" w:eastAsia="Times New Roman" w:hAnsi="Times New Roman"/>
                <w:b/>
                <w:lang w:val="ro-RO" w:eastAsia="ro-RO"/>
              </w:rPr>
            </w:pPr>
            <w:r w:rsidRPr="00843A73">
              <w:rPr>
                <w:rFonts w:ascii="Times New Roman" w:eastAsia="Times New Roman" w:hAnsi="Times New Roman"/>
                <w:b/>
                <w:lang w:val="ro-RO" w:eastAsia="ro-RO"/>
              </w:rPr>
              <w:t xml:space="preserve">În România: </w:t>
            </w:r>
          </w:p>
        </w:tc>
      </w:tr>
      <w:tr w:rsidR="005B588A" w:rsidRPr="00843A73" w:rsidTr="005B588A">
        <w:tc>
          <w:tcPr>
            <w:tcW w:w="9800" w:type="dxa"/>
            <w:gridSpan w:val="2"/>
            <w:tcBorders>
              <w:top w:val="single" w:sz="4" w:space="0" w:color="000000"/>
            </w:tcBorders>
            <w:shd w:val="clear" w:color="auto" w:fill="auto"/>
          </w:tcPr>
          <w:p w:rsidR="005B588A" w:rsidRPr="00843A73" w:rsidRDefault="005B588A" w:rsidP="005B588A">
            <w:pPr>
              <w:numPr>
                <w:ilvl w:val="0"/>
                <w:numId w:val="21"/>
              </w:numPr>
              <w:pBdr>
                <w:top w:val="nil"/>
                <w:left w:val="nil"/>
                <w:bottom w:val="nil"/>
                <w:right w:val="nil"/>
                <w:between w:val="nil"/>
              </w:pBdr>
              <w:tabs>
                <w:tab w:val="left" w:pos="383"/>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există </w:t>
            </w:r>
            <w:r w:rsidRPr="00843A73">
              <w:rPr>
                <w:rFonts w:ascii="Times New Roman" w:eastAsia="Times New Roman" w:hAnsi="Times New Roman"/>
                <w:i/>
                <w:color w:val="000000"/>
                <w:lang w:val="ro-RO" w:eastAsia="ro-RO"/>
              </w:rPr>
              <w:t>legislație națională sectorială privitoare la accesul și împărțirea beneficiilor (ABS)</w:t>
            </w:r>
            <w:r w:rsidRPr="00843A73">
              <w:rPr>
                <w:rFonts w:ascii="Times New Roman" w:eastAsia="Times New Roman" w:hAnsi="Times New Roman"/>
                <w:color w:val="000000"/>
                <w:lang w:val="ro-RO" w:eastAsia="ro-RO"/>
              </w:rPr>
              <w:t xml:space="preserve"> rezultate din utilizarea resurselor genetice </w:t>
            </w:r>
            <w:r w:rsidRPr="00843A73">
              <w:rPr>
                <w:rFonts w:ascii="Times New Roman" w:eastAsia="Times New Roman" w:hAnsi="Times New Roman"/>
                <w:i/>
                <w:color w:val="000000"/>
                <w:lang w:val="ro-RO" w:eastAsia="ro-RO"/>
              </w:rPr>
              <w:t xml:space="preserve">(vezi </w:t>
            </w:r>
            <w:r w:rsidRPr="00843A73">
              <w:rPr>
                <w:rFonts w:ascii="Times New Roman" w:eastAsia="Times New Roman" w:hAnsi="Times New Roman"/>
                <w:i/>
                <w:lang w:val="ro-RO" w:eastAsia="ro-RO"/>
              </w:rPr>
              <w:t>Ghidul practic privind Protocolul de la Nagoya</w:t>
            </w:r>
            <w:r w:rsidRPr="00843A73">
              <w:rPr>
                <w:rFonts w:ascii="Times New Roman" w:eastAsia="Times New Roman" w:hAnsi="Times New Roman"/>
                <w:color w:val="000000"/>
                <w:lang w:val="ro-RO" w:eastAsia="ro-RO"/>
              </w:rPr>
              <w:t>);</w:t>
            </w:r>
          </w:p>
          <w:p w:rsidR="005B588A" w:rsidRPr="00843A73" w:rsidRDefault="005B588A" w:rsidP="005B588A">
            <w:pPr>
              <w:numPr>
                <w:ilvl w:val="0"/>
                <w:numId w:val="21"/>
              </w:numPr>
              <w:pBdr>
                <w:top w:val="nil"/>
                <w:left w:val="nil"/>
                <w:bottom w:val="nil"/>
                <w:right w:val="nil"/>
                <w:between w:val="nil"/>
              </w:pBdr>
              <w:tabs>
                <w:tab w:val="left" w:pos="383"/>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color w:val="000000"/>
                <w:lang w:val="ro-RO" w:eastAsia="ro-RO"/>
              </w:rPr>
              <w:t xml:space="preserve">accesul la resursele genetice din colecții și din flora și fauna sălbatică este supus </w:t>
            </w:r>
            <w:r w:rsidRPr="00843A73">
              <w:rPr>
                <w:rFonts w:ascii="Times New Roman" w:eastAsia="Times New Roman" w:hAnsi="Times New Roman"/>
                <w:i/>
                <w:color w:val="000000"/>
                <w:lang w:val="ro-RO" w:eastAsia="ro-RO"/>
              </w:rPr>
              <w:t>consimțământului prealabil în cunoștință de cauză (PIC) și termenilor conveniți de comun acord (MAT)</w:t>
            </w:r>
            <w:r w:rsidRPr="00843A73">
              <w:rPr>
                <w:rFonts w:ascii="Times New Roman" w:eastAsia="Times New Roman" w:hAnsi="Times New Roman"/>
                <w:color w:val="000000"/>
                <w:lang w:val="ro-RO" w:eastAsia="ro-RO"/>
              </w:rPr>
              <w:t>;</w:t>
            </w:r>
          </w:p>
          <w:p w:rsidR="005B588A" w:rsidRPr="00843A73" w:rsidRDefault="005B588A" w:rsidP="005B588A">
            <w:pPr>
              <w:numPr>
                <w:ilvl w:val="0"/>
                <w:numId w:val="21"/>
              </w:numPr>
              <w:pBdr>
                <w:top w:val="nil"/>
                <w:left w:val="nil"/>
                <w:bottom w:val="nil"/>
                <w:right w:val="nil"/>
                <w:between w:val="nil"/>
              </w:pBdr>
              <w:tabs>
                <w:tab w:val="left" w:pos="383"/>
              </w:tabs>
              <w:spacing w:after="0" w:line="240" w:lineRule="auto"/>
              <w:ind w:left="0" w:firstLine="0"/>
              <w:jc w:val="both"/>
              <w:rPr>
                <w:rFonts w:ascii="Times New Roman" w:eastAsia="Times New Roman" w:hAnsi="Times New Roman"/>
                <w:color w:val="000000"/>
                <w:lang w:val="ro-RO" w:eastAsia="ro-RO"/>
              </w:rPr>
            </w:pPr>
            <w:r w:rsidRPr="00843A73">
              <w:rPr>
                <w:rFonts w:ascii="Times New Roman" w:eastAsia="Times New Roman" w:hAnsi="Times New Roman"/>
                <w:lang w:val="ro-RO" w:eastAsia="ro-RO"/>
              </w:rPr>
              <w:t xml:space="preserve">pentru </w:t>
            </w:r>
            <w:r w:rsidRPr="00843A73">
              <w:rPr>
                <w:rFonts w:ascii="Times New Roman" w:eastAsia="Times New Roman" w:hAnsi="Times New Roman"/>
                <w:color w:val="000000"/>
                <w:lang w:val="ro-RO" w:eastAsia="ro-RO"/>
              </w:rPr>
              <w:t xml:space="preserve">îndeplinirea obligațiilor de conformitate utilizatorul trebuie să obțină </w:t>
            </w:r>
            <w:r w:rsidRPr="00843A73">
              <w:rPr>
                <w:rFonts w:ascii="Times New Roman" w:eastAsia="Times New Roman" w:hAnsi="Times New Roman"/>
                <w:i/>
                <w:color w:val="000000"/>
                <w:lang w:val="ro-RO" w:eastAsia="ro-RO"/>
              </w:rPr>
              <w:t>certificatul de conformitate recunoscut la nivel internațional (IRCC)</w:t>
            </w:r>
            <w:r w:rsidRPr="00843A73">
              <w:rPr>
                <w:rFonts w:ascii="Times New Roman" w:eastAsia="Times New Roman" w:hAnsi="Times New Roman"/>
                <w:color w:val="000000"/>
                <w:lang w:val="ro-RO" w:eastAsia="ro-RO"/>
              </w:rPr>
              <w:t xml:space="preserve"> și/sau să depună </w:t>
            </w:r>
            <w:r w:rsidRPr="00843A73">
              <w:rPr>
                <w:rFonts w:ascii="Times New Roman" w:eastAsia="Times New Roman" w:hAnsi="Times New Roman"/>
                <w:i/>
                <w:color w:val="000000"/>
                <w:lang w:val="ro-RO" w:eastAsia="ro-RO"/>
              </w:rPr>
              <w:t xml:space="preserve">declarația de diligență, </w:t>
            </w:r>
            <w:r w:rsidRPr="00843A73">
              <w:rPr>
                <w:rFonts w:ascii="Times New Roman" w:eastAsia="Times New Roman" w:hAnsi="Times New Roman"/>
                <w:i/>
                <w:lang w:val="ro-RO" w:eastAsia="ro-RO"/>
              </w:rPr>
              <w:t>după</w:t>
            </w:r>
            <w:r w:rsidRPr="00843A73">
              <w:rPr>
                <w:rFonts w:ascii="Times New Roman" w:eastAsia="Times New Roman" w:hAnsi="Times New Roman"/>
                <w:i/>
                <w:color w:val="000000"/>
                <w:lang w:val="ro-RO" w:eastAsia="ro-RO"/>
              </w:rPr>
              <w:t xml:space="preserve"> caz.</w:t>
            </w:r>
          </w:p>
        </w:tc>
      </w:tr>
      <w:tr w:rsidR="005B588A" w:rsidRPr="00843A73" w:rsidTr="005B588A">
        <w:tc>
          <w:tcPr>
            <w:tcW w:w="9800" w:type="dxa"/>
            <w:gridSpan w:val="2"/>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NFP – punct de contact național - autoritatea publică centrală pentru protecția mediului - </w:t>
            </w:r>
            <w:r w:rsidRPr="00843A73">
              <w:rPr>
                <w:rFonts w:ascii="Times New Roman" w:eastAsia="Times New Roman" w:hAnsi="Times New Roman"/>
                <w:b/>
                <w:lang w:val="ro-RO" w:eastAsia="ro-RO"/>
              </w:rPr>
              <w:t>Ministerul Mediului, Apelor și Pădurilor (MMAP)</w:t>
            </w:r>
          </w:p>
        </w:tc>
      </w:tr>
      <w:tr w:rsidR="005B588A" w:rsidRPr="00843A73" w:rsidTr="005B588A">
        <w:tc>
          <w:tcPr>
            <w:tcW w:w="9800" w:type="dxa"/>
            <w:gridSpan w:val="2"/>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CNA – autoritatea națională competentă - </w:t>
            </w:r>
            <w:r w:rsidRPr="00843A73">
              <w:rPr>
                <w:rFonts w:ascii="Times New Roman" w:eastAsia="Times New Roman" w:hAnsi="Times New Roman"/>
                <w:b/>
                <w:lang w:val="ro-RO" w:eastAsia="ro-RO"/>
              </w:rPr>
              <w:t>Agenția Națională pentru Protecția Mediului (ANPM)</w:t>
            </w:r>
          </w:p>
        </w:tc>
      </w:tr>
      <w:tr w:rsidR="005B588A" w:rsidRPr="00843A73" w:rsidTr="005B588A">
        <w:tc>
          <w:tcPr>
            <w:tcW w:w="9800" w:type="dxa"/>
            <w:gridSpan w:val="2"/>
            <w:shd w:val="clear" w:color="auto" w:fill="EBF1DD"/>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Autoritatea națională de control - </w:t>
            </w:r>
            <w:r w:rsidRPr="00843A73">
              <w:rPr>
                <w:rFonts w:ascii="Times New Roman" w:eastAsia="Times New Roman" w:hAnsi="Times New Roman"/>
                <w:b/>
                <w:lang w:val="ro-RO" w:eastAsia="ro-RO"/>
              </w:rPr>
              <w:t>Garda Națională de Mediu (GNM)</w:t>
            </w:r>
          </w:p>
        </w:tc>
      </w:tr>
      <w:tr w:rsidR="005B588A" w:rsidRPr="00843A73" w:rsidTr="005B588A">
        <w:tc>
          <w:tcPr>
            <w:tcW w:w="9800" w:type="dxa"/>
            <w:gridSpan w:val="2"/>
            <w:shd w:val="clear" w:color="auto" w:fill="C2D69B"/>
          </w:tcPr>
          <w:p w:rsidR="005B588A" w:rsidRPr="00843A73" w:rsidRDefault="005B588A" w:rsidP="005B588A">
            <w:pPr>
              <w:spacing w:after="0" w:line="240" w:lineRule="auto"/>
              <w:jc w:val="both"/>
              <w:rPr>
                <w:rFonts w:ascii="Times New Roman" w:eastAsia="Times New Roman" w:hAnsi="Times New Roman"/>
                <w:b/>
                <w:i/>
                <w:lang w:val="ro-RO" w:eastAsia="ro-RO"/>
              </w:rPr>
            </w:pPr>
            <w:r w:rsidRPr="00843A73">
              <w:rPr>
                <w:rFonts w:ascii="Times New Roman" w:eastAsia="Times New Roman" w:hAnsi="Times New Roman"/>
                <w:b/>
                <w:i/>
                <w:lang w:val="ro-RO" w:eastAsia="ro-RO"/>
              </w:rPr>
              <w:t xml:space="preserve">Unde pot găsi informații privind modul în care România reglementează accesul? </w:t>
            </w:r>
          </w:p>
        </w:tc>
      </w:tr>
      <w:tr w:rsidR="005B588A" w:rsidRPr="00843A73" w:rsidTr="005B588A">
        <w:tc>
          <w:tcPr>
            <w:tcW w:w="9800" w:type="dxa"/>
            <w:gridSpan w:val="2"/>
            <w:shd w:val="clear" w:color="auto" w:fill="auto"/>
          </w:tcPr>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Platforma națională pentru schimbul de informații privind accesul și împărțirea beneficiilor </w:t>
            </w:r>
            <w:hyperlink r:id="rId18">
              <w:r w:rsidRPr="00843A73">
                <w:rPr>
                  <w:rFonts w:ascii="Times New Roman" w:eastAsia="Times New Roman" w:hAnsi="Times New Roman"/>
                  <w:color w:val="0000FF"/>
                  <w:u w:val="single"/>
                  <w:lang w:val="ro-RO" w:eastAsia="ro-RO"/>
                </w:rPr>
                <w:t>https://nagoya.anpm.ro</w:t>
              </w:r>
            </w:hyperlink>
          </w:p>
        </w:tc>
      </w:tr>
    </w:tbl>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noProof/>
          <w:lang w:val="ro-RO" w:eastAsia="ro-RO"/>
        </w:rPr>
        <w:drawing>
          <wp:inline distT="114300" distB="114300" distL="114300" distR="114300" wp14:anchorId="47351400" wp14:editId="5A4D1DC3">
            <wp:extent cx="5764696" cy="5359115"/>
            <wp:effectExtent l="0" t="0" r="0" b="0"/>
            <wp:docPr id="6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5776357" cy="5369956"/>
                    </a:xfrm>
                    <a:prstGeom prst="rect">
                      <a:avLst/>
                    </a:prstGeom>
                    <a:ln/>
                  </pic:spPr>
                </pic:pic>
              </a:graphicData>
            </a:graphic>
          </wp:inline>
        </w:drawing>
      </w:r>
    </w:p>
    <w:p w:rsidR="005B588A" w:rsidRPr="00843A73" w:rsidRDefault="005B588A" w:rsidP="005B588A">
      <w:pPr>
        <w:spacing w:after="0" w:line="240" w:lineRule="auto"/>
        <w:jc w:val="center"/>
        <w:rPr>
          <w:rFonts w:ascii="Times New Roman" w:eastAsia="Times New Roman" w:hAnsi="Times New Roman"/>
          <w:b/>
          <w:i/>
          <w:lang w:val="ro-RO" w:eastAsia="ro-RO"/>
        </w:rPr>
      </w:pPr>
      <w:r w:rsidRPr="00843A73">
        <w:rPr>
          <w:rFonts w:ascii="Times New Roman" w:eastAsia="Times New Roman" w:hAnsi="Times New Roman"/>
          <w:b/>
          <w:i/>
          <w:lang w:val="ro-RO" w:eastAsia="ro-RO"/>
        </w:rPr>
        <w:t>Figura 1. Cadrul instituțional din România privind ABS</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Procedura privind accesul la resursele genetice și împărțirea corectă și echitabilă a beneficiilor care rezultă din utilizarea acestora (ABS) în România este prezentată în ghidul practic și conține etapele pe care trebuie să le respecte autoritățile cu responsabilități în implementarea Protocolului Nagoya și a Regulamentului UE privind ABS nr. 511/2014.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Într-o primă etapă utilizatorul contactează NFP privind condițiile specifice naționale de accesare a resurselor genetice. NFP transmite notificările spre analiză către CNA, care informează utilizatorul privind depunerea cererii de acces la resursele genetice.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 xml:space="preserve">CNA, în urma analizei specificității cererii, va emite consimțământul prealabil în cunoștință de cauză – PIC, în care se vor specifica condițiile de acces la resursele genetice, </w:t>
      </w:r>
      <w:r w:rsidRPr="00843A73">
        <w:rPr>
          <w:rFonts w:ascii="Times New Roman" w:eastAsia="Times New Roman" w:hAnsi="Times New Roman"/>
          <w:color w:val="000000"/>
          <w:lang w:val="ro-RO" w:eastAsia="ro-RO"/>
        </w:rPr>
        <w:t>conform legislației sectoriale</w:t>
      </w:r>
      <w:r w:rsidRPr="00843A73">
        <w:rPr>
          <w:rFonts w:ascii="Times New Roman" w:eastAsia="Times New Roman" w:hAnsi="Times New Roman"/>
          <w:lang w:val="ro-RO" w:eastAsia="ro-RO"/>
        </w:rPr>
        <w:t xml:space="preserve"> și va comunica utilizatorului  </w:t>
      </w:r>
      <w:r w:rsidRPr="00843A73">
        <w:rPr>
          <w:rFonts w:ascii="Times New Roman" w:eastAsia="Times New Roman" w:hAnsi="Times New Roman"/>
          <w:color w:val="000000"/>
          <w:lang w:val="ro-RO" w:eastAsia="ro-RO"/>
        </w:rPr>
        <w:t>obligativitatea obținerii MAT</w:t>
      </w:r>
      <w:r w:rsidRPr="00843A73">
        <w:rPr>
          <w:rFonts w:ascii="Times New Roman" w:eastAsia="Times New Roman" w:hAnsi="Times New Roman"/>
          <w:lang w:val="ro-RO" w:eastAsia="ro-RO"/>
        </w:rPr>
        <w:t xml:space="preserve">, după caz. </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După realizarea tuturor condițiilor specificate in PIC, utilizatorul va depune documentele solicitate la CNA, iar autoritatea competentă va face demersurile aferente etapei de emitere a permisului de acces și de transmitere a acestuia către NFP.</w:t>
      </w: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noProof/>
          <w:lang w:val="ro-RO" w:eastAsia="ro-RO"/>
        </w:rPr>
        <w:lastRenderedPageBreak/>
        <w:drawing>
          <wp:inline distT="0" distB="0" distL="0" distR="0" wp14:anchorId="5B7BB2E8" wp14:editId="338B4BCB">
            <wp:extent cx="5685183" cy="5560695"/>
            <wp:effectExtent l="0" t="0" r="0" b="0"/>
            <wp:docPr id="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687486" cy="5562948"/>
                    </a:xfrm>
                    <a:prstGeom prst="rect">
                      <a:avLst/>
                    </a:prstGeom>
                    <a:ln/>
                  </pic:spPr>
                </pic:pic>
              </a:graphicData>
            </a:graphic>
          </wp:inline>
        </w:drawing>
      </w:r>
    </w:p>
    <w:p w:rsidR="005B588A" w:rsidRPr="00843A73" w:rsidRDefault="005B588A" w:rsidP="005B588A">
      <w:pPr>
        <w:spacing w:after="0" w:line="240" w:lineRule="auto"/>
        <w:jc w:val="center"/>
        <w:rPr>
          <w:rFonts w:ascii="Times New Roman" w:eastAsia="Times New Roman" w:hAnsi="Times New Roman"/>
          <w:b/>
          <w:i/>
          <w:lang w:val="ro-RO" w:eastAsia="ro-RO"/>
        </w:rPr>
      </w:pPr>
      <w:r w:rsidRPr="00843A73">
        <w:rPr>
          <w:rFonts w:ascii="Times New Roman" w:eastAsia="Times New Roman" w:hAnsi="Times New Roman"/>
          <w:b/>
          <w:i/>
          <w:lang w:val="ro-RO" w:eastAsia="ro-RO"/>
        </w:rPr>
        <w:t>Figura 2. ABS – România -cadrul general de acces la resursele genetice</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lang w:val="ro-RO" w:eastAsia="ro-RO"/>
        </w:rPr>
      </w:pPr>
      <w:r w:rsidRPr="00843A73">
        <w:rPr>
          <w:rFonts w:ascii="Times New Roman" w:eastAsia="Times New Roman" w:hAnsi="Times New Roman"/>
          <w:lang w:val="ro-RO" w:eastAsia="ro-RO"/>
        </w:rPr>
        <w:t>În etapa de obținere a MAT și stabilire a unor termenii conveniți de comun acord, utilizatorul și furnizorul resursei genetice, fie prin autoritatea publică centrală pentru protecția mediului sau, după caz, prin deținătorul colecției vor negocia condițiile de acces la resursa genetică și beneficiile aferente utilizării.</w:t>
      </w:r>
    </w:p>
    <w:p w:rsidR="005B588A" w:rsidRPr="00843A73" w:rsidRDefault="005B588A" w:rsidP="005B588A">
      <w:pPr>
        <w:spacing w:after="0" w:line="240" w:lineRule="auto"/>
        <w:jc w:val="both"/>
        <w:rPr>
          <w:rFonts w:ascii="Times New Roman" w:eastAsia="Times New Roman" w:hAnsi="Times New Roman"/>
          <w:lang w:val="ro-RO" w:eastAsia="ro-RO"/>
        </w:rPr>
      </w:pPr>
    </w:p>
    <w:p w:rsidR="005B588A" w:rsidRPr="00843A73" w:rsidRDefault="005B588A" w:rsidP="005B588A">
      <w:pPr>
        <w:spacing w:after="0" w:line="240" w:lineRule="auto"/>
        <w:jc w:val="both"/>
        <w:rPr>
          <w:rFonts w:ascii="Times New Roman" w:eastAsia="Times New Roman" w:hAnsi="Times New Roman"/>
          <w:i/>
          <w:lang w:val="ro-RO" w:eastAsia="ro-RO"/>
        </w:rPr>
      </w:pPr>
      <w:r w:rsidRPr="00843A73">
        <w:rPr>
          <w:rFonts w:ascii="Times New Roman" w:eastAsia="Times New Roman" w:hAnsi="Times New Roman"/>
          <w:lang w:val="ro-RO" w:eastAsia="ro-RO"/>
        </w:rPr>
        <w:t xml:space="preserve">În cazul procedurii privind monitorizarea accesului la resursele genetice și împărțirea corectă și echitabilă a beneficiilor care rezultă din utilizarea acestora (ABS) în România există mai multe situații. Este obligația utilizatorului român de a transmite către autoritățile române declarația de diligență privind accesarea fondurilor de cercetare sau la momentul introducerii pe piață a unui produs nou cu scopul de a fi brevetat/patentat. De asemenea, monitorizarea poate fi în urma notificărilor primite prin ABS-CH, a controalelor sau la semnalarea unor terțe părți privind utilizarea ilegală de resurse genetice pe teritoriul României. Monitorizarea se realizează de către </w:t>
      </w:r>
      <w:r w:rsidRPr="00843A73">
        <w:rPr>
          <w:rFonts w:ascii="Times New Roman" w:eastAsia="Times New Roman" w:hAnsi="Times New Roman"/>
          <w:color w:val="000000"/>
          <w:lang w:val="ro-RO" w:eastAsia="ro-RO"/>
        </w:rPr>
        <w:t xml:space="preserve">NFP, CNA, </w:t>
      </w:r>
      <w:r w:rsidRPr="00843A73">
        <w:rPr>
          <w:rFonts w:ascii="Times New Roman" w:eastAsia="Times New Roman" w:hAnsi="Times New Roman"/>
          <w:lang w:val="ro-RO" w:eastAsia="ro-RO"/>
        </w:rPr>
        <w:t xml:space="preserve">Garda națională de mediu (GNM) </w:t>
      </w:r>
      <w:r w:rsidRPr="00843A73">
        <w:rPr>
          <w:rFonts w:ascii="Times New Roman" w:eastAsia="Times New Roman" w:hAnsi="Times New Roman"/>
          <w:color w:val="000000"/>
          <w:lang w:val="ro-RO" w:eastAsia="ro-RO"/>
        </w:rPr>
        <w:t xml:space="preserve">în baza atribuțiilor stabilite în Ghidul practic. </w:t>
      </w:r>
      <w:r w:rsidRPr="00843A73">
        <w:rPr>
          <w:rFonts w:ascii="Times New Roman" w:eastAsia="Times New Roman" w:hAnsi="Times New Roman"/>
          <w:lang w:val="ro-RO" w:eastAsia="ro-RO"/>
        </w:rPr>
        <w:t xml:space="preserve">GNM are atribuții de verificare și control în teren și de a transmite rezultatul verificarii catre CNA/NFP. Punctul de contact </w:t>
      </w:r>
      <w:r w:rsidRPr="00843A73">
        <w:rPr>
          <w:rFonts w:ascii="Times New Roman" w:eastAsia="Times New Roman" w:hAnsi="Times New Roman"/>
          <w:lang w:val="ro-RO" w:eastAsia="ro-RO"/>
        </w:rPr>
        <w:lastRenderedPageBreak/>
        <w:t>național și autoritatea națională competentă, conform cadrului instituțional, colaborează în procesul de monitorizare a utilizatorilor de resurse genetice cu GNM. NFP emite un comunicat către ABS-CH în urma monitorizării (</w:t>
      </w:r>
      <w:r w:rsidRPr="00843A73">
        <w:rPr>
          <w:rFonts w:ascii="Times New Roman" w:eastAsia="Times New Roman" w:hAnsi="Times New Roman"/>
          <w:i/>
          <w:lang w:val="ro-RO" w:eastAsia="ro-RO"/>
        </w:rPr>
        <w:t>checkpoint communiqué).</w:t>
      </w:r>
    </w:p>
    <w:p w:rsidR="005B588A" w:rsidRPr="00843A73" w:rsidRDefault="005B588A" w:rsidP="005B588A">
      <w:pPr>
        <w:spacing w:after="0" w:line="240" w:lineRule="auto"/>
        <w:jc w:val="both"/>
        <w:rPr>
          <w:rFonts w:ascii="Times New Roman" w:eastAsia="Times New Roman" w:hAnsi="Times New Roman"/>
          <w:i/>
          <w:lang w:val="ro-RO" w:eastAsia="ro-RO"/>
        </w:rPr>
      </w:pPr>
    </w:p>
    <w:p w:rsidR="005B588A" w:rsidRPr="00843A73" w:rsidRDefault="005B588A" w:rsidP="005B588A">
      <w:pPr>
        <w:spacing w:after="0" w:line="240" w:lineRule="auto"/>
        <w:jc w:val="center"/>
        <w:rPr>
          <w:rFonts w:ascii="Times New Roman" w:eastAsia="Times New Roman" w:hAnsi="Times New Roman"/>
          <w:lang w:val="ro-RO" w:eastAsia="ro-RO"/>
        </w:rPr>
      </w:pPr>
      <w:r w:rsidRPr="00843A73">
        <w:rPr>
          <w:rFonts w:ascii="Times New Roman" w:eastAsia="Times New Roman" w:hAnsi="Times New Roman"/>
          <w:noProof/>
          <w:lang w:val="ro-RO" w:eastAsia="ro-RO"/>
        </w:rPr>
        <w:drawing>
          <wp:inline distT="0" distB="0" distL="0" distR="0" wp14:anchorId="01E7789A" wp14:editId="280A54DC">
            <wp:extent cx="5675243" cy="3128537"/>
            <wp:effectExtent l="0" t="0" r="0" b="0"/>
            <wp:docPr id="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683331" cy="3132996"/>
                    </a:xfrm>
                    <a:prstGeom prst="rect">
                      <a:avLst/>
                    </a:prstGeom>
                    <a:ln/>
                  </pic:spPr>
                </pic:pic>
              </a:graphicData>
            </a:graphic>
          </wp:inline>
        </w:drawing>
      </w:r>
    </w:p>
    <w:p w:rsidR="005B588A" w:rsidRPr="00843A73" w:rsidRDefault="005B588A" w:rsidP="005B588A">
      <w:pPr>
        <w:spacing w:after="0" w:line="240" w:lineRule="auto"/>
        <w:jc w:val="center"/>
        <w:rPr>
          <w:rFonts w:ascii="Times New Roman" w:eastAsia="Times New Roman" w:hAnsi="Times New Roman"/>
          <w:b/>
          <w:i/>
          <w:lang w:val="ro-RO" w:eastAsia="ro-RO"/>
        </w:rPr>
      </w:pPr>
      <w:r w:rsidRPr="00843A73">
        <w:rPr>
          <w:rFonts w:ascii="Times New Roman" w:eastAsia="Times New Roman" w:hAnsi="Times New Roman"/>
          <w:b/>
          <w:i/>
          <w:lang w:val="ro-RO" w:eastAsia="ro-RO"/>
        </w:rPr>
        <w:t>Figura 3. ABS – România - monitorizarea accesului la resursele genetice</w:t>
      </w:r>
    </w:p>
    <w:p w:rsidR="005B588A" w:rsidRDefault="005B588A" w:rsidP="007B6A82">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p>
    <w:p w:rsidR="005B588A" w:rsidRDefault="005B588A" w:rsidP="007B6A82">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p>
    <w:p w:rsidR="005B588A" w:rsidRDefault="005B588A" w:rsidP="007B6A82">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p>
    <w:p w:rsidR="005B588A" w:rsidRDefault="005B588A" w:rsidP="007B6A82">
      <w:pPr>
        <w:keepNext/>
        <w:keepLines/>
        <w:pBdr>
          <w:top w:val="nil"/>
          <w:left w:val="nil"/>
          <w:bottom w:val="nil"/>
          <w:right w:val="nil"/>
          <w:between w:val="nil"/>
        </w:pBdr>
        <w:spacing w:after="0" w:line="240" w:lineRule="auto"/>
        <w:outlineLvl w:val="0"/>
        <w:rPr>
          <w:rFonts w:ascii="Times New Roman" w:eastAsia="Cambria" w:hAnsi="Times New Roman"/>
          <w:b/>
          <w:color w:val="366091"/>
          <w:lang w:val="ro-RO" w:eastAsia="ro-RO"/>
        </w:rPr>
      </w:pPr>
    </w:p>
    <w:sectPr w:rsidR="005B588A" w:rsidSect="00492425">
      <w:headerReference w:type="even" r:id="rId22"/>
      <w:headerReference w:type="default" r:id="rId23"/>
      <w:footerReference w:type="default" r:id="rId24"/>
      <w:headerReference w:type="first" r:id="rId25"/>
      <w:pgSz w:w="12240" w:h="15840"/>
      <w:pgMar w:top="1560" w:right="990" w:bottom="1560" w:left="1440" w:header="720" w:footer="1253" w:gutter="0"/>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5D" w:rsidRDefault="00DA765D" w:rsidP="00DD3B5F">
      <w:pPr>
        <w:spacing w:after="0" w:line="240" w:lineRule="auto"/>
      </w:pPr>
      <w:r>
        <w:separator/>
      </w:r>
    </w:p>
  </w:endnote>
  <w:endnote w:type="continuationSeparator" w:id="0">
    <w:p w:rsidR="00DA765D" w:rsidRDefault="00DA765D" w:rsidP="00DD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8A" w:rsidRDefault="005B588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92425">
      <w:rPr>
        <w:noProof/>
        <w:color w:val="000000"/>
      </w:rPr>
      <w:t>10</w:t>
    </w:r>
    <w:r>
      <w:rPr>
        <w:color w:val="000000"/>
      </w:rPr>
      <w:fldChar w:fldCharType="end"/>
    </w:r>
  </w:p>
  <w:p w:rsidR="005B588A" w:rsidRDefault="005B588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5D" w:rsidRDefault="00DA765D" w:rsidP="00DD3B5F">
      <w:pPr>
        <w:spacing w:after="0" w:line="240" w:lineRule="auto"/>
      </w:pPr>
      <w:r>
        <w:separator/>
      </w:r>
    </w:p>
  </w:footnote>
  <w:footnote w:type="continuationSeparator" w:id="0">
    <w:p w:rsidR="00DA765D" w:rsidRDefault="00DA765D" w:rsidP="00DD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8A" w:rsidRDefault="005B5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544" o:spid="_x0000_s2050" type="#_x0000_t136" style="position:absolute;margin-left:0;margin-top:0;width:494.95pt;height:141.4pt;rotation:315;z-index:-251655168;mso-position-horizontal:center;mso-position-horizontal-relative:margin;mso-position-vertical:center;mso-position-vertical-relative:margin" o:allowincell="f" fillcolor="black"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8A" w:rsidRDefault="005B5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545" o:spid="_x0000_s2051" type="#_x0000_t136" style="position:absolute;margin-left:0;margin-top:0;width:494.95pt;height:141.4pt;rotation:315;z-index:-251653120;mso-position-horizontal:center;mso-position-horizontal-relative:margin;mso-position-vertical:center;mso-position-vertical-relative:margin" o:allowincell="f" fillcolor="black"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8A" w:rsidRDefault="005B5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543" o:spid="_x0000_s2049" type="#_x0000_t136" style="position:absolute;margin-left:0;margin-top:0;width:494.95pt;height:141.4pt;rotation:315;z-index:-251657216;mso-position-horizontal:center;mso-position-horizontal-relative:margin;mso-position-vertical:center;mso-position-vertical-relative:margin" o:allowincell="f" fillcolor="black"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C5E"/>
    <w:multiLevelType w:val="multilevel"/>
    <w:tmpl w:val="B396018A"/>
    <w:lvl w:ilvl="0">
      <w:start w:val="1"/>
      <w:numFmt w:val="bullet"/>
      <w:lvlText w:val="●"/>
      <w:lvlJc w:val="left"/>
      <w:pPr>
        <w:ind w:left="720" w:hanging="360"/>
      </w:pPr>
      <w:rPr>
        <w:rFonts w:ascii="Noto Sans" w:eastAsia="Noto Sans" w:hAnsi="Noto Sans" w:cs="Noto San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53F6EFE"/>
    <w:multiLevelType w:val="multilevel"/>
    <w:tmpl w:val="CBB0D024"/>
    <w:lvl w:ilvl="0">
      <w:start w:val="1"/>
      <w:numFmt w:val="lowerLetter"/>
      <w:lvlText w:val="%1."/>
      <w:lvlJc w:val="left"/>
      <w:pPr>
        <w:ind w:left="523" w:hanging="360"/>
      </w:pPr>
    </w:lvl>
    <w:lvl w:ilvl="1">
      <w:start w:val="1"/>
      <w:numFmt w:val="lowerLetter"/>
      <w:lvlText w:val="%2."/>
      <w:lvlJc w:val="left"/>
      <w:pPr>
        <w:ind w:left="1243" w:hanging="360"/>
      </w:pPr>
    </w:lvl>
    <w:lvl w:ilvl="2">
      <w:start w:val="1"/>
      <w:numFmt w:val="lowerRoman"/>
      <w:lvlText w:val="%3."/>
      <w:lvlJc w:val="right"/>
      <w:pPr>
        <w:ind w:left="1963" w:hanging="180"/>
      </w:pPr>
    </w:lvl>
    <w:lvl w:ilvl="3">
      <w:start w:val="1"/>
      <w:numFmt w:val="decimal"/>
      <w:lvlText w:val="%4."/>
      <w:lvlJc w:val="left"/>
      <w:pPr>
        <w:ind w:left="2683" w:hanging="360"/>
      </w:pPr>
    </w:lvl>
    <w:lvl w:ilvl="4">
      <w:start w:val="1"/>
      <w:numFmt w:val="lowerLetter"/>
      <w:lvlText w:val="%5."/>
      <w:lvlJc w:val="left"/>
      <w:pPr>
        <w:ind w:left="3403" w:hanging="360"/>
      </w:pPr>
    </w:lvl>
    <w:lvl w:ilvl="5">
      <w:start w:val="1"/>
      <w:numFmt w:val="lowerRoman"/>
      <w:lvlText w:val="%6."/>
      <w:lvlJc w:val="right"/>
      <w:pPr>
        <w:ind w:left="4123" w:hanging="180"/>
      </w:pPr>
    </w:lvl>
    <w:lvl w:ilvl="6">
      <w:start w:val="1"/>
      <w:numFmt w:val="decimal"/>
      <w:lvlText w:val="%7."/>
      <w:lvlJc w:val="left"/>
      <w:pPr>
        <w:ind w:left="4843" w:hanging="360"/>
      </w:pPr>
    </w:lvl>
    <w:lvl w:ilvl="7">
      <w:start w:val="1"/>
      <w:numFmt w:val="lowerLetter"/>
      <w:lvlText w:val="%8."/>
      <w:lvlJc w:val="left"/>
      <w:pPr>
        <w:ind w:left="5563" w:hanging="360"/>
      </w:pPr>
    </w:lvl>
    <w:lvl w:ilvl="8">
      <w:start w:val="1"/>
      <w:numFmt w:val="lowerRoman"/>
      <w:lvlText w:val="%9."/>
      <w:lvlJc w:val="right"/>
      <w:pPr>
        <w:ind w:left="6283" w:hanging="180"/>
      </w:pPr>
    </w:lvl>
  </w:abstractNum>
  <w:abstractNum w:abstractNumId="2" w15:restartNumberingAfterBreak="0">
    <w:nsid w:val="0BB67ADF"/>
    <w:multiLevelType w:val="multilevel"/>
    <w:tmpl w:val="FD9010C4"/>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DE370A0"/>
    <w:multiLevelType w:val="multilevel"/>
    <w:tmpl w:val="E71254D2"/>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0F026363"/>
    <w:multiLevelType w:val="multilevel"/>
    <w:tmpl w:val="315E3C1E"/>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15D836D7"/>
    <w:multiLevelType w:val="multilevel"/>
    <w:tmpl w:val="34CCC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753D81"/>
    <w:multiLevelType w:val="multilevel"/>
    <w:tmpl w:val="8E24A74C"/>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16810A85"/>
    <w:multiLevelType w:val="multilevel"/>
    <w:tmpl w:val="87F07EA8"/>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19337D97"/>
    <w:multiLevelType w:val="multilevel"/>
    <w:tmpl w:val="AE4AE31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1EA01F37"/>
    <w:multiLevelType w:val="multilevel"/>
    <w:tmpl w:val="53B25CE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1ED33F32"/>
    <w:multiLevelType w:val="multilevel"/>
    <w:tmpl w:val="60AE8C88"/>
    <w:lvl w:ilvl="0">
      <w:start w:val="1"/>
      <w:numFmt w:val="bullet"/>
      <w:lvlText w:val="●"/>
      <w:lvlJc w:val="left"/>
      <w:pPr>
        <w:ind w:left="436" w:hanging="360"/>
      </w:pPr>
      <w:rPr>
        <w:rFonts w:ascii="Noto Sans" w:eastAsia="Noto Sans" w:hAnsi="Noto Sans" w:cs="Noto Sans"/>
        <w:sz w:val="18"/>
        <w:szCs w:val="18"/>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w:eastAsia="Noto Sans" w:hAnsi="Noto Sans" w:cs="Noto Sans"/>
      </w:rPr>
    </w:lvl>
    <w:lvl w:ilvl="3">
      <w:start w:val="1"/>
      <w:numFmt w:val="bullet"/>
      <w:lvlText w:val="●"/>
      <w:lvlJc w:val="left"/>
      <w:pPr>
        <w:ind w:left="2596" w:hanging="360"/>
      </w:pPr>
      <w:rPr>
        <w:rFonts w:ascii="Noto Sans" w:eastAsia="Noto Sans" w:hAnsi="Noto Sans" w:cs="Noto San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w:eastAsia="Noto Sans" w:hAnsi="Noto Sans" w:cs="Noto Sans"/>
      </w:rPr>
    </w:lvl>
    <w:lvl w:ilvl="6">
      <w:start w:val="1"/>
      <w:numFmt w:val="bullet"/>
      <w:lvlText w:val="●"/>
      <w:lvlJc w:val="left"/>
      <w:pPr>
        <w:ind w:left="4756" w:hanging="360"/>
      </w:pPr>
      <w:rPr>
        <w:rFonts w:ascii="Noto Sans" w:eastAsia="Noto Sans" w:hAnsi="Noto Sans" w:cs="Noto San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w:eastAsia="Noto Sans" w:hAnsi="Noto Sans" w:cs="Noto Sans"/>
      </w:rPr>
    </w:lvl>
  </w:abstractNum>
  <w:abstractNum w:abstractNumId="11" w15:restartNumberingAfterBreak="0">
    <w:nsid w:val="23E5438C"/>
    <w:multiLevelType w:val="multilevel"/>
    <w:tmpl w:val="38CE92E6"/>
    <w:lvl w:ilvl="0">
      <w:start w:val="2"/>
      <w:numFmt w:val="decimal"/>
      <w:lvlText w:val="%1."/>
      <w:lvlJc w:val="left"/>
      <w:pPr>
        <w:ind w:left="720" w:hanging="360"/>
      </w:pPr>
      <w:rPr>
        <w:b/>
        <w:i w:val="0"/>
      </w:rPr>
    </w:lvl>
    <w:lvl w:ilvl="1">
      <w:start w:val="4"/>
      <w:numFmt w:val="decimal"/>
      <w:lvlText w:val="%1.%2."/>
      <w:lvlJc w:val="left"/>
      <w:pPr>
        <w:ind w:left="550" w:hanging="4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25141F29"/>
    <w:multiLevelType w:val="multilevel"/>
    <w:tmpl w:val="2B8CE008"/>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257703E1"/>
    <w:multiLevelType w:val="multilevel"/>
    <w:tmpl w:val="E9CE47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A15225F"/>
    <w:multiLevelType w:val="multilevel"/>
    <w:tmpl w:val="90D81166"/>
    <w:lvl w:ilvl="0">
      <w:start w:val="1"/>
      <w:numFmt w:val="bullet"/>
      <w:lvlText w:val=""/>
      <w:lvlJc w:val="left"/>
      <w:pPr>
        <w:ind w:left="720" w:hanging="360"/>
      </w:pPr>
      <w:rPr>
        <w:rFonts w:ascii="Symbol" w:hAnsi="Symbol" w:hint="default"/>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2FDA7E77"/>
    <w:multiLevelType w:val="multilevel"/>
    <w:tmpl w:val="E82676D0"/>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33F75053"/>
    <w:multiLevelType w:val="multilevel"/>
    <w:tmpl w:val="A53A45DC"/>
    <w:lvl w:ilvl="0">
      <w:start w:val="1"/>
      <w:numFmt w:val="low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8F1298"/>
    <w:multiLevelType w:val="multilevel"/>
    <w:tmpl w:val="E856CD02"/>
    <w:lvl w:ilvl="0">
      <w:start w:val="1"/>
      <w:numFmt w:val="lowerLetter"/>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369E0CA0"/>
    <w:multiLevelType w:val="multilevel"/>
    <w:tmpl w:val="FCFCF7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7F1944"/>
    <w:multiLevelType w:val="multilevel"/>
    <w:tmpl w:val="F2A2CE0A"/>
    <w:lvl w:ilvl="0">
      <w:start w:val="4"/>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20" w15:restartNumberingAfterBreak="0">
    <w:nsid w:val="392A318C"/>
    <w:multiLevelType w:val="multilevel"/>
    <w:tmpl w:val="09184464"/>
    <w:lvl w:ilvl="0">
      <w:start w:val="1"/>
      <w:numFmt w:val="bullet"/>
      <w:lvlText w:val="●"/>
      <w:lvlJc w:val="left"/>
      <w:pPr>
        <w:ind w:left="720" w:hanging="360"/>
      </w:pPr>
      <w:rPr>
        <w:rFonts w:ascii="Noto Sans" w:eastAsia="Noto Sans" w:hAnsi="Noto Sans" w:cs="Noto Sans"/>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3DF94642"/>
    <w:multiLevelType w:val="multilevel"/>
    <w:tmpl w:val="4A423A66"/>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3F031CD4"/>
    <w:multiLevelType w:val="multilevel"/>
    <w:tmpl w:val="6C5EECD6"/>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45C31967"/>
    <w:multiLevelType w:val="multilevel"/>
    <w:tmpl w:val="54A6F606"/>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461E24FE"/>
    <w:multiLevelType w:val="multilevel"/>
    <w:tmpl w:val="97A8A988"/>
    <w:lvl w:ilvl="0">
      <w:start w:val="1"/>
      <w:numFmt w:val="bullet"/>
      <w:lvlText w:val="●"/>
      <w:lvlJc w:val="left"/>
      <w:pPr>
        <w:ind w:left="720" w:hanging="360"/>
      </w:pPr>
      <w:rPr>
        <w:rFonts w:ascii="Noto Sans" w:eastAsia="Noto Sans" w:hAnsi="Noto Sans" w:cs="Noto Sans"/>
        <w:b/>
        <w:sz w:val="18"/>
        <w:szCs w:val="18"/>
      </w:rPr>
    </w:lvl>
    <w:lvl w:ilvl="1">
      <w:start w:val="1"/>
      <w:numFmt w:val="bullet"/>
      <w:lvlText w:val="•"/>
      <w:lvlJc w:val="left"/>
      <w:pPr>
        <w:ind w:left="1440" w:hanging="360"/>
      </w:pPr>
      <w:rPr>
        <w:rFonts w:ascii="Trebuchet MS" w:eastAsia="Trebuchet MS" w:hAnsi="Trebuchet MS" w:cs="Trebuchet MS"/>
        <w:sz w:val="18"/>
        <w:szCs w:val="18"/>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47FE0C1B"/>
    <w:multiLevelType w:val="multilevel"/>
    <w:tmpl w:val="3FA86F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FE1038"/>
    <w:multiLevelType w:val="multilevel"/>
    <w:tmpl w:val="ED547364"/>
    <w:lvl w:ilvl="0">
      <w:start w:val="1"/>
      <w:numFmt w:val="bullet"/>
      <w:lvlText w:val="●"/>
      <w:lvlJc w:val="left"/>
      <w:pPr>
        <w:ind w:left="578" w:hanging="360"/>
      </w:pPr>
      <w:rPr>
        <w:rFonts w:ascii="Noto Sans" w:eastAsia="Noto Sans" w:hAnsi="Noto Sans" w:cs="Noto Sans"/>
        <w:color w:val="000000"/>
        <w:sz w:val="18"/>
        <w:szCs w:val="18"/>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w:eastAsia="Noto Sans" w:hAnsi="Noto Sans" w:cs="Noto Sans"/>
      </w:rPr>
    </w:lvl>
    <w:lvl w:ilvl="3">
      <w:start w:val="1"/>
      <w:numFmt w:val="bullet"/>
      <w:lvlText w:val="●"/>
      <w:lvlJc w:val="left"/>
      <w:pPr>
        <w:ind w:left="2738" w:hanging="360"/>
      </w:pPr>
      <w:rPr>
        <w:rFonts w:ascii="Noto Sans" w:eastAsia="Noto Sans" w:hAnsi="Noto Sans" w:cs="Noto San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w:eastAsia="Noto Sans" w:hAnsi="Noto Sans" w:cs="Noto Sans"/>
      </w:rPr>
    </w:lvl>
    <w:lvl w:ilvl="6">
      <w:start w:val="1"/>
      <w:numFmt w:val="bullet"/>
      <w:lvlText w:val="●"/>
      <w:lvlJc w:val="left"/>
      <w:pPr>
        <w:ind w:left="4898" w:hanging="360"/>
      </w:pPr>
      <w:rPr>
        <w:rFonts w:ascii="Noto Sans" w:eastAsia="Noto Sans" w:hAnsi="Noto Sans" w:cs="Noto San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w:eastAsia="Noto Sans" w:hAnsi="Noto Sans" w:cs="Noto Sans"/>
      </w:rPr>
    </w:lvl>
  </w:abstractNum>
  <w:abstractNum w:abstractNumId="27" w15:restartNumberingAfterBreak="0">
    <w:nsid w:val="4B832182"/>
    <w:multiLevelType w:val="multilevel"/>
    <w:tmpl w:val="6A58249E"/>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4BB07485"/>
    <w:multiLevelType w:val="multilevel"/>
    <w:tmpl w:val="DD06B176"/>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9" w15:restartNumberingAfterBreak="0">
    <w:nsid w:val="4F7345FE"/>
    <w:multiLevelType w:val="multilevel"/>
    <w:tmpl w:val="D20A81EC"/>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56542255"/>
    <w:multiLevelType w:val="hybridMultilevel"/>
    <w:tmpl w:val="BCA238A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A2F0FD1"/>
    <w:multiLevelType w:val="multilevel"/>
    <w:tmpl w:val="CAEA072A"/>
    <w:lvl w:ilvl="0">
      <w:start w:val="1"/>
      <w:numFmt w:val="bullet"/>
      <w:lvlText w:val="●"/>
      <w:lvlJc w:val="left"/>
      <w:pPr>
        <w:ind w:left="720" w:hanging="360"/>
      </w:pPr>
      <w:rPr>
        <w:rFonts w:ascii="Noto Sans" w:eastAsia="Noto Sans" w:hAnsi="Noto Sans" w:cs="Noto Sans"/>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2" w15:restartNumberingAfterBreak="0">
    <w:nsid w:val="5BBD1B50"/>
    <w:multiLevelType w:val="hybridMultilevel"/>
    <w:tmpl w:val="C5A0FD8E"/>
    <w:lvl w:ilvl="0" w:tplc="03E60F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2F800B9"/>
    <w:multiLevelType w:val="multilevel"/>
    <w:tmpl w:val="E084B9E8"/>
    <w:lvl w:ilvl="0">
      <w:start w:val="1"/>
      <w:numFmt w:val="lowerLetter"/>
      <w:lvlText w:val="%1."/>
      <w:lvlJc w:val="left"/>
      <w:pPr>
        <w:ind w:left="450" w:hanging="360"/>
      </w:pPr>
      <w:rPr>
        <w:b w:val="0"/>
        <w:sz w:val="24"/>
        <w:szCs w:val="24"/>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4" w15:restartNumberingAfterBreak="0">
    <w:nsid w:val="63212336"/>
    <w:multiLevelType w:val="multilevel"/>
    <w:tmpl w:val="3424AE8C"/>
    <w:lvl w:ilvl="0">
      <w:start w:val="1"/>
      <w:numFmt w:val="bullet"/>
      <w:lvlText w:val="●"/>
      <w:lvlJc w:val="left"/>
      <w:pPr>
        <w:ind w:left="360" w:hanging="360"/>
      </w:pPr>
      <w:rPr>
        <w:rFonts w:ascii="Noto Sans" w:eastAsia="Noto Sans" w:hAnsi="Noto Sans" w:cs="Noto Sans"/>
        <w:b/>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5" w15:restartNumberingAfterBreak="0">
    <w:nsid w:val="66DD7BE6"/>
    <w:multiLevelType w:val="multilevel"/>
    <w:tmpl w:val="D11CDAF0"/>
    <w:lvl w:ilvl="0">
      <w:start w:val="1"/>
      <w:numFmt w:val="decimal"/>
      <w:lvlText w:val="%1."/>
      <w:lvlJc w:val="left"/>
      <w:pPr>
        <w:ind w:left="360" w:hanging="360"/>
      </w:pPr>
    </w:lvl>
    <w:lvl w:ilvl="1">
      <w:start w:val="1"/>
      <w:numFmt w:val="decimal"/>
      <w:lvlText w:val="%1.%2."/>
      <w:lvlJc w:val="left"/>
      <w:pPr>
        <w:ind w:left="190" w:hanging="4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C8D1C36"/>
    <w:multiLevelType w:val="multilevel"/>
    <w:tmpl w:val="E5D47C4E"/>
    <w:lvl w:ilvl="0">
      <w:start w:val="1"/>
      <w:numFmt w:val="bullet"/>
      <w:lvlText w:val="✔"/>
      <w:lvlJc w:val="left"/>
      <w:pPr>
        <w:ind w:left="720" w:hanging="360"/>
      </w:pPr>
      <w:rPr>
        <w:rFonts w:ascii="Noto Sans" w:eastAsia="Noto Sans" w:hAnsi="Noto Sans" w:cs="Noto Sans"/>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7" w15:restartNumberingAfterBreak="0">
    <w:nsid w:val="6C9A2C85"/>
    <w:multiLevelType w:val="multilevel"/>
    <w:tmpl w:val="527CF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1E51A6"/>
    <w:multiLevelType w:val="multilevel"/>
    <w:tmpl w:val="3CDE5FB4"/>
    <w:lvl w:ilvl="0">
      <w:start w:val="1"/>
      <w:numFmt w:val="decimal"/>
      <w:lvlText w:val="%1."/>
      <w:lvlJc w:val="left"/>
      <w:pPr>
        <w:ind w:left="36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39" w15:restartNumberingAfterBreak="0">
    <w:nsid w:val="726E2FA0"/>
    <w:multiLevelType w:val="multilevel"/>
    <w:tmpl w:val="7C9A949C"/>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40" w15:restartNumberingAfterBreak="0">
    <w:nsid w:val="77EF5FEA"/>
    <w:multiLevelType w:val="multilevel"/>
    <w:tmpl w:val="A20671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B41C47"/>
    <w:multiLevelType w:val="multilevel"/>
    <w:tmpl w:val="EBFE0A88"/>
    <w:lvl w:ilvl="0">
      <w:numFmt w:val="bullet"/>
      <w:lvlText w:val="-"/>
      <w:lvlJc w:val="left"/>
      <w:pPr>
        <w:ind w:left="81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26"/>
  </w:num>
  <w:num w:numId="4">
    <w:abstractNumId w:val="8"/>
  </w:num>
  <w:num w:numId="5">
    <w:abstractNumId w:val="6"/>
  </w:num>
  <w:num w:numId="6">
    <w:abstractNumId w:val="21"/>
  </w:num>
  <w:num w:numId="7">
    <w:abstractNumId w:val="39"/>
  </w:num>
  <w:num w:numId="8">
    <w:abstractNumId w:val="31"/>
  </w:num>
  <w:num w:numId="9">
    <w:abstractNumId w:val="7"/>
  </w:num>
  <w:num w:numId="10">
    <w:abstractNumId w:val="15"/>
  </w:num>
  <w:num w:numId="11">
    <w:abstractNumId w:val="24"/>
  </w:num>
  <w:num w:numId="12">
    <w:abstractNumId w:val="20"/>
  </w:num>
  <w:num w:numId="13">
    <w:abstractNumId w:val="4"/>
  </w:num>
  <w:num w:numId="14">
    <w:abstractNumId w:val="34"/>
  </w:num>
  <w:num w:numId="15">
    <w:abstractNumId w:val="37"/>
  </w:num>
  <w:num w:numId="16">
    <w:abstractNumId w:val="2"/>
  </w:num>
  <w:num w:numId="17">
    <w:abstractNumId w:val="22"/>
  </w:num>
  <w:num w:numId="18">
    <w:abstractNumId w:val="27"/>
  </w:num>
  <w:num w:numId="19">
    <w:abstractNumId w:val="10"/>
  </w:num>
  <w:num w:numId="20">
    <w:abstractNumId w:val="36"/>
  </w:num>
  <w:num w:numId="21">
    <w:abstractNumId w:val="9"/>
  </w:num>
  <w:num w:numId="22">
    <w:abstractNumId w:val="23"/>
  </w:num>
  <w:num w:numId="23">
    <w:abstractNumId w:val="0"/>
  </w:num>
  <w:num w:numId="24">
    <w:abstractNumId w:val="30"/>
  </w:num>
  <w:num w:numId="25">
    <w:abstractNumId w:val="32"/>
  </w:num>
  <w:num w:numId="26">
    <w:abstractNumId w:val="29"/>
  </w:num>
  <w:num w:numId="27">
    <w:abstractNumId w:val="14"/>
  </w:num>
  <w:num w:numId="28">
    <w:abstractNumId w:val="33"/>
  </w:num>
  <w:num w:numId="29">
    <w:abstractNumId w:val="16"/>
  </w:num>
  <w:num w:numId="30">
    <w:abstractNumId w:val="28"/>
  </w:num>
  <w:num w:numId="31">
    <w:abstractNumId w:val="25"/>
  </w:num>
  <w:num w:numId="32">
    <w:abstractNumId w:val="13"/>
  </w:num>
  <w:num w:numId="33">
    <w:abstractNumId w:val="5"/>
  </w:num>
  <w:num w:numId="34">
    <w:abstractNumId w:val="1"/>
  </w:num>
  <w:num w:numId="35">
    <w:abstractNumId w:val="19"/>
  </w:num>
  <w:num w:numId="36">
    <w:abstractNumId w:val="35"/>
  </w:num>
  <w:num w:numId="37">
    <w:abstractNumId w:val="38"/>
  </w:num>
  <w:num w:numId="38">
    <w:abstractNumId w:val="41"/>
  </w:num>
  <w:num w:numId="39">
    <w:abstractNumId w:val="17"/>
  </w:num>
  <w:num w:numId="40">
    <w:abstractNumId w:val="18"/>
  </w:num>
  <w:num w:numId="41">
    <w:abstractNumId w:val="1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93"/>
    <w:rsid w:val="000051C6"/>
    <w:rsid w:val="000500C4"/>
    <w:rsid w:val="00083E6C"/>
    <w:rsid w:val="000B6270"/>
    <w:rsid w:val="00136BD6"/>
    <w:rsid w:val="001555B5"/>
    <w:rsid w:val="001C4AA0"/>
    <w:rsid w:val="001D7D3F"/>
    <w:rsid w:val="0034128B"/>
    <w:rsid w:val="003B0AB3"/>
    <w:rsid w:val="003C0B39"/>
    <w:rsid w:val="003E7443"/>
    <w:rsid w:val="00423D85"/>
    <w:rsid w:val="004245B4"/>
    <w:rsid w:val="00451593"/>
    <w:rsid w:val="00492425"/>
    <w:rsid w:val="005800FD"/>
    <w:rsid w:val="005B588A"/>
    <w:rsid w:val="005E7D7E"/>
    <w:rsid w:val="006007E4"/>
    <w:rsid w:val="0063637A"/>
    <w:rsid w:val="00663EB9"/>
    <w:rsid w:val="00672BC2"/>
    <w:rsid w:val="006A4D94"/>
    <w:rsid w:val="006B6293"/>
    <w:rsid w:val="006C149A"/>
    <w:rsid w:val="006E7030"/>
    <w:rsid w:val="007046F8"/>
    <w:rsid w:val="00713133"/>
    <w:rsid w:val="00723F0E"/>
    <w:rsid w:val="007B6A82"/>
    <w:rsid w:val="007E4D46"/>
    <w:rsid w:val="0082776E"/>
    <w:rsid w:val="00831366"/>
    <w:rsid w:val="00843A73"/>
    <w:rsid w:val="008C0F74"/>
    <w:rsid w:val="008C6F89"/>
    <w:rsid w:val="008F3E5E"/>
    <w:rsid w:val="009060C7"/>
    <w:rsid w:val="0090795C"/>
    <w:rsid w:val="00942559"/>
    <w:rsid w:val="009B5931"/>
    <w:rsid w:val="009D39A6"/>
    <w:rsid w:val="00A114EC"/>
    <w:rsid w:val="00A54A2A"/>
    <w:rsid w:val="00A9587D"/>
    <w:rsid w:val="00AC05FE"/>
    <w:rsid w:val="00AF545E"/>
    <w:rsid w:val="00B054D7"/>
    <w:rsid w:val="00B17DDC"/>
    <w:rsid w:val="00B311F8"/>
    <w:rsid w:val="00B37F54"/>
    <w:rsid w:val="00CF7197"/>
    <w:rsid w:val="00D21E48"/>
    <w:rsid w:val="00D54750"/>
    <w:rsid w:val="00DA765D"/>
    <w:rsid w:val="00DC295D"/>
    <w:rsid w:val="00DD0B45"/>
    <w:rsid w:val="00DD3B5F"/>
    <w:rsid w:val="00DF7EEF"/>
    <w:rsid w:val="00E34177"/>
    <w:rsid w:val="00E71B6D"/>
    <w:rsid w:val="00EA0B79"/>
    <w:rsid w:val="00EA4B31"/>
    <w:rsid w:val="00F13A30"/>
    <w:rsid w:val="00F2014C"/>
    <w:rsid w:val="00F366D9"/>
    <w:rsid w:val="00F73AD8"/>
    <w:rsid w:val="00F74B3F"/>
    <w:rsid w:val="00FB68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874FFBB-4DF8-4318-B9B4-2591984A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93"/>
    <w:pPr>
      <w:spacing w:after="200" w:line="276" w:lineRule="auto"/>
    </w:pPr>
    <w:rPr>
      <w:rFonts w:ascii="Calibri" w:eastAsia="Calibri" w:hAnsi="Calibri" w:cs="Times New Roman"/>
      <w:lang w:val="en-US"/>
    </w:rPr>
  </w:style>
  <w:style w:type="paragraph" w:styleId="Heading1">
    <w:name w:val="heading 1"/>
    <w:basedOn w:val="Normal"/>
    <w:next w:val="Normal"/>
    <w:link w:val="Heading1Char1"/>
    <w:uiPriority w:val="9"/>
    <w:qFormat/>
    <w:rsid w:val="00DD3B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3B5F"/>
    <w:pPr>
      <w:keepNext/>
      <w:keepLines/>
      <w:spacing w:before="40" w:after="0"/>
      <w:outlineLvl w:val="1"/>
    </w:pPr>
    <w:rPr>
      <w:rFonts w:ascii="Calibri Light" w:eastAsia="Times New Roman" w:hAnsi="Calibri Light"/>
      <w:color w:val="2F5496"/>
      <w:sz w:val="26"/>
      <w:szCs w:val="26"/>
      <w:lang w:val="ro-RO"/>
    </w:rPr>
  </w:style>
  <w:style w:type="paragraph" w:styleId="Heading3">
    <w:name w:val="heading 3"/>
    <w:basedOn w:val="Normal"/>
    <w:next w:val="Normal"/>
    <w:link w:val="Heading3Char"/>
    <w:uiPriority w:val="9"/>
    <w:semiHidden/>
    <w:unhideWhenUsed/>
    <w:qFormat/>
    <w:rsid w:val="00DD3B5F"/>
    <w:pPr>
      <w:keepNext/>
      <w:keepLines/>
      <w:spacing w:before="40" w:after="0"/>
      <w:outlineLvl w:val="2"/>
    </w:pPr>
    <w:rPr>
      <w:rFonts w:ascii="Calibri Light" w:eastAsia="Times New Roman" w:hAnsi="Calibri Light"/>
      <w:color w:val="1F3763"/>
      <w:lang w:val="ro-RO"/>
    </w:rPr>
  </w:style>
  <w:style w:type="paragraph" w:styleId="Heading4">
    <w:name w:val="heading 4"/>
    <w:basedOn w:val="Normal"/>
    <w:next w:val="Normal"/>
    <w:link w:val="Heading4Char"/>
    <w:rsid w:val="00DD3B5F"/>
    <w:pPr>
      <w:keepNext/>
      <w:keepLines/>
      <w:spacing w:before="240" w:after="40" w:line="240" w:lineRule="auto"/>
      <w:outlineLvl w:val="3"/>
    </w:pPr>
    <w:rPr>
      <w:rFonts w:ascii="Times New Roman" w:eastAsia="Times New Roman" w:hAnsi="Times New Roman"/>
      <w:b/>
      <w:sz w:val="24"/>
      <w:szCs w:val="24"/>
      <w:lang w:val="ro-RO" w:eastAsia="en-GB"/>
    </w:rPr>
  </w:style>
  <w:style w:type="paragraph" w:styleId="Heading5">
    <w:name w:val="heading 5"/>
    <w:basedOn w:val="Normal"/>
    <w:next w:val="Normal"/>
    <w:link w:val="Heading5Char"/>
    <w:rsid w:val="00DD3B5F"/>
    <w:pPr>
      <w:keepNext/>
      <w:keepLines/>
      <w:spacing w:before="220" w:after="40" w:line="240" w:lineRule="auto"/>
      <w:outlineLvl w:val="4"/>
    </w:pPr>
    <w:rPr>
      <w:rFonts w:ascii="Times New Roman" w:eastAsia="Times New Roman" w:hAnsi="Times New Roman"/>
      <w:b/>
      <w:lang w:val="ro-RO" w:eastAsia="en-GB"/>
    </w:rPr>
  </w:style>
  <w:style w:type="paragraph" w:styleId="Heading6">
    <w:name w:val="heading 6"/>
    <w:basedOn w:val="Normal"/>
    <w:next w:val="Normal"/>
    <w:link w:val="Heading6Char"/>
    <w:rsid w:val="00DD3B5F"/>
    <w:pPr>
      <w:keepNext/>
      <w:keepLines/>
      <w:spacing w:before="200" w:after="40" w:line="240" w:lineRule="auto"/>
      <w:outlineLvl w:val="5"/>
    </w:pPr>
    <w:rPr>
      <w:rFonts w:ascii="Times New Roman" w:eastAsia="Times New Roman" w:hAnsi="Times New Roman"/>
      <w:b/>
      <w:sz w:val="20"/>
      <w:szCs w:val="20"/>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6C"/>
    <w:pPr>
      <w:ind w:left="720"/>
      <w:contextualSpacing/>
    </w:pPr>
  </w:style>
  <w:style w:type="paragraph" w:styleId="TOC1">
    <w:name w:val="toc 1"/>
    <w:basedOn w:val="Normal"/>
    <w:next w:val="Normal"/>
    <w:autoRedefine/>
    <w:uiPriority w:val="39"/>
    <w:unhideWhenUsed/>
    <w:rsid w:val="00AC05FE"/>
    <w:pPr>
      <w:tabs>
        <w:tab w:val="right" w:pos="9800"/>
      </w:tabs>
      <w:spacing w:after="0" w:line="240" w:lineRule="auto"/>
    </w:pPr>
  </w:style>
  <w:style w:type="paragraph" w:styleId="TOC2">
    <w:name w:val="toc 2"/>
    <w:basedOn w:val="Normal"/>
    <w:next w:val="Normal"/>
    <w:autoRedefine/>
    <w:uiPriority w:val="39"/>
    <w:unhideWhenUsed/>
    <w:rsid w:val="00AC05FE"/>
    <w:pPr>
      <w:tabs>
        <w:tab w:val="right" w:pos="9800"/>
      </w:tabs>
      <w:spacing w:after="0" w:line="240" w:lineRule="auto"/>
      <w:ind w:left="216"/>
    </w:pPr>
  </w:style>
  <w:style w:type="character" w:styleId="Hyperlink">
    <w:name w:val="Hyperlink"/>
    <w:basedOn w:val="DefaultParagraphFont"/>
    <w:uiPriority w:val="99"/>
    <w:unhideWhenUsed/>
    <w:rsid w:val="000051C6"/>
    <w:rPr>
      <w:color w:val="0563C1" w:themeColor="hyperlink"/>
      <w:u w:val="single"/>
    </w:rPr>
  </w:style>
  <w:style w:type="paragraph" w:customStyle="1" w:styleId="Heading11">
    <w:name w:val="Heading 11"/>
    <w:basedOn w:val="Normal"/>
    <w:next w:val="Normal"/>
    <w:link w:val="Heading1Char"/>
    <w:uiPriority w:val="9"/>
    <w:qFormat/>
    <w:rsid w:val="00DD3B5F"/>
    <w:pPr>
      <w:keepNext/>
      <w:keepLines/>
      <w:spacing w:before="240" w:after="0" w:line="240" w:lineRule="auto"/>
      <w:outlineLvl w:val="0"/>
    </w:pPr>
    <w:rPr>
      <w:rFonts w:ascii="Calibri Light" w:eastAsia="Times New Roman" w:hAnsi="Calibri Light"/>
      <w:color w:val="2F5496"/>
      <w:sz w:val="32"/>
      <w:szCs w:val="32"/>
      <w:lang w:val="ro-RO"/>
    </w:rPr>
  </w:style>
  <w:style w:type="paragraph" w:customStyle="1" w:styleId="Heading21">
    <w:name w:val="Heading 21"/>
    <w:basedOn w:val="Normal"/>
    <w:next w:val="Normal"/>
    <w:uiPriority w:val="9"/>
    <w:unhideWhenUsed/>
    <w:qFormat/>
    <w:rsid w:val="00DD3B5F"/>
    <w:pPr>
      <w:keepNext/>
      <w:keepLines/>
      <w:spacing w:before="40" w:after="0" w:line="240" w:lineRule="auto"/>
      <w:outlineLvl w:val="1"/>
    </w:pPr>
    <w:rPr>
      <w:rFonts w:ascii="Calibri Light" w:eastAsia="Times New Roman" w:hAnsi="Calibri Light"/>
      <w:color w:val="2F5496"/>
      <w:sz w:val="26"/>
      <w:szCs w:val="26"/>
      <w:lang w:val="ro-RO"/>
    </w:rPr>
  </w:style>
  <w:style w:type="paragraph" w:customStyle="1" w:styleId="Heading31">
    <w:name w:val="Heading 31"/>
    <w:basedOn w:val="Normal"/>
    <w:next w:val="Normal"/>
    <w:uiPriority w:val="9"/>
    <w:unhideWhenUsed/>
    <w:qFormat/>
    <w:rsid w:val="00DD3B5F"/>
    <w:pPr>
      <w:keepNext/>
      <w:keepLines/>
      <w:spacing w:before="40" w:after="0" w:line="240" w:lineRule="auto"/>
      <w:outlineLvl w:val="2"/>
    </w:pPr>
    <w:rPr>
      <w:rFonts w:ascii="Calibri Light" w:eastAsia="Times New Roman" w:hAnsi="Calibri Light"/>
      <w:color w:val="1F3763"/>
      <w:sz w:val="24"/>
      <w:szCs w:val="24"/>
      <w:lang w:val="ro-RO"/>
    </w:rPr>
  </w:style>
  <w:style w:type="character" w:customStyle="1" w:styleId="Heading4Char">
    <w:name w:val="Heading 4 Char"/>
    <w:basedOn w:val="DefaultParagraphFont"/>
    <w:link w:val="Heading4"/>
    <w:rsid w:val="00DD3B5F"/>
    <w:rPr>
      <w:rFonts w:ascii="Times New Roman" w:eastAsia="Times New Roman" w:hAnsi="Times New Roman" w:cs="Times New Roman"/>
      <w:b/>
      <w:sz w:val="24"/>
      <w:szCs w:val="24"/>
      <w:lang w:eastAsia="en-GB"/>
    </w:rPr>
  </w:style>
  <w:style w:type="character" w:customStyle="1" w:styleId="Heading5Char">
    <w:name w:val="Heading 5 Char"/>
    <w:basedOn w:val="DefaultParagraphFont"/>
    <w:link w:val="Heading5"/>
    <w:rsid w:val="00DD3B5F"/>
    <w:rPr>
      <w:rFonts w:ascii="Times New Roman" w:eastAsia="Times New Roman" w:hAnsi="Times New Roman" w:cs="Times New Roman"/>
      <w:b/>
      <w:lang w:eastAsia="en-GB"/>
    </w:rPr>
  </w:style>
  <w:style w:type="character" w:customStyle="1" w:styleId="Heading6Char">
    <w:name w:val="Heading 6 Char"/>
    <w:basedOn w:val="DefaultParagraphFont"/>
    <w:link w:val="Heading6"/>
    <w:rsid w:val="00DD3B5F"/>
    <w:rPr>
      <w:rFonts w:ascii="Times New Roman" w:eastAsia="Times New Roman" w:hAnsi="Times New Roman" w:cs="Times New Roman"/>
      <w:b/>
      <w:sz w:val="20"/>
      <w:szCs w:val="20"/>
      <w:lang w:eastAsia="en-GB"/>
    </w:rPr>
  </w:style>
  <w:style w:type="numbering" w:customStyle="1" w:styleId="NoList1">
    <w:name w:val="No List1"/>
    <w:next w:val="NoList"/>
    <w:uiPriority w:val="99"/>
    <w:semiHidden/>
    <w:unhideWhenUsed/>
    <w:rsid w:val="00DD3B5F"/>
  </w:style>
  <w:style w:type="paragraph" w:styleId="Title">
    <w:name w:val="Title"/>
    <w:basedOn w:val="Normal"/>
    <w:next w:val="Normal"/>
    <w:link w:val="TitleChar"/>
    <w:rsid w:val="00DD3B5F"/>
    <w:pPr>
      <w:keepNext/>
      <w:keepLines/>
      <w:spacing w:before="480" w:after="120" w:line="240" w:lineRule="auto"/>
    </w:pPr>
    <w:rPr>
      <w:rFonts w:ascii="Times New Roman" w:eastAsia="Times New Roman" w:hAnsi="Times New Roman"/>
      <w:b/>
      <w:sz w:val="72"/>
      <w:szCs w:val="72"/>
      <w:lang w:val="ro-RO" w:eastAsia="en-GB"/>
    </w:rPr>
  </w:style>
  <w:style w:type="character" w:customStyle="1" w:styleId="TitleChar">
    <w:name w:val="Title Char"/>
    <w:basedOn w:val="DefaultParagraphFont"/>
    <w:link w:val="Title"/>
    <w:rsid w:val="00DD3B5F"/>
    <w:rPr>
      <w:rFonts w:ascii="Times New Roman" w:eastAsia="Times New Roman" w:hAnsi="Times New Roman" w:cs="Times New Roman"/>
      <w:b/>
      <w:sz w:val="72"/>
      <w:szCs w:val="72"/>
      <w:lang w:eastAsia="en-GB"/>
    </w:rPr>
  </w:style>
  <w:style w:type="paragraph" w:styleId="Revision">
    <w:name w:val="Revision"/>
    <w:hidden/>
    <w:uiPriority w:val="99"/>
    <w:semiHidden/>
    <w:rsid w:val="00DD3B5F"/>
    <w:pPr>
      <w:spacing w:after="0"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1"/>
    <w:uiPriority w:val="9"/>
    <w:rsid w:val="00DD3B5F"/>
    <w:rPr>
      <w:rFonts w:ascii="Calibri Light" w:eastAsia="Times New Roman" w:hAnsi="Calibri Light" w:cs="Times New Roman"/>
      <w:color w:val="2F5496"/>
      <w:sz w:val="32"/>
      <w:szCs w:val="32"/>
    </w:rPr>
  </w:style>
  <w:style w:type="table" w:customStyle="1" w:styleId="PlainTable11">
    <w:name w:val="Plain Table 11"/>
    <w:basedOn w:val="TableNormal"/>
    <w:next w:val="PlainTable1"/>
    <w:uiPriority w:val="41"/>
    <w:rsid w:val="00DD3B5F"/>
    <w:pPr>
      <w:spacing w:after="0" w:line="240" w:lineRule="auto"/>
    </w:pPr>
    <w:rPr>
      <w:rFonts w:ascii="Times New Roman" w:eastAsia="Times New Roman" w:hAnsi="Times New Roman" w:cs="Times New Roman"/>
      <w:sz w:val="24"/>
      <w:szCs w:val="24"/>
      <w:lang w:eastAsia="ro-R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2Char">
    <w:name w:val="Heading 2 Char"/>
    <w:basedOn w:val="DefaultParagraphFont"/>
    <w:link w:val="Heading2"/>
    <w:uiPriority w:val="9"/>
    <w:rsid w:val="00DD3B5F"/>
    <w:rPr>
      <w:rFonts w:ascii="Calibri Light" w:eastAsia="Times New Roman" w:hAnsi="Calibri Light" w:cs="Times New Roman"/>
      <w:color w:val="2F5496"/>
      <w:sz w:val="26"/>
      <w:szCs w:val="26"/>
    </w:rPr>
  </w:style>
  <w:style w:type="paragraph" w:styleId="CommentText">
    <w:name w:val="annotation text"/>
    <w:basedOn w:val="Normal"/>
    <w:link w:val="CommentTextChar"/>
    <w:uiPriority w:val="99"/>
    <w:unhideWhenUsed/>
    <w:rsid w:val="00DD3B5F"/>
    <w:pPr>
      <w:spacing w:line="240" w:lineRule="auto"/>
    </w:pPr>
    <w:rPr>
      <w:rFonts w:cs="Calibri"/>
      <w:sz w:val="20"/>
      <w:szCs w:val="20"/>
      <w:lang w:val="ro-RO"/>
    </w:rPr>
  </w:style>
  <w:style w:type="character" w:customStyle="1" w:styleId="CommentTextChar">
    <w:name w:val="Comment Text Char"/>
    <w:basedOn w:val="DefaultParagraphFont"/>
    <w:link w:val="CommentText"/>
    <w:uiPriority w:val="99"/>
    <w:rsid w:val="00DD3B5F"/>
    <w:rPr>
      <w:rFonts w:ascii="Calibri" w:eastAsia="Calibri" w:hAnsi="Calibri" w:cs="Calibri"/>
      <w:sz w:val="20"/>
      <w:szCs w:val="20"/>
    </w:rPr>
  </w:style>
  <w:style w:type="character" w:styleId="CommentReference">
    <w:name w:val="annotation reference"/>
    <w:basedOn w:val="DefaultParagraphFont"/>
    <w:uiPriority w:val="99"/>
    <w:semiHidden/>
    <w:unhideWhenUsed/>
    <w:rsid w:val="00DD3B5F"/>
    <w:rPr>
      <w:sz w:val="16"/>
      <w:szCs w:val="16"/>
    </w:rPr>
  </w:style>
  <w:style w:type="character" w:customStyle="1" w:styleId="Heading3Char">
    <w:name w:val="Heading 3 Char"/>
    <w:basedOn w:val="DefaultParagraphFont"/>
    <w:link w:val="Heading3"/>
    <w:uiPriority w:val="9"/>
    <w:rsid w:val="00DD3B5F"/>
    <w:rPr>
      <w:rFonts w:ascii="Calibri Light" w:eastAsia="Times New Roman" w:hAnsi="Calibri Light" w:cs="Times New Roman"/>
      <w:color w:val="1F3763"/>
    </w:rPr>
  </w:style>
  <w:style w:type="paragraph" w:customStyle="1" w:styleId="Normal1">
    <w:name w:val="Normal1"/>
    <w:basedOn w:val="Normal"/>
    <w:rsid w:val="00DD3B5F"/>
    <w:pPr>
      <w:spacing w:before="100" w:beforeAutospacing="1" w:after="100" w:afterAutospacing="1" w:line="240" w:lineRule="auto"/>
    </w:pPr>
    <w:rPr>
      <w:rFonts w:ascii="Times New Roman" w:eastAsia="Times New Roman" w:hAnsi="Times New Roman"/>
      <w:sz w:val="24"/>
      <w:szCs w:val="24"/>
      <w:lang w:val="ro-RO" w:eastAsia="en-GB"/>
    </w:rPr>
  </w:style>
  <w:style w:type="character" w:customStyle="1" w:styleId="italic">
    <w:name w:val="italic"/>
    <w:basedOn w:val="DefaultParagraphFont"/>
    <w:rsid w:val="00DD3B5F"/>
  </w:style>
  <w:style w:type="character" w:customStyle="1" w:styleId="super">
    <w:name w:val="super"/>
    <w:basedOn w:val="DefaultParagraphFont"/>
    <w:rsid w:val="00DD3B5F"/>
  </w:style>
  <w:style w:type="paragraph" w:customStyle="1" w:styleId="ti-grseq-1">
    <w:name w:val="ti-grseq-1"/>
    <w:basedOn w:val="Normal"/>
    <w:rsid w:val="00DD3B5F"/>
    <w:pPr>
      <w:spacing w:before="100" w:beforeAutospacing="1" w:after="100" w:afterAutospacing="1" w:line="240" w:lineRule="auto"/>
    </w:pPr>
    <w:rPr>
      <w:rFonts w:ascii="Times New Roman" w:eastAsia="Times New Roman" w:hAnsi="Times New Roman"/>
      <w:sz w:val="24"/>
      <w:szCs w:val="24"/>
      <w:lang w:val="ro-RO" w:eastAsia="en-GB"/>
    </w:rPr>
  </w:style>
  <w:style w:type="character" w:customStyle="1" w:styleId="bold">
    <w:name w:val="bold"/>
    <w:basedOn w:val="DefaultParagraphFont"/>
    <w:rsid w:val="00DD3B5F"/>
  </w:style>
  <w:style w:type="paragraph" w:customStyle="1" w:styleId="tbl-txt">
    <w:name w:val="tbl-txt"/>
    <w:basedOn w:val="Normal"/>
    <w:rsid w:val="00DD3B5F"/>
    <w:pPr>
      <w:spacing w:before="100" w:beforeAutospacing="1" w:after="100" w:afterAutospacing="1" w:line="240" w:lineRule="auto"/>
    </w:pPr>
    <w:rPr>
      <w:rFonts w:ascii="Times New Roman" w:eastAsia="Times New Roman" w:hAnsi="Times New Roman"/>
      <w:sz w:val="24"/>
      <w:szCs w:val="24"/>
      <w:lang w:val="ro-RO" w:eastAsia="en-GB"/>
    </w:rPr>
  </w:style>
  <w:style w:type="paragraph" w:customStyle="1" w:styleId="note">
    <w:name w:val="note"/>
    <w:basedOn w:val="Normal"/>
    <w:rsid w:val="00DD3B5F"/>
    <w:pPr>
      <w:spacing w:before="100" w:beforeAutospacing="1" w:after="100" w:afterAutospacing="1" w:line="240" w:lineRule="auto"/>
    </w:pPr>
    <w:rPr>
      <w:rFonts w:ascii="Times New Roman" w:eastAsia="Times New Roman" w:hAnsi="Times New Roman"/>
      <w:sz w:val="24"/>
      <w:szCs w:val="24"/>
      <w:lang w:val="ro-RO" w:eastAsia="en-GB"/>
    </w:rPr>
  </w:style>
  <w:style w:type="table" w:styleId="TableGrid">
    <w:name w:val="Table Grid"/>
    <w:basedOn w:val="TableNormal"/>
    <w:uiPriority w:val="39"/>
    <w:rsid w:val="00DD3B5F"/>
    <w:pPr>
      <w:spacing w:after="0" w:line="240" w:lineRule="auto"/>
    </w:pPr>
    <w:rPr>
      <w:rFonts w:ascii="Times New Roman" w:eastAsia="Times New Roman" w:hAnsi="Times New Roman"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DD3B5F"/>
    <w:pPr>
      <w:spacing w:after="0" w:line="240" w:lineRule="auto"/>
    </w:pPr>
    <w:rPr>
      <w:rFonts w:ascii="Times New Roman" w:eastAsia="Times New Roman" w:hAnsi="Times New Roman" w:cs="Times New Roman"/>
      <w:sz w:val="24"/>
      <w:szCs w:val="24"/>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er1">
    <w:name w:val="Header1"/>
    <w:basedOn w:val="Normal"/>
    <w:next w:val="Header"/>
    <w:link w:val="HeaderChar"/>
    <w:uiPriority w:val="99"/>
    <w:unhideWhenUsed/>
    <w:rsid w:val="00DD3B5F"/>
    <w:pPr>
      <w:tabs>
        <w:tab w:val="center" w:pos="4513"/>
        <w:tab w:val="right" w:pos="9026"/>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1"/>
    <w:uiPriority w:val="99"/>
    <w:rsid w:val="00DD3B5F"/>
  </w:style>
  <w:style w:type="paragraph" w:customStyle="1" w:styleId="Footer1">
    <w:name w:val="Footer1"/>
    <w:basedOn w:val="Normal"/>
    <w:next w:val="Footer"/>
    <w:link w:val="FooterChar"/>
    <w:uiPriority w:val="99"/>
    <w:unhideWhenUsed/>
    <w:rsid w:val="00DD3B5F"/>
    <w:pPr>
      <w:tabs>
        <w:tab w:val="center" w:pos="4513"/>
        <w:tab w:val="right" w:pos="9026"/>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1"/>
    <w:uiPriority w:val="99"/>
    <w:rsid w:val="00DD3B5F"/>
  </w:style>
  <w:style w:type="paragraph" w:customStyle="1" w:styleId="CommentSubject1">
    <w:name w:val="Comment Subject1"/>
    <w:basedOn w:val="CommentText"/>
    <w:next w:val="CommentText"/>
    <w:uiPriority w:val="99"/>
    <w:semiHidden/>
    <w:unhideWhenUsed/>
    <w:rsid w:val="00DD3B5F"/>
    <w:pPr>
      <w:spacing w:after="0"/>
    </w:pPr>
    <w:rPr>
      <w:rFonts w:cs="Times New Roman"/>
      <w:b/>
      <w:bCs/>
    </w:rPr>
  </w:style>
  <w:style w:type="character" w:customStyle="1" w:styleId="CommentSubjectChar">
    <w:name w:val="Comment Subject Char"/>
    <w:basedOn w:val="CommentTextChar"/>
    <w:link w:val="CommentSubject"/>
    <w:uiPriority w:val="99"/>
    <w:semiHidden/>
    <w:rsid w:val="00DD3B5F"/>
    <w:rPr>
      <w:rFonts w:ascii="Calibri" w:eastAsia="Calibri" w:hAnsi="Calibri" w:cs="Calibri"/>
      <w:b/>
      <w:bCs/>
      <w:sz w:val="20"/>
      <w:szCs w:val="20"/>
      <w:lang w:val="ro-RO"/>
    </w:rPr>
  </w:style>
  <w:style w:type="paragraph" w:customStyle="1" w:styleId="BalloonText1">
    <w:name w:val="Balloon Text1"/>
    <w:basedOn w:val="Normal"/>
    <w:next w:val="BalloonText"/>
    <w:link w:val="BalloonTextChar"/>
    <w:uiPriority w:val="99"/>
    <w:semiHidden/>
    <w:unhideWhenUsed/>
    <w:rsid w:val="00DD3B5F"/>
    <w:pPr>
      <w:spacing w:after="0" w:line="240" w:lineRule="auto"/>
    </w:pPr>
    <w:rPr>
      <w:rFonts w:ascii="Segoe UI" w:eastAsiaTheme="minorHAnsi" w:hAnsi="Segoe UI" w:cs="Segoe UI"/>
      <w:sz w:val="18"/>
      <w:szCs w:val="18"/>
      <w:lang w:val="ro-RO"/>
    </w:rPr>
  </w:style>
  <w:style w:type="character" w:customStyle="1" w:styleId="BalloonTextChar">
    <w:name w:val="Balloon Text Char"/>
    <w:basedOn w:val="DefaultParagraphFont"/>
    <w:link w:val="BalloonText1"/>
    <w:uiPriority w:val="99"/>
    <w:semiHidden/>
    <w:rsid w:val="00DD3B5F"/>
    <w:rPr>
      <w:rFonts w:ascii="Segoe UI" w:hAnsi="Segoe UI" w:cs="Segoe UI"/>
      <w:sz w:val="18"/>
      <w:szCs w:val="18"/>
    </w:rPr>
  </w:style>
  <w:style w:type="paragraph" w:customStyle="1" w:styleId="Default">
    <w:name w:val="Default"/>
    <w:rsid w:val="00DD3B5F"/>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CM1">
    <w:name w:val="CM1"/>
    <w:basedOn w:val="Default"/>
    <w:next w:val="Default"/>
    <w:uiPriority w:val="99"/>
    <w:rsid w:val="00DD3B5F"/>
    <w:rPr>
      <w:color w:val="auto"/>
    </w:rPr>
  </w:style>
  <w:style w:type="paragraph" w:customStyle="1" w:styleId="CM3">
    <w:name w:val="CM3"/>
    <w:basedOn w:val="Default"/>
    <w:next w:val="Default"/>
    <w:uiPriority w:val="99"/>
    <w:rsid w:val="00DD3B5F"/>
    <w:rPr>
      <w:color w:val="auto"/>
    </w:rPr>
  </w:style>
  <w:style w:type="paragraph" w:customStyle="1" w:styleId="CM4">
    <w:name w:val="CM4"/>
    <w:basedOn w:val="Default"/>
    <w:next w:val="Default"/>
    <w:uiPriority w:val="99"/>
    <w:rsid w:val="00DD3B5F"/>
    <w:rPr>
      <w:color w:val="auto"/>
    </w:rPr>
  </w:style>
  <w:style w:type="character" w:customStyle="1" w:styleId="Heading1Char1">
    <w:name w:val="Heading 1 Char1"/>
    <w:basedOn w:val="DefaultParagraphFont"/>
    <w:link w:val="Heading1"/>
    <w:uiPriority w:val="9"/>
    <w:rsid w:val="00DD3B5F"/>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DD3B5F"/>
    <w:pPr>
      <w:spacing w:before="480"/>
      <w:outlineLvl w:val="9"/>
    </w:pPr>
    <w:rPr>
      <w:b/>
      <w:bCs/>
      <w:sz w:val="28"/>
      <w:szCs w:val="28"/>
      <w:lang w:val="ro-RO"/>
    </w:rPr>
  </w:style>
  <w:style w:type="paragraph" w:customStyle="1" w:styleId="TOC31">
    <w:name w:val="TOC 31"/>
    <w:basedOn w:val="Normal"/>
    <w:next w:val="Normal"/>
    <w:autoRedefine/>
    <w:uiPriority w:val="39"/>
    <w:unhideWhenUsed/>
    <w:rsid w:val="00DD3B5F"/>
    <w:pPr>
      <w:spacing w:after="0" w:line="240" w:lineRule="auto"/>
      <w:ind w:left="480"/>
    </w:pPr>
    <w:rPr>
      <w:rFonts w:cs="Calibri"/>
      <w:sz w:val="20"/>
      <w:szCs w:val="20"/>
      <w:lang w:val="ro-RO"/>
    </w:rPr>
  </w:style>
  <w:style w:type="paragraph" w:customStyle="1" w:styleId="TOC41">
    <w:name w:val="TOC 41"/>
    <w:basedOn w:val="Normal"/>
    <w:next w:val="Normal"/>
    <w:autoRedefine/>
    <w:uiPriority w:val="39"/>
    <w:semiHidden/>
    <w:unhideWhenUsed/>
    <w:rsid w:val="00DD3B5F"/>
    <w:pPr>
      <w:spacing w:after="0" w:line="240" w:lineRule="auto"/>
      <w:ind w:left="720"/>
    </w:pPr>
    <w:rPr>
      <w:rFonts w:cs="Calibri"/>
      <w:sz w:val="20"/>
      <w:szCs w:val="20"/>
      <w:lang w:val="ro-RO"/>
    </w:rPr>
  </w:style>
  <w:style w:type="paragraph" w:customStyle="1" w:styleId="TOC51">
    <w:name w:val="TOC 51"/>
    <w:basedOn w:val="Normal"/>
    <w:next w:val="Normal"/>
    <w:autoRedefine/>
    <w:uiPriority w:val="39"/>
    <w:semiHidden/>
    <w:unhideWhenUsed/>
    <w:rsid w:val="00DD3B5F"/>
    <w:pPr>
      <w:spacing w:after="0" w:line="240" w:lineRule="auto"/>
      <w:ind w:left="960"/>
    </w:pPr>
    <w:rPr>
      <w:rFonts w:cs="Calibri"/>
      <w:sz w:val="20"/>
      <w:szCs w:val="20"/>
      <w:lang w:val="ro-RO"/>
    </w:rPr>
  </w:style>
  <w:style w:type="paragraph" w:customStyle="1" w:styleId="TOC61">
    <w:name w:val="TOC 61"/>
    <w:basedOn w:val="Normal"/>
    <w:next w:val="Normal"/>
    <w:autoRedefine/>
    <w:uiPriority w:val="39"/>
    <w:semiHidden/>
    <w:unhideWhenUsed/>
    <w:rsid w:val="00DD3B5F"/>
    <w:pPr>
      <w:spacing w:after="0" w:line="240" w:lineRule="auto"/>
      <w:ind w:left="1200"/>
    </w:pPr>
    <w:rPr>
      <w:rFonts w:cs="Calibri"/>
      <w:sz w:val="20"/>
      <w:szCs w:val="20"/>
      <w:lang w:val="ro-RO"/>
    </w:rPr>
  </w:style>
  <w:style w:type="paragraph" w:customStyle="1" w:styleId="TOC71">
    <w:name w:val="TOC 71"/>
    <w:basedOn w:val="Normal"/>
    <w:next w:val="Normal"/>
    <w:autoRedefine/>
    <w:uiPriority w:val="39"/>
    <w:semiHidden/>
    <w:unhideWhenUsed/>
    <w:rsid w:val="00DD3B5F"/>
    <w:pPr>
      <w:spacing w:after="0" w:line="240" w:lineRule="auto"/>
      <w:ind w:left="1440"/>
    </w:pPr>
    <w:rPr>
      <w:rFonts w:cs="Calibri"/>
      <w:sz w:val="20"/>
      <w:szCs w:val="20"/>
      <w:lang w:val="ro-RO"/>
    </w:rPr>
  </w:style>
  <w:style w:type="paragraph" w:customStyle="1" w:styleId="TOC81">
    <w:name w:val="TOC 81"/>
    <w:basedOn w:val="Normal"/>
    <w:next w:val="Normal"/>
    <w:autoRedefine/>
    <w:uiPriority w:val="39"/>
    <w:semiHidden/>
    <w:unhideWhenUsed/>
    <w:rsid w:val="00DD3B5F"/>
    <w:pPr>
      <w:spacing w:after="0" w:line="240" w:lineRule="auto"/>
      <w:ind w:left="1680"/>
    </w:pPr>
    <w:rPr>
      <w:rFonts w:cs="Calibri"/>
      <w:sz w:val="20"/>
      <w:szCs w:val="20"/>
      <w:lang w:val="ro-RO"/>
    </w:rPr>
  </w:style>
  <w:style w:type="paragraph" w:customStyle="1" w:styleId="TOC91">
    <w:name w:val="TOC 91"/>
    <w:basedOn w:val="Normal"/>
    <w:next w:val="Normal"/>
    <w:autoRedefine/>
    <w:uiPriority w:val="39"/>
    <w:semiHidden/>
    <w:unhideWhenUsed/>
    <w:rsid w:val="00DD3B5F"/>
    <w:pPr>
      <w:spacing w:after="0" w:line="240" w:lineRule="auto"/>
      <w:ind w:left="1920"/>
    </w:pPr>
    <w:rPr>
      <w:rFonts w:cs="Calibri"/>
      <w:sz w:val="20"/>
      <w:szCs w:val="20"/>
      <w:lang w:val="ro-RO"/>
    </w:rPr>
  </w:style>
  <w:style w:type="paragraph" w:styleId="NormalWeb">
    <w:name w:val="Normal (Web)"/>
    <w:basedOn w:val="Normal"/>
    <w:uiPriority w:val="99"/>
    <w:unhideWhenUsed/>
    <w:rsid w:val="00DD3B5F"/>
    <w:pPr>
      <w:spacing w:before="100" w:beforeAutospacing="1" w:after="100" w:afterAutospacing="1" w:line="240" w:lineRule="auto"/>
    </w:pPr>
    <w:rPr>
      <w:rFonts w:ascii="Times New Roman" w:eastAsia="Times New Roman" w:hAnsi="Times New Roman"/>
      <w:sz w:val="24"/>
      <w:szCs w:val="24"/>
      <w:lang w:val="ro-RO" w:eastAsia="en-GB"/>
    </w:rPr>
  </w:style>
  <w:style w:type="table" w:customStyle="1" w:styleId="15">
    <w:name w:val="15"/>
    <w:basedOn w:val="TableNormal"/>
    <w:rsid w:val="00DD3B5F"/>
    <w:pPr>
      <w:spacing w:after="200" w:line="276" w:lineRule="auto"/>
    </w:pPr>
    <w:rPr>
      <w:rFonts w:ascii="Calibri" w:eastAsia="Calibri" w:hAnsi="Calibri" w:cs="Calibri"/>
      <w:lang w:eastAsia="en-GB"/>
    </w:rPr>
    <w:tblPr>
      <w:tblStyleRowBandSize w:val="1"/>
      <w:tblStyleColBandSize w:val="1"/>
      <w:tblCellMar>
        <w:left w:w="115" w:type="dxa"/>
        <w:right w:w="115" w:type="dxa"/>
      </w:tblCellMar>
    </w:tblPr>
  </w:style>
  <w:style w:type="paragraph" w:styleId="Subtitle">
    <w:name w:val="Subtitle"/>
    <w:basedOn w:val="Normal"/>
    <w:next w:val="Normal"/>
    <w:link w:val="SubtitleChar"/>
    <w:rsid w:val="00DD3B5F"/>
    <w:pPr>
      <w:keepNext/>
      <w:keepLines/>
      <w:spacing w:before="360" w:after="80" w:line="240" w:lineRule="auto"/>
    </w:pPr>
    <w:rPr>
      <w:rFonts w:ascii="Georgia" w:eastAsia="Georgia" w:hAnsi="Georgia" w:cs="Georgia"/>
      <w:i/>
      <w:color w:val="666666"/>
      <w:sz w:val="48"/>
      <w:szCs w:val="48"/>
      <w:lang w:val="ro-RO" w:eastAsia="en-GB"/>
    </w:rPr>
  </w:style>
  <w:style w:type="character" w:customStyle="1" w:styleId="SubtitleChar">
    <w:name w:val="Subtitle Char"/>
    <w:basedOn w:val="DefaultParagraphFont"/>
    <w:link w:val="Subtitle"/>
    <w:rsid w:val="00DD3B5F"/>
    <w:rPr>
      <w:rFonts w:ascii="Georgia" w:eastAsia="Georgia" w:hAnsi="Georgia" w:cs="Georgia"/>
      <w:i/>
      <w:color w:val="666666"/>
      <w:sz w:val="48"/>
      <w:szCs w:val="48"/>
      <w:lang w:eastAsia="en-GB"/>
    </w:rPr>
  </w:style>
  <w:style w:type="table" w:styleId="PlainTable1">
    <w:name w:val="Plain Table 1"/>
    <w:basedOn w:val="TableNormal"/>
    <w:uiPriority w:val="41"/>
    <w:rsid w:val="00DD3B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1">
    <w:name w:val="Heading 2 Char1"/>
    <w:basedOn w:val="DefaultParagraphFont"/>
    <w:uiPriority w:val="9"/>
    <w:semiHidden/>
    <w:rsid w:val="00DD3B5F"/>
    <w:rPr>
      <w:rFonts w:asciiTheme="majorHAnsi" w:eastAsiaTheme="majorEastAsia" w:hAnsiTheme="majorHAnsi" w:cstheme="majorBidi"/>
      <w:color w:val="2E74B5" w:themeColor="accent1" w:themeShade="BF"/>
      <w:sz w:val="26"/>
      <w:szCs w:val="26"/>
      <w:lang w:val="en-US"/>
    </w:rPr>
  </w:style>
  <w:style w:type="character" w:customStyle="1" w:styleId="Heading3Char1">
    <w:name w:val="Heading 3 Char1"/>
    <w:basedOn w:val="DefaultParagraphFont"/>
    <w:uiPriority w:val="9"/>
    <w:semiHidden/>
    <w:rsid w:val="00DD3B5F"/>
    <w:rPr>
      <w:rFonts w:asciiTheme="majorHAnsi" w:eastAsiaTheme="majorEastAsia" w:hAnsiTheme="majorHAnsi" w:cstheme="majorBidi"/>
      <w:color w:val="1F4D78" w:themeColor="accent1" w:themeShade="7F"/>
      <w:sz w:val="24"/>
      <w:szCs w:val="24"/>
      <w:lang w:val="en-US"/>
    </w:rPr>
  </w:style>
  <w:style w:type="table" w:styleId="TableGridLight">
    <w:name w:val="Grid Table Light"/>
    <w:basedOn w:val="TableNormal"/>
    <w:uiPriority w:val="40"/>
    <w:rsid w:val="00DD3B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1"/>
    <w:uiPriority w:val="99"/>
    <w:unhideWhenUsed/>
    <w:rsid w:val="00DD3B5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DD3B5F"/>
    <w:rPr>
      <w:rFonts w:ascii="Calibri" w:eastAsia="Calibri" w:hAnsi="Calibri" w:cs="Times New Roman"/>
      <w:lang w:val="en-US"/>
    </w:rPr>
  </w:style>
  <w:style w:type="paragraph" w:styleId="Footer">
    <w:name w:val="footer"/>
    <w:basedOn w:val="Normal"/>
    <w:link w:val="FooterChar1"/>
    <w:uiPriority w:val="99"/>
    <w:unhideWhenUsed/>
    <w:rsid w:val="00DD3B5F"/>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D3B5F"/>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DD3B5F"/>
    <w:rPr>
      <w:b/>
      <w:bCs/>
    </w:rPr>
  </w:style>
  <w:style w:type="character" w:customStyle="1" w:styleId="CommentSubjectChar1">
    <w:name w:val="Comment Subject Char1"/>
    <w:basedOn w:val="CommentTextChar"/>
    <w:uiPriority w:val="99"/>
    <w:semiHidden/>
    <w:rsid w:val="00DD3B5F"/>
    <w:rPr>
      <w:rFonts w:ascii="Calibri" w:eastAsia="Calibri" w:hAnsi="Calibri" w:cs="Calibri"/>
      <w:b/>
      <w:bCs/>
      <w:sz w:val="20"/>
      <w:szCs w:val="20"/>
    </w:rPr>
  </w:style>
  <w:style w:type="paragraph" w:styleId="BalloonText">
    <w:name w:val="Balloon Text"/>
    <w:basedOn w:val="Normal"/>
    <w:link w:val="BalloonTextChar1"/>
    <w:uiPriority w:val="99"/>
    <w:semiHidden/>
    <w:unhideWhenUsed/>
    <w:rsid w:val="00DD3B5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D3B5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d.int/abs/" TargetMode="External"/><Relationship Id="rId13" Type="http://schemas.openxmlformats.org/officeDocument/2006/relationships/image" Target="media/image2.png"/><Relationship Id="rId18" Type="http://schemas.openxmlformats.org/officeDocument/2006/relationships/hyperlink" Target="https://nagoya.anpm.r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nagoya.anpm.ro" TargetMode="External"/><Relationship Id="rId17" Type="http://schemas.openxmlformats.org/officeDocument/2006/relationships/hyperlink" Target="https://absch.cbd.i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agoya.anpm.ro"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sch.cbd.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bsch.cbd.int/" TargetMode="External"/><Relationship Id="rId23" Type="http://schemas.openxmlformats.org/officeDocument/2006/relationships/header" Target="header2.xml"/><Relationship Id="rId10" Type="http://schemas.openxmlformats.org/officeDocument/2006/relationships/hyperlink" Target="https://absch.cbd.in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agoya.anpm.ro"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0CF5-402D-44C8-99F9-0FAC129A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10383</Words>
  <Characters>60222</Characters>
  <Application>Microsoft Office Word</Application>
  <DocSecurity>0</DocSecurity>
  <Lines>501</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Smaranda</dc:creator>
  <cp:keywords/>
  <dc:description/>
  <cp:lastModifiedBy>John Smaranda</cp:lastModifiedBy>
  <cp:revision>4</cp:revision>
  <dcterms:created xsi:type="dcterms:W3CDTF">2022-11-29T09:58:00Z</dcterms:created>
  <dcterms:modified xsi:type="dcterms:W3CDTF">2022-11-29T10:01:00Z</dcterms:modified>
</cp:coreProperties>
</file>